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D1CD" w14:textId="0B169AE3" w:rsidR="00A71CC0" w:rsidRDefault="00744E21" w:rsidP="00744E21">
      <w:pPr>
        <w:tabs>
          <w:tab w:val="left" w:pos="1980"/>
        </w:tabs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4E21">
        <w:rPr>
          <w:rFonts w:asciiTheme="minorHAnsi" w:hAnsiTheme="minorHAnsi" w:cstheme="minorHAnsi"/>
          <w:b/>
          <w:sz w:val="32"/>
          <w:szCs w:val="32"/>
        </w:rPr>
        <w:t xml:space="preserve">Dodatek č. </w:t>
      </w:r>
      <w:r w:rsidR="00C80E98">
        <w:rPr>
          <w:rFonts w:asciiTheme="minorHAnsi" w:hAnsiTheme="minorHAnsi" w:cstheme="minorHAnsi"/>
          <w:b/>
          <w:sz w:val="32"/>
          <w:szCs w:val="32"/>
        </w:rPr>
        <w:t>7</w:t>
      </w:r>
      <w:r w:rsidRPr="00744E2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7955">
        <w:rPr>
          <w:rFonts w:asciiTheme="minorHAnsi" w:hAnsiTheme="minorHAnsi" w:cstheme="minorHAnsi"/>
          <w:b/>
          <w:sz w:val="32"/>
          <w:szCs w:val="32"/>
        </w:rPr>
        <w:t>s</w:t>
      </w:r>
      <w:r w:rsidR="00A71CC0">
        <w:rPr>
          <w:rFonts w:asciiTheme="minorHAnsi" w:hAnsiTheme="minorHAnsi" w:cstheme="minorHAnsi"/>
          <w:b/>
          <w:sz w:val="32"/>
          <w:szCs w:val="32"/>
        </w:rPr>
        <w:t>mlouvy o veřejných službách v přepravě cestujících</w:t>
      </w:r>
    </w:p>
    <w:p w14:paraId="03327C05" w14:textId="26D222FB" w:rsidR="00744E21" w:rsidRPr="00A71CC0" w:rsidRDefault="00744E21" w:rsidP="00744E21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A71CC0">
        <w:rPr>
          <w:rFonts w:asciiTheme="minorHAnsi" w:hAnsiTheme="minorHAnsi" w:cstheme="minorHAnsi"/>
          <w:sz w:val="22"/>
          <w:szCs w:val="22"/>
        </w:rPr>
        <w:t xml:space="preserve">uzavřené </w:t>
      </w:r>
      <w:r w:rsidR="002400A0">
        <w:rPr>
          <w:rFonts w:asciiTheme="minorHAnsi" w:hAnsiTheme="minorHAnsi" w:cstheme="minorHAnsi"/>
          <w:sz w:val="22"/>
          <w:szCs w:val="22"/>
        </w:rPr>
        <w:t>podle</w:t>
      </w:r>
      <w:r w:rsidR="00A71CC0" w:rsidRPr="00A71CC0">
        <w:rPr>
          <w:rFonts w:asciiTheme="minorHAnsi" w:hAnsiTheme="minorHAnsi" w:cstheme="minorHAnsi"/>
          <w:sz w:val="22"/>
          <w:szCs w:val="22"/>
        </w:rPr>
        <w:t> nařízení Evropského parlamentu a Rady č. 1370/2007 a zákona č. 194/2010 Sb.</w:t>
      </w:r>
    </w:p>
    <w:p w14:paraId="1465FB9D" w14:textId="77777777" w:rsidR="0068551A" w:rsidRDefault="0068551A" w:rsidP="00744E21">
      <w:pPr>
        <w:pStyle w:val="Nzev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90E5F80" w14:textId="051F149A" w:rsidR="00744E21" w:rsidRPr="009A3152" w:rsidRDefault="00744E21" w:rsidP="00744E21">
      <w:pPr>
        <w:pStyle w:val="Nzev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A3152">
        <w:rPr>
          <w:rFonts w:asciiTheme="minorHAnsi" w:hAnsiTheme="minorHAnsi" w:cstheme="minorHAnsi"/>
          <w:sz w:val="22"/>
          <w:szCs w:val="22"/>
        </w:rPr>
        <w:t>Smluvní strany:</w:t>
      </w:r>
    </w:p>
    <w:p w14:paraId="7772863E" w14:textId="77777777" w:rsidR="00744E21" w:rsidRPr="005C7D3F" w:rsidRDefault="004B5E04" w:rsidP="00744E21">
      <w:pPr>
        <w:pStyle w:val="Odstavecseseznamem"/>
        <w:numPr>
          <w:ilvl w:val="0"/>
          <w:numId w:val="1"/>
        </w:numPr>
        <w:spacing w:before="12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Dopravní podnik města Pardubice, a.s.</w:t>
      </w:r>
      <w:r w:rsidR="00744E21" w:rsidRPr="005C7D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0E2C94" w14:textId="47F7B672" w:rsidR="0068551A" w:rsidRDefault="004B5E04" w:rsidP="004B5E04">
      <w:pPr>
        <w:pStyle w:val="Odstavecseseznamem"/>
        <w:ind w:left="425"/>
        <w:rPr>
          <w:rFonts w:asciiTheme="minorHAnsi" w:hAnsiTheme="minorHAnsi" w:cstheme="minorHAnsi"/>
          <w:sz w:val="22"/>
          <w:szCs w:val="22"/>
        </w:rPr>
      </w:pPr>
      <w:r w:rsidRPr="004B5E04">
        <w:rPr>
          <w:rFonts w:asciiTheme="minorHAnsi" w:hAnsiTheme="minorHAnsi" w:cstheme="minorHAnsi"/>
          <w:sz w:val="22"/>
          <w:szCs w:val="22"/>
        </w:rPr>
        <w:t>IČO: 63217066</w:t>
      </w:r>
    </w:p>
    <w:p w14:paraId="7F94E311" w14:textId="2E280BDC" w:rsidR="00744E21" w:rsidRPr="004B5E04" w:rsidRDefault="0068551A" w:rsidP="004B5E04">
      <w:pPr>
        <w:pStyle w:val="Odstavecseseznamem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 63217066</w:t>
      </w:r>
      <w:r w:rsidR="00744E21" w:rsidRPr="004B5E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80EC5" w14:textId="77777777" w:rsidR="00744E21" w:rsidRDefault="004B5E04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</w:t>
      </w:r>
      <w:r w:rsidR="00744E21" w:rsidRPr="009A315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Teplého 2141, 532 20 Pardubice, zapsaný v obchodním rejstříku vedeném Krajským soudem v Hradci Králové pod spis. Zn. B 1241, </w:t>
      </w:r>
    </w:p>
    <w:p w14:paraId="34BB5E54" w14:textId="269F4A73" w:rsidR="004B5E04" w:rsidRDefault="004B5E04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zastoupený: </w:t>
      </w:r>
      <w:r w:rsidR="007260D4">
        <w:rPr>
          <w:rFonts w:asciiTheme="minorHAnsi" w:hAnsiTheme="minorHAnsi" w:cstheme="minorHAnsi"/>
          <w:sz w:val="22"/>
          <w:szCs w:val="22"/>
        </w:rPr>
        <w:t>Ing. Tomášem Pelikánem</w:t>
      </w:r>
      <w:r w:rsidR="00143DB8">
        <w:rPr>
          <w:rFonts w:asciiTheme="minorHAnsi" w:hAnsiTheme="minorHAnsi" w:cstheme="minorHAnsi"/>
          <w:sz w:val="22"/>
          <w:szCs w:val="22"/>
        </w:rPr>
        <w:t>, místopředsedou představenstva</w:t>
      </w:r>
    </w:p>
    <w:p w14:paraId="131E904A" w14:textId="66BB09DE" w:rsidR="00744E21" w:rsidRDefault="004B5E04" w:rsidP="00744E21">
      <w:pPr>
        <w:spacing w:before="120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667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(dále jen „</w:t>
      </w:r>
      <w:r w:rsidR="00B34CBD"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>opravce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“)</w:t>
      </w:r>
    </w:p>
    <w:p w14:paraId="58A71AD2" w14:textId="77777777" w:rsidR="00B34CBD" w:rsidRDefault="00B34CBD" w:rsidP="00744E21">
      <w:pPr>
        <w:spacing w:before="120"/>
        <w:ind w:left="426"/>
        <w:rPr>
          <w:rFonts w:asciiTheme="minorHAnsi" w:hAnsiTheme="minorHAnsi" w:cstheme="minorHAnsi"/>
          <w:i/>
          <w:sz w:val="22"/>
          <w:szCs w:val="22"/>
        </w:rPr>
      </w:pPr>
    </w:p>
    <w:p w14:paraId="7E77482D" w14:textId="77777777" w:rsidR="00744E21" w:rsidRDefault="00744E21" w:rsidP="00744E21">
      <w:pPr>
        <w:pStyle w:val="Odstavecseseznamem"/>
        <w:numPr>
          <w:ilvl w:val="0"/>
          <w:numId w:val="1"/>
        </w:numPr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C7D3F">
        <w:rPr>
          <w:rFonts w:asciiTheme="minorHAnsi" w:hAnsiTheme="minorHAnsi" w:cstheme="minorHAnsi"/>
          <w:b/>
          <w:bCs/>
          <w:sz w:val="22"/>
          <w:szCs w:val="22"/>
        </w:rPr>
        <w:t>tatutární město Pardubice</w:t>
      </w:r>
    </w:p>
    <w:p w14:paraId="4118E2F4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se sídlem: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C7D3F">
        <w:rPr>
          <w:rFonts w:asciiTheme="minorHAnsi" w:hAnsiTheme="minorHAnsi" w:cstheme="minorHAnsi"/>
          <w:bCs/>
          <w:sz w:val="22"/>
          <w:szCs w:val="22"/>
        </w:rPr>
        <w:t>Pernštýnské náměstí 1, 530 21 Pardubice – Staré Město</w:t>
      </w:r>
    </w:p>
    <w:p w14:paraId="72C7872D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C7D3F">
        <w:rPr>
          <w:rFonts w:asciiTheme="minorHAnsi" w:hAnsiTheme="minorHAnsi" w:cstheme="minorHAnsi"/>
          <w:bCs/>
          <w:sz w:val="22"/>
          <w:szCs w:val="22"/>
        </w:rPr>
        <w:t>00274046</w:t>
      </w:r>
    </w:p>
    <w:p w14:paraId="6B99AFB3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DIČ: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331A47">
        <w:rPr>
          <w:rFonts w:asciiTheme="minorHAnsi" w:hAnsiTheme="minorHAnsi" w:cstheme="minorHAnsi"/>
          <w:sz w:val="22"/>
          <w:szCs w:val="22"/>
        </w:rPr>
        <w:t>CZ00274046</w:t>
      </w:r>
    </w:p>
    <w:p w14:paraId="01F644AA" w14:textId="3F84899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zastoupené: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</w:r>
      <w:r w:rsidR="001830DA">
        <w:rPr>
          <w:rFonts w:asciiTheme="minorHAnsi" w:hAnsiTheme="minorHAnsi" w:cstheme="minorHAnsi"/>
          <w:bCs/>
          <w:sz w:val="22"/>
          <w:szCs w:val="22"/>
        </w:rPr>
        <w:t>Bc.</w:t>
      </w:r>
      <w:r w:rsidRPr="005C7D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30DA">
        <w:rPr>
          <w:rFonts w:asciiTheme="minorHAnsi" w:hAnsiTheme="minorHAnsi" w:cstheme="minorHAnsi"/>
          <w:bCs/>
          <w:sz w:val="22"/>
          <w:szCs w:val="22"/>
        </w:rPr>
        <w:t xml:space="preserve">Janem </w:t>
      </w:r>
      <w:proofErr w:type="spellStart"/>
      <w:r w:rsidR="001830DA">
        <w:rPr>
          <w:rFonts w:asciiTheme="minorHAnsi" w:hAnsiTheme="minorHAnsi" w:cstheme="minorHAnsi"/>
          <w:bCs/>
          <w:sz w:val="22"/>
          <w:szCs w:val="22"/>
        </w:rPr>
        <w:t>Nadrchalem</w:t>
      </w:r>
      <w:proofErr w:type="spellEnd"/>
      <w:r w:rsidRPr="005C7D3F">
        <w:rPr>
          <w:rFonts w:asciiTheme="minorHAnsi" w:hAnsiTheme="minorHAnsi" w:cstheme="minorHAnsi"/>
          <w:bCs/>
          <w:sz w:val="22"/>
          <w:szCs w:val="22"/>
        </w:rPr>
        <w:t xml:space="preserve">, primátorem </w:t>
      </w:r>
    </w:p>
    <w:p w14:paraId="5FB4F11E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bank. spojení: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  <w:t xml:space="preserve">Komerční banka, a.s., pobočka Pardubice </w:t>
      </w:r>
    </w:p>
    <w:p w14:paraId="3B92F10E" w14:textId="77777777" w:rsidR="00744E21" w:rsidRDefault="00744E21" w:rsidP="00744E21">
      <w:pPr>
        <w:pStyle w:val="Odstavecseseznamem"/>
        <w:tabs>
          <w:tab w:val="left" w:pos="1843"/>
        </w:tabs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C7D3F">
        <w:rPr>
          <w:rFonts w:asciiTheme="minorHAnsi" w:hAnsiTheme="minorHAnsi" w:cstheme="minorHAnsi"/>
          <w:bCs/>
          <w:sz w:val="22"/>
          <w:szCs w:val="22"/>
        </w:rPr>
        <w:t>číslo účtu:</w:t>
      </w:r>
      <w:r w:rsidRPr="005C7D3F">
        <w:rPr>
          <w:rFonts w:asciiTheme="minorHAnsi" w:hAnsiTheme="minorHAnsi" w:cstheme="minorHAnsi"/>
          <w:bCs/>
          <w:sz w:val="22"/>
          <w:szCs w:val="22"/>
        </w:rPr>
        <w:tab/>
        <w:t>326561/0100</w:t>
      </w:r>
    </w:p>
    <w:p w14:paraId="37C5650E" w14:textId="4AEFEBC5" w:rsidR="00744E21" w:rsidRPr="00266775" w:rsidRDefault="004B5E04" w:rsidP="00744E21">
      <w:pPr>
        <w:spacing w:before="120"/>
        <w:ind w:left="425"/>
        <w:rPr>
          <w:rFonts w:asciiTheme="minorHAnsi" w:hAnsiTheme="minorHAnsi" w:cstheme="minorHAnsi"/>
          <w:bCs/>
          <w:i/>
          <w:sz w:val="22"/>
          <w:szCs w:val="22"/>
        </w:rPr>
      </w:pPr>
      <w:r w:rsidRPr="002667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(dále jen „</w:t>
      </w:r>
      <w:r w:rsidR="00B34CBD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bjednatel</w:t>
      </w:r>
      <w:r w:rsidR="00744E21" w:rsidRPr="00266775">
        <w:rPr>
          <w:rFonts w:asciiTheme="minorHAnsi" w:hAnsiTheme="minorHAnsi" w:cstheme="minorHAnsi"/>
          <w:i/>
          <w:sz w:val="22"/>
          <w:szCs w:val="22"/>
        </w:rPr>
        <w:t>“)</w:t>
      </w:r>
    </w:p>
    <w:p w14:paraId="2AC2AB58" w14:textId="05B23B8C" w:rsidR="00744E21" w:rsidRPr="009A3152" w:rsidRDefault="00744E21" w:rsidP="00744E21">
      <w:pPr>
        <w:tabs>
          <w:tab w:val="left" w:pos="198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A3152">
        <w:rPr>
          <w:rFonts w:asciiTheme="minorHAnsi" w:hAnsiTheme="minorHAnsi" w:cstheme="minorHAnsi"/>
          <w:sz w:val="22"/>
          <w:szCs w:val="22"/>
        </w:rPr>
        <w:t>uzavírají mezi sebou t</w:t>
      </w:r>
      <w:r>
        <w:rPr>
          <w:rFonts w:asciiTheme="minorHAnsi" w:hAnsiTheme="minorHAnsi" w:cstheme="minorHAnsi"/>
          <w:sz w:val="22"/>
          <w:szCs w:val="22"/>
        </w:rPr>
        <w:t>ento</w:t>
      </w:r>
    </w:p>
    <w:p w14:paraId="2FBB2E22" w14:textId="366DC115" w:rsidR="00744E21" w:rsidRPr="0082724F" w:rsidRDefault="00744E21" w:rsidP="00744E21">
      <w:pPr>
        <w:tabs>
          <w:tab w:val="left" w:pos="1980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C80E98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074C">
        <w:rPr>
          <w:rFonts w:asciiTheme="minorHAnsi" w:hAnsiTheme="minorHAnsi" w:cstheme="minorHAnsi"/>
          <w:b/>
          <w:sz w:val="22"/>
          <w:szCs w:val="22"/>
        </w:rPr>
        <w:t>Smlouvy o veřejných službách v přepravě cestujících</w:t>
      </w:r>
    </w:p>
    <w:p w14:paraId="1583C7B8" w14:textId="55BD9DD3" w:rsidR="00E82A58" w:rsidRPr="009425F7" w:rsidRDefault="00E82A58" w:rsidP="00767443">
      <w:pPr>
        <w:pStyle w:val="slolnku"/>
        <w:keepNext/>
      </w:pPr>
    </w:p>
    <w:p w14:paraId="7B91A326" w14:textId="77777777" w:rsidR="00744E21" w:rsidRPr="009425F7" w:rsidRDefault="00744E21" w:rsidP="00B26A08">
      <w:pPr>
        <w:pStyle w:val="nadpislnku"/>
      </w:pPr>
      <w:r w:rsidRPr="00B26A08">
        <w:t>Úvodní</w:t>
      </w:r>
      <w:r w:rsidRPr="009425F7">
        <w:t xml:space="preserve"> </w:t>
      </w:r>
      <w:r w:rsidRPr="00B34CBD">
        <w:t>ustanovení</w:t>
      </w:r>
    </w:p>
    <w:p w14:paraId="5F0DA23C" w14:textId="24E44009" w:rsidR="00506447" w:rsidRPr="009425F7" w:rsidRDefault="00506447" w:rsidP="009425F7">
      <w:pPr>
        <w:pStyle w:val="slovanseznam"/>
      </w:pPr>
      <w:r w:rsidRPr="009425F7">
        <w:t>Dne</w:t>
      </w:r>
      <w:r w:rsidR="007E77E2" w:rsidRPr="009425F7">
        <w:t xml:space="preserve"> 29. 12. 2015 </w:t>
      </w:r>
      <w:r w:rsidRPr="009425F7">
        <w:t xml:space="preserve">uzavřely výše uvedené smluvní strany </w:t>
      </w:r>
      <w:r w:rsidR="00B34CBD">
        <w:t>s</w:t>
      </w:r>
      <w:r w:rsidR="007E77E2" w:rsidRPr="009425F7">
        <w:t>mlouvu o veřejných službách v přepravě cestujících</w:t>
      </w:r>
      <w:r w:rsidRPr="009425F7">
        <w:t xml:space="preserve"> (dále jen „</w:t>
      </w:r>
      <w:r w:rsidR="007E2FED" w:rsidRPr="00B34CBD">
        <w:rPr>
          <w:i/>
        </w:rPr>
        <w:t>s</w:t>
      </w:r>
      <w:r w:rsidRPr="00B34CBD">
        <w:rPr>
          <w:i/>
        </w:rPr>
        <w:t>mlouva</w:t>
      </w:r>
      <w:r w:rsidRPr="009425F7">
        <w:t xml:space="preserve">“). Ve </w:t>
      </w:r>
      <w:r w:rsidR="007E2FED" w:rsidRPr="009425F7">
        <w:t>s</w:t>
      </w:r>
      <w:r w:rsidRPr="009425F7">
        <w:t xml:space="preserve">mlouvě se </w:t>
      </w:r>
      <w:r w:rsidR="007E2FED" w:rsidRPr="009425F7">
        <w:t>d</w:t>
      </w:r>
      <w:r w:rsidR="007E77E2" w:rsidRPr="009425F7">
        <w:t xml:space="preserve">opravce zavázal </w:t>
      </w:r>
      <w:r w:rsidR="007E2FED" w:rsidRPr="009425F7">
        <w:t>o</w:t>
      </w:r>
      <w:r w:rsidR="007E77E2" w:rsidRPr="009425F7">
        <w:t>bjednateli zajistit ve vlastní režii dopravní obslužnost na území města Pardubic městskou hromadn</w:t>
      </w:r>
      <w:r w:rsidR="007E2FED" w:rsidRPr="009425F7">
        <w:t>ou dopravou (dále jen „MHD“) a o</w:t>
      </w:r>
      <w:r w:rsidR="007E77E2" w:rsidRPr="009425F7">
        <w:t xml:space="preserve">bjednatel se zavázal </w:t>
      </w:r>
      <w:r w:rsidR="007E2FED" w:rsidRPr="009425F7">
        <w:t>d</w:t>
      </w:r>
      <w:r w:rsidR="007E77E2" w:rsidRPr="009425F7">
        <w:t>opravci uhradit za plnění závazku veřejné služby kompenzaci.</w:t>
      </w:r>
    </w:p>
    <w:p w14:paraId="016FF74A" w14:textId="12FBF310" w:rsidR="000C410B" w:rsidRDefault="00C17955" w:rsidP="009425F7">
      <w:pPr>
        <w:pStyle w:val="slovanseznam"/>
      </w:pPr>
      <w:r>
        <w:t>Závazek z uvedené smlouvy změnily smluvní strany dodatk</w:t>
      </w:r>
      <w:r w:rsidR="002C3522">
        <w:t xml:space="preserve">y </w:t>
      </w:r>
      <w:r w:rsidR="001830DA">
        <w:t xml:space="preserve">smlouvy </w:t>
      </w:r>
      <w:r>
        <w:t xml:space="preserve">č. </w:t>
      </w:r>
      <w:r w:rsidR="002C3522">
        <w:t>1-</w:t>
      </w:r>
      <w:r w:rsidR="00C80E98">
        <w:t>6</w:t>
      </w:r>
      <w:r w:rsidR="000C410B">
        <w:t>.</w:t>
      </w:r>
    </w:p>
    <w:p w14:paraId="725AC708" w14:textId="77777777" w:rsidR="001F7C08" w:rsidRPr="009425F7" w:rsidRDefault="001F7C08" w:rsidP="001F7C08">
      <w:pPr>
        <w:pStyle w:val="slolnku"/>
        <w:keepNext/>
      </w:pPr>
    </w:p>
    <w:p w14:paraId="1F92841B" w14:textId="142ADF9A" w:rsidR="001F7C08" w:rsidRPr="009425F7" w:rsidRDefault="001F7C08" w:rsidP="001F7C08">
      <w:pPr>
        <w:pStyle w:val="nadpislnku"/>
      </w:pPr>
      <w:r>
        <w:t>Důvody pro změnu závazku</w:t>
      </w:r>
    </w:p>
    <w:p w14:paraId="3B2DB535" w14:textId="79A3FDE7" w:rsidR="001F7C08" w:rsidRDefault="000831AF" w:rsidP="00FB1D2D">
      <w:pPr>
        <w:pStyle w:val="slovanseznam"/>
      </w:pPr>
      <w:r>
        <w:t>Kompenzace za dopravní obslužnost pro rok 2023 byla stanovena odlišně od pravidel pro stanovení kompenzace zakotvených ve smlouvě, a to z důvodu, že s ohledem na mimořádnost okolností (vysoká inflace, válka na Ukrajině) a rozhodnutí objednatele o výši tarifu jízdného bylo na místě předpokládat, že se skutečná výše nákladů a výnosů bude od</w:t>
      </w:r>
      <w:r w:rsidR="00260BF6">
        <w:t>chylovat</w:t>
      </w:r>
      <w:r>
        <w:t xml:space="preserve"> od nákladů a výnosů dle výchozího finančního modelu (po jeho úpravách dle pravidel o změně výše kompenzace)</w:t>
      </w:r>
      <w:r w:rsidR="00260BF6">
        <w:t xml:space="preserve"> natolik, že by tyto odchylky založily zvlášť hrubý nepoměr v právech a povinnostech stran</w:t>
      </w:r>
      <w:r>
        <w:t>.</w:t>
      </w:r>
    </w:p>
    <w:p w14:paraId="3F3C1C7A" w14:textId="46A760F5" w:rsidR="00A0315E" w:rsidRDefault="00260BF6" w:rsidP="00FB1D2D">
      <w:pPr>
        <w:pStyle w:val="slovanseznam"/>
      </w:pPr>
      <w:r>
        <w:t>Dosavadní vývoj v roce 2023 je však příznivější, než smluvní strany očekávaly</w:t>
      </w:r>
      <w:r w:rsidR="0002793E">
        <w:t>.</w:t>
      </w:r>
      <w:r>
        <w:t xml:space="preserve"> Průběžná kalkulace skutečných nákladů a výnosů zakládá předpoklad, že dopravce bude na základě výkazu skutečných nákladů a výnosů povinen vrátit objednateli významnou peněžní částku.</w:t>
      </w:r>
      <w:r w:rsidR="00776027">
        <w:t xml:space="preserve"> </w:t>
      </w:r>
      <w:r w:rsidR="00B86920">
        <w:t>Z</w:t>
      </w:r>
      <w:r w:rsidR="00E170A2">
        <w:t xml:space="preserve">a účelem </w:t>
      </w:r>
      <w:r w:rsidR="00E170A2">
        <w:lastRenderedPageBreak/>
        <w:t xml:space="preserve">snížení </w:t>
      </w:r>
      <w:proofErr w:type="spellStart"/>
      <w:r w:rsidR="00E170A2">
        <w:t>překompenzovanosti</w:t>
      </w:r>
      <w:proofErr w:type="spellEnd"/>
      <w:r w:rsidR="00E170A2">
        <w:t xml:space="preserve"> dopravce</w:t>
      </w:r>
      <w:r w:rsidR="00800223">
        <w:t>,</w:t>
      </w:r>
      <w:r w:rsidR="00E170A2">
        <w:t xml:space="preserve"> a tedy i snížení předpokládané vratky kompenzace na základě výkazu skutečných nákladů a výnosů</w:t>
      </w:r>
      <w:r w:rsidR="00D44DFA">
        <w:t>,</w:t>
      </w:r>
      <w:r w:rsidR="00E170A2">
        <w:t xml:space="preserve"> přistupují smluvní strany ke snížení výše kompenzace</w:t>
      </w:r>
      <w:r w:rsidR="00F81D70">
        <w:t xml:space="preserve"> pro veřejnou drážní dopravu a veřejnou linkovou dopravu</w:t>
      </w:r>
      <w:r w:rsidR="00D44DFA">
        <w:t xml:space="preserve"> pro rok 2023</w:t>
      </w:r>
      <w:r w:rsidR="00E170A2">
        <w:t>.</w:t>
      </w:r>
    </w:p>
    <w:p w14:paraId="242C3D5C" w14:textId="177AF9F1" w:rsidR="00B86920" w:rsidRDefault="00A0315E" w:rsidP="00684CFF">
      <w:pPr>
        <w:pStyle w:val="slovanseznam"/>
      </w:pPr>
      <w:r>
        <w:t>Dopravce dále s ohledem na situaci na pracovním trhu není s to zajistit v roce 2023 dopravní obslužnost ve sjednaném rozsahu 4,84 mil vozidlových kilometrů</w:t>
      </w:r>
      <w:r w:rsidR="00776027">
        <w:t>.</w:t>
      </w:r>
      <w:r w:rsidR="0071450A">
        <w:t xml:space="preserve"> S ohledem na probíhající uzavírky pozemních komunikací, po nichž je vedena trolejbusová dráha v Pardubicích, dále není dopravce schopen dodržet předpokládaný poměr meze trolejbusovou a autobusovou dopravou.</w:t>
      </w:r>
      <w:r w:rsidR="00776027">
        <w:t xml:space="preserve"> Objednatel je s tímto stavem srozuměn a souhlasí s </w:t>
      </w:r>
      <w:r>
        <w:t>redukc</w:t>
      </w:r>
      <w:r w:rsidR="00776027">
        <w:t>í</w:t>
      </w:r>
      <w:r>
        <w:t xml:space="preserve"> dopravní obslužnosti </w:t>
      </w:r>
      <w:r w:rsidR="00776027">
        <w:t xml:space="preserve">pro rok 2023 </w:t>
      </w:r>
      <w:r>
        <w:t>v rozsahu cca 3,5 %</w:t>
      </w:r>
      <w:r w:rsidR="007865A6">
        <w:t xml:space="preserve"> a se změnou poměru jednotlivých druhů dopravy</w:t>
      </w:r>
      <w:r>
        <w:t xml:space="preserve">. </w:t>
      </w:r>
    </w:p>
    <w:p w14:paraId="7C3B2B99" w14:textId="77777777" w:rsidR="00776027" w:rsidRDefault="00776027" w:rsidP="004E3880">
      <w:pPr>
        <w:pStyle w:val="slolnku"/>
      </w:pPr>
    </w:p>
    <w:p w14:paraId="2DDE6969" w14:textId="621EBCAD" w:rsidR="00776027" w:rsidRDefault="00776027" w:rsidP="00776027">
      <w:pPr>
        <w:pStyle w:val="nadpislnku"/>
      </w:pPr>
      <w:r>
        <w:t>Snížení rozsahu dopravní obslužnosti</w:t>
      </w:r>
    </w:p>
    <w:p w14:paraId="77613A75" w14:textId="77777777" w:rsidR="007865A6" w:rsidRDefault="005B7D8A" w:rsidP="00776027">
      <w:pPr>
        <w:pStyle w:val="slovanseznam"/>
      </w:pPr>
      <w:r>
        <w:t>Referenční dopravní výkon</w:t>
      </w:r>
      <w:r w:rsidR="00776027">
        <w:t xml:space="preserve">, jak je sjednán v článku II., odst. 1) </w:t>
      </w:r>
      <w:r w:rsidR="00776027" w:rsidRPr="004E3880">
        <w:rPr>
          <w:i/>
          <w:iCs/>
        </w:rPr>
        <w:t>smlouv</w:t>
      </w:r>
      <w:r w:rsidR="00776027">
        <w:t>y</w:t>
      </w:r>
      <w:r>
        <w:t>,</w:t>
      </w:r>
      <w:r w:rsidR="00776027">
        <w:t xml:space="preserve"> se pro rok 2023 snižuje na 4,67 milionu vozidlových kilometrů.</w:t>
      </w:r>
    </w:p>
    <w:p w14:paraId="6D1C21CC" w14:textId="7503C89C" w:rsidR="00776027" w:rsidRDefault="007865A6" w:rsidP="00776027">
      <w:pPr>
        <w:pStyle w:val="slovanseznam"/>
      </w:pPr>
      <w:r>
        <w:t>Poměr dopravních výkonů mezi trolejbusovou a autobusovou dopravou je vymezen přílohami č. 1 a 2 tohoto dodatku – upravenými výchozími finančními modely.</w:t>
      </w:r>
      <w:r w:rsidR="0071450A">
        <w:t xml:space="preserve"> </w:t>
      </w:r>
    </w:p>
    <w:p w14:paraId="48017E04" w14:textId="3EA513BA" w:rsidR="00E82A58" w:rsidRPr="009425F7" w:rsidRDefault="00E82A58" w:rsidP="00767443">
      <w:pPr>
        <w:pStyle w:val="slolnku"/>
        <w:keepNext/>
      </w:pPr>
    </w:p>
    <w:p w14:paraId="7C4C2AD4" w14:textId="19C73C18" w:rsidR="00E82A58" w:rsidRPr="009425F7" w:rsidRDefault="00D44DFA" w:rsidP="009425F7">
      <w:pPr>
        <w:pStyle w:val="nadpislnku"/>
      </w:pPr>
      <w:r>
        <w:t>Snížení</w:t>
      </w:r>
      <w:r w:rsidR="00FB1D2D">
        <w:t xml:space="preserve"> kompenzace</w:t>
      </w:r>
    </w:p>
    <w:p w14:paraId="0017EB0D" w14:textId="70915B70" w:rsidR="0071450A" w:rsidRDefault="0071450A" w:rsidP="009425F7">
      <w:pPr>
        <w:pStyle w:val="slovanseznam"/>
      </w:pPr>
      <w:r>
        <w:t xml:space="preserve">Kompenzace se </w:t>
      </w:r>
      <w:r w:rsidR="007865A6">
        <w:t xml:space="preserve">oproti hodnotám stanoveným dodatkem č. 6 </w:t>
      </w:r>
      <w:r w:rsidR="007865A6" w:rsidRPr="007865A6">
        <w:rPr>
          <w:i/>
          <w:iCs/>
        </w:rPr>
        <w:t>smlouvy</w:t>
      </w:r>
      <w:r w:rsidR="007865A6">
        <w:rPr>
          <w:i/>
          <w:iCs/>
        </w:rPr>
        <w:t xml:space="preserve"> </w:t>
      </w:r>
      <w:r w:rsidR="007865A6">
        <w:t xml:space="preserve">snižuje </w:t>
      </w:r>
      <w:r>
        <w:t xml:space="preserve">v souladu s pravidly pro změnu kompenzace při změně referenčního dopravního výkonu dle oddílu III. přílohy č. 5 </w:t>
      </w:r>
      <w:r>
        <w:rPr>
          <w:i/>
          <w:iCs/>
        </w:rPr>
        <w:t>smlouvy</w:t>
      </w:r>
      <w:r>
        <w:t>.</w:t>
      </w:r>
    </w:p>
    <w:p w14:paraId="2E34EE75" w14:textId="46B2572C" w:rsidR="00776027" w:rsidRDefault="007865A6" w:rsidP="009425F7">
      <w:pPr>
        <w:pStyle w:val="slovanseznam"/>
      </w:pPr>
      <w:r>
        <w:t>Nad rámec úprav dle odstavce 1) se ve výchozích finančních modelech, jimiž je stanovena kompenzace pro</w:t>
      </w:r>
      <w:r w:rsidR="00D44DFA">
        <w:t xml:space="preserve"> rok 2023</w:t>
      </w:r>
      <w:r>
        <w:t xml:space="preserve">, </w:t>
      </w:r>
      <w:r w:rsidR="005822F7">
        <w:t xml:space="preserve">se v obou finančních modelech snižují </w:t>
      </w:r>
      <w:r w:rsidR="00946060" w:rsidRPr="007865A6">
        <w:t>položky</w:t>
      </w:r>
      <w:r w:rsidR="00946060" w:rsidRPr="00946060">
        <w:rPr>
          <w:i/>
          <w:iCs/>
        </w:rPr>
        <w:t xml:space="preserve"> korekce mimořádných nákladů nad indexovaný finanční model</w:t>
      </w:r>
      <w:r w:rsidR="00946060">
        <w:t xml:space="preserve"> </w:t>
      </w:r>
      <w:r w:rsidR="005822F7">
        <w:t>tak, že součet těchto položek v obou finančních modelech bude nižší o 14 % a rozdělení do výchozích finančních modelů pro jednotlivé druhy dopravy bude odpovídat novému poměru dopravních výkonů trolejbusové a autobusové dopravy</w:t>
      </w:r>
      <w:r w:rsidR="00946060">
        <w:t>.</w:t>
      </w:r>
    </w:p>
    <w:p w14:paraId="04326C14" w14:textId="7DFEAF03" w:rsidR="00F55A0F" w:rsidRDefault="00946060" w:rsidP="009425F7">
      <w:pPr>
        <w:pStyle w:val="slovanseznam"/>
      </w:pPr>
      <w:r>
        <w:t>Kompenzace pro rok 2023 bude stanovena na základě takto upravených výchozích finančních modelů. Upravené finanční modely jsou příloh</w:t>
      </w:r>
      <w:r w:rsidR="007865A6">
        <w:t>ami</w:t>
      </w:r>
      <w:r>
        <w:t xml:space="preserve"> </w:t>
      </w:r>
      <w:r w:rsidR="007865A6">
        <w:t xml:space="preserve">č. 1 a 2 </w:t>
      </w:r>
      <w:r>
        <w:t>tohoto dodatku</w:t>
      </w:r>
      <w:r w:rsidR="0002793E">
        <w:t>.</w:t>
      </w:r>
      <w:r w:rsidR="00F13466" w:rsidRPr="009425F7">
        <w:t xml:space="preserve"> </w:t>
      </w:r>
    </w:p>
    <w:p w14:paraId="5948F65D" w14:textId="13E9C236" w:rsidR="00946060" w:rsidRDefault="00946060" w:rsidP="009425F7">
      <w:pPr>
        <w:pStyle w:val="slovanseznam"/>
      </w:pPr>
      <w:r>
        <w:t>O částku</w:t>
      </w:r>
      <w:r w:rsidR="007E07CC" w:rsidRPr="007E07CC">
        <w:t xml:space="preserve"> </w:t>
      </w:r>
      <w:bookmarkStart w:id="0" w:name="_Hlk143727550"/>
      <w:r w:rsidR="00D637E1">
        <w:t>-----</w:t>
      </w:r>
      <w:r w:rsidR="007865A6">
        <w:t> </w:t>
      </w:r>
      <w:bookmarkEnd w:id="0"/>
      <w:r w:rsidR="007E07CC">
        <w:t>Kč,</w:t>
      </w:r>
      <w:r>
        <w:t xml:space="preserve"> o niž se úpravou finančních modelů snižuje kompenzace</w:t>
      </w:r>
      <w:r w:rsidR="00800223">
        <w:t xml:space="preserve"> na oba druhy dopravy </w:t>
      </w:r>
      <w:r>
        <w:t xml:space="preserve">pro rok 2023, se </w:t>
      </w:r>
      <w:proofErr w:type="gramStart"/>
      <w:r>
        <w:t>sníží</w:t>
      </w:r>
      <w:proofErr w:type="gramEnd"/>
      <w:r>
        <w:t xml:space="preserve"> 5. záloha kompenzace na rok 2023, vyplácená dle smlouvy k 20. říjnu.</w:t>
      </w:r>
    </w:p>
    <w:p w14:paraId="729336DD" w14:textId="75F7A3C4" w:rsidR="00270E80" w:rsidRPr="009425F7" w:rsidRDefault="00270E80" w:rsidP="009425F7">
      <w:pPr>
        <w:pStyle w:val="slolnku"/>
      </w:pPr>
    </w:p>
    <w:p w14:paraId="14ACB7EB" w14:textId="77777777" w:rsidR="00270E80" w:rsidRPr="009425F7" w:rsidRDefault="00270E80" w:rsidP="00B34CBD">
      <w:pPr>
        <w:pStyle w:val="nadpislnku"/>
      </w:pPr>
      <w:r w:rsidRPr="009425F7">
        <w:t>Závěrečná ustanovení</w:t>
      </w:r>
    </w:p>
    <w:p w14:paraId="641E586D" w14:textId="2C8515A8" w:rsidR="00270E80" w:rsidRPr="009425F7" w:rsidRDefault="00270E80" w:rsidP="00B34CBD">
      <w:pPr>
        <w:pStyle w:val="slovanseznam"/>
      </w:pPr>
      <w:r w:rsidRPr="009425F7">
        <w:t xml:space="preserve">Ostatní ujednání </w:t>
      </w:r>
      <w:r w:rsidR="00B34CBD" w:rsidRPr="00B34CBD">
        <w:rPr>
          <w:i/>
        </w:rPr>
        <w:t>s</w:t>
      </w:r>
      <w:r w:rsidRPr="00B34CBD">
        <w:rPr>
          <w:i/>
        </w:rPr>
        <w:t>mlouvy</w:t>
      </w:r>
      <w:r w:rsidRPr="009425F7">
        <w:t xml:space="preserve"> tímto </w:t>
      </w:r>
      <w:r w:rsidR="00B34CBD">
        <w:t>d</w:t>
      </w:r>
      <w:r w:rsidRPr="009425F7">
        <w:t>odatkem nedotčená zůstávají beze změn a v platnosti.</w:t>
      </w:r>
    </w:p>
    <w:p w14:paraId="7995CAA4" w14:textId="56639DBE" w:rsidR="00270E80" w:rsidRPr="009425F7" w:rsidRDefault="00270E80" w:rsidP="00B34CBD">
      <w:pPr>
        <w:pStyle w:val="slovanseznam"/>
      </w:pPr>
      <w:r w:rsidRPr="009425F7">
        <w:t xml:space="preserve">Tento </w:t>
      </w:r>
      <w:r w:rsidR="00B34CBD">
        <w:t>d</w:t>
      </w:r>
      <w:r w:rsidRPr="009425F7">
        <w:t>odatek nabývá platnosti dnem jeho podpisu oprávněnými zástupci smluvních stran</w:t>
      </w:r>
      <w:r w:rsidR="00B83650" w:rsidRPr="009425F7">
        <w:t xml:space="preserve"> a </w:t>
      </w:r>
      <w:r w:rsidRPr="009425F7">
        <w:t xml:space="preserve">účinnosti dnem jeho uveřejnění v registru smluv vedeném </w:t>
      </w:r>
      <w:r w:rsidR="00B04B79">
        <w:t>Digitální a informační agenturou</w:t>
      </w:r>
      <w:r w:rsidRPr="009425F7">
        <w:t xml:space="preserve"> dle zákona č. 340/2015 Sb., zákon o zvláštních podmínkách účinnosti některých smluv a o registru smluv (zákon o registru smluv). </w:t>
      </w:r>
    </w:p>
    <w:p w14:paraId="4FA2BCEB" w14:textId="5360B3C2" w:rsidR="00270E80" w:rsidRPr="009425F7" w:rsidRDefault="00270E80" w:rsidP="00B34CBD">
      <w:pPr>
        <w:pStyle w:val="slovanseznam"/>
      </w:pPr>
      <w:r w:rsidRPr="009425F7">
        <w:t xml:space="preserve">Smluvní strany se dohodly, že </w:t>
      </w:r>
      <w:r w:rsidR="00B34CBD">
        <w:t>o</w:t>
      </w:r>
      <w:r w:rsidR="00B83650" w:rsidRPr="009425F7">
        <w:t xml:space="preserve">bjednatel </w:t>
      </w:r>
      <w:r w:rsidRPr="009425F7">
        <w:t xml:space="preserve">bezodkladně po uzavření tohoto </w:t>
      </w:r>
      <w:r w:rsidR="00B34CBD">
        <w:t>d</w:t>
      </w:r>
      <w:r w:rsidRPr="009425F7">
        <w:t xml:space="preserve">odatku odešle </w:t>
      </w:r>
      <w:r w:rsidR="00B34CBD">
        <w:t>d</w:t>
      </w:r>
      <w:r w:rsidRPr="009425F7">
        <w:t xml:space="preserve">odatek k řádnému uveřejnění do registru smluv. O uveřejnění </w:t>
      </w:r>
      <w:r w:rsidR="00B34CBD">
        <w:t>d</w:t>
      </w:r>
      <w:r w:rsidRPr="009425F7">
        <w:t xml:space="preserve">odatku město Pardubice bezodkladně informuje </w:t>
      </w:r>
      <w:r w:rsidR="00DF543D" w:rsidRPr="009425F7">
        <w:t>ostatní smluvní strany</w:t>
      </w:r>
      <w:r w:rsidRPr="009425F7">
        <w:t xml:space="preserve">, nebyl-li </w:t>
      </w:r>
      <w:r w:rsidR="00DF543D" w:rsidRPr="009425F7">
        <w:t xml:space="preserve">jejich </w:t>
      </w:r>
      <w:r w:rsidRPr="009425F7">
        <w:t>kontaktní údaj uveden přímo do registru smluv jako kontakt pro notifikaci o uveřejnění.</w:t>
      </w:r>
    </w:p>
    <w:p w14:paraId="0E6EE01D" w14:textId="1C3E0747" w:rsidR="00270E80" w:rsidRPr="009425F7" w:rsidRDefault="00270E80" w:rsidP="00B34CBD">
      <w:pPr>
        <w:pStyle w:val="slovanseznam"/>
      </w:pPr>
      <w:r w:rsidRPr="009425F7">
        <w:t xml:space="preserve">Smluvní strany berou na vědomí, že nebude-li </w:t>
      </w:r>
      <w:r w:rsidR="00B34CBD">
        <w:t>d</w:t>
      </w:r>
      <w:r w:rsidRPr="009425F7">
        <w:t>odatek zveřejněn ani do tří měsíců od jeho uzavření, je následujícím dnem zrušen od počátku s účinky případného bezdůvodného obohacení.</w:t>
      </w:r>
    </w:p>
    <w:p w14:paraId="492C787C" w14:textId="1E56B4D4" w:rsidR="00270E80" w:rsidRPr="009425F7" w:rsidRDefault="00270E80" w:rsidP="00B34CBD">
      <w:pPr>
        <w:pStyle w:val="slovanseznam"/>
      </w:pPr>
      <w:r w:rsidRPr="009425F7">
        <w:t xml:space="preserve">Smluvní strany prohlašují, že žádná část tohoto </w:t>
      </w:r>
      <w:r w:rsidR="00B34CBD">
        <w:t>d</w:t>
      </w:r>
      <w:r w:rsidRPr="009425F7">
        <w:t xml:space="preserve">odatku nenaplňuje znaky obchodního tajemství (§ 504 </w:t>
      </w:r>
      <w:r w:rsidR="00DF543D" w:rsidRPr="009425F7">
        <w:t>občanského zákoníku</w:t>
      </w:r>
      <w:r w:rsidRPr="009425F7">
        <w:t xml:space="preserve">). </w:t>
      </w:r>
    </w:p>
    <w:p w14:paraId="5664E1DE" w14:textId="2C2811B5" w:rsidR="00270E80" w:rsidRPr="009425F7" w:rsidRDefault="00270E80" w:rsidP="00B34CBD">
      <w:pPr>
        <w:pStyle w:val="slovanseznam"/>
      </w:pPr>
      <w:r w:rsidRPr="009425F7">
        <w:lastRenderedPageBreak/>
        <w:t xml:space="preserve">Smluvní strany se dohodly, že </w:t>
      </w:r>
      <w:r w:rsidR="00B34CBD">
        <w:t>d</w:t>
      </w:r>
      <w:r w:rsidRPr="009425F7">
        <w:t xml:space="preserve">odatek bude uveřejněn bez podpisů. </w:t>
      </w:r>
    </w:p>
    <w:p w14:paraId="04779BA0" w14:textId="3714570B" w:rsidR="00B83650" w:rsidRPr="009425F7" w:rsidRDefault="00270E80" w:rsidP="00B34CBD">
      <w:pPr>
        <w:pStyle w:val="slovanseznam"/>
      </w:pPr>
      <w:r w:rsidRPr="009425F7">
        <w:t xml:space="preserve">Tento </w:t>
      </w:r>
      <w:r w:rsidR="00B34CBD">
        <w:t>d</w:t>
      </w:r>
      <w:r w:rsidRPr="009425F7">
        <w:t>odatek je uzavřen v</w:t>
      </w:r>
      <w:r w:rsidR="00B83650" w:rsidRPr="009425F7">
        <w:t>e</w:t>
      </w:r>
      <w:r w:rsidRPr="009425F7">
        <w:t xml:space="preserve"> </w:t>
      </w:r>
      <w:r w:rsidR="00E87E64">
        <w:t>3</w:t>
      </w:r>
      <w:r w:rsidRPr="009425F7">
        <w:t xml:space="preserve"> vyhotoveních, z nichž </w:t>
      </w:r>
      <w:r w:rsidR="00B83650" w:rsidRPr="009425F7">
        <w:t>2</w:t>
      </w:r>
      <w:r w:rsidRPr="009425F7">
        <w:t xml:space="preserve"> </w:t>
      </w:r>
      <w:proofErr w:type="gramStart"/>
      <w:r w:rsidRPr="009425F7">
        <w:t>obdrží</w:t>
      </w:r>
      <w:proofErr w:type="gramEnd"/>
      <w:r w:rsidRPr="009425F7">
        <w:t xml:space="preserve"> </w:t>
      </w:r>
      <w:r w:rsidR="00E87E64">
        <w:t>objednatel a jedno dopravce</w:t>
      </w:r>
      <w:r w:rsidR="00B83650" w:rsidRPr="009425F7">
        <w:t>.</w:t>
      </w:r>
      <w:r w:rsidR="00135195">
        <w:t xml:space="preserve"> Nedílnou součástí tohoto dodatku smlouvy jsou jako jeho přílohy č. 1 a 2 upravené výchozí finanční modely pro veřejnou drážní dopravu (trolejbusová doprava) a veřejnou linkovou dopravu (autobusová doprava).</w:t>
      </w:r>
    </w:p>
    <w:p w14:paraId="5DA4AFCE" w14:textId="4959C579" w:rsidR="00270E80" w:rsidRPr="009425F7" w:rsidRDefault="00270E80" w:rsidP="00B34CBD">
      <w:pPr>
        <w:pStyle w:val="slovanseznam"/>
      </w:pPr>
      <w:r w:rsidRPr="009425F7">
        <w:t xml:space="preserve">Smluvní strany prohlašují, že obsah tohoto </w:t>
      </w:r>
      <w:r w:rsidR="00B34CBD">
        <w:t>d</w:t>
      </w:r>
      <w:r w:rsidRPr="009425F7">
        <w:t>odatku je pro ně dostatečně určitý a srozumitelný, že byl sepsán na základě pravdivých údajů a vyjadřuje jejich vážnou vůli, na důkaz čehož připojují své vlastnoruční podpisy.</w:t>
      </w:r>
    </w:p>
    <w:p w14:paraId="17E5C9A2" w14:textId="77777777" w:rsidR="00B34CBD" w:rsidRDefault="00B34CBD" w:rsidP="006E0705">
      <w:pPr>
        <w:tabs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3E5573" w14:textId="276F8AA0" w:rsidR="006E0705" w:rsidRPr="006E0705" w:rsidRDefault="007752D6" w:rsidP="0068551A">
      <w:pPr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</w:t>
      </w:r>
      <w:r w:rsidR="006E0705" w:rsidRPr="006E0705">
        <w:rPr>
          <w:rFonts w:asciiTheme="minorHAnsi" w:hAnsiTheme="minorHAnsi" w:cstheme="minorHAnsi"/>
          <w:b/>
          <w:sz w:val="22"/>
          <w:szCs w:val="22"/>
        </w:rPr>
        <w:t>:</w:t>
      </w:r>
      <w:r w:rsidR="002400A0">
        <w:rPr>
          <w:rFonts w:asciiTheme="minorHAnsi" w:hAnsiTheme="minorHAnsi" w:cstheme="minorHAnsi"/>
          <w:b/>
          <w:sz w:val="22"/>
          <w:szCs w:val="22"/>
        </w:rPr>
        <w:tab/>
      </w:r>
      <w:r w:rsidR="002400A0" w:rsidRPr="002400A0">
        <w:rPr>
          <w:rFonts w:asciiTheme="minorHAnsi" w:hAnsiTheme="minorHAnsi" w:cstheme="minorHAnsi"/>
          <w:b/>
          <w:sz w:val="22"/>
          <w:szCs w:val="22"/>
        </w:rPr>
        <w:t>dopravce:</w:t>
      </w:r>
      <w:r w:rsidR="006E0705" w:rsidRPr="002400A0">
        <w:rPr>
          <w:rFonts w:asciiTheme="minorHAnsi" w:hAnsiTheme="minorHAnsi" w:cstheme="minorHAnsi"/>
          <w:b/>
          <w:sz w:val="22"/>
          <w:szCs w:val="22"/>
        </w:rPr>
        <w:tab/>
      </w:r>
    </w:p>
    <w:p w14:paraId="1460E0F7" w14:textId="270F22EC" w:rsidR="006E0705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E0705">
        <w:rPr>
          <w:rFonts w:asciiTheme="minorHAnsi" w:hAnsiTheme="minorHAnsi" w:cstheme="minorHAnsi"/>
          <w:sz w:val="22"/>
          <w:szCs w:val="22"/>
        </w:rPr>
        <w:t>V </w:t>
      </w:r>
      <w:r w:rsidR="00D637E1">
        <w:rPr>
          <w:rFonts w:asciiTheme="minorHAnsi" w:hAnsiTheme="minorHAnsi" w:cstheme="minorHAnsi"/>
          <w:sz w:val="22"/>
          <w:szCs w:val="22"/>
        </w:rPr>
        <w:t>Pardubicích</w:t>
      </w:r>
      <w:r w:rsidRPr="006E0705">
        <w:rPr>
          <w:rFonts w:asciiTheme="minorHAnsi" w:hAnsiTheme="minorHAnsi" w:cstheme="minorHAnsi"/>
          <w:sz w:val="22"/>
          <w:szCs w:val="22"/>
        </w:rPr>
        <w:t xml:space="preserve"> dne </w:t>
      </w:r>
      <w:r w:rsidR="00D637E1">
        <w:rPr>
          <w:rFonts w:asciiTheme="minorHAnsi" w:hAnsiTheme="minorHAnsi" w:cstheme="minorHAnsi"/>
          <w:sz w:val="22"/>
          <w:szCs w:val="22"/>
        </w:rPr>
        <w:t>29.9.2023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287F8C" w:rsidRPr="006E0705">
        <w:rPr>
          <w:rFonts w:asciiTheme="minorHAnsi" w:hAnsiTheme="minorHAnsi" w:cstheme="minorHAnsi"/>
          <w:sz w:val="22"/>
          <w:szCs w:val="22"/>
        </w:rPr>
        <w:t>V </w:t>
      </w:r>
      <w:r w:rsidR="00D637E1">
        <w:rPr>
          <w:rFonts w:asciiTheme="minorHAnsi" w:hAnsiTheme="minorHAnsi" w:cstheme="minorHAnsi"/>
          <w:sz w:val="22"/>
          <w:szCs w:val="22"/>
        </w:rPr>
        <w:t>Pardubicích</w:t>
      </w:r>
      <w:r w:rsidR="00287F8C" w:rsidRPr="006E0705">
        <w:rPr>
          <w:rFonts w:asciiTheme="minorHAnsi" w:hAnsiTheme="minorHAnsi" w:cstheme="minorHAnsi"/>
          <w:sz w:val="22"/>
          <w:szCs w:val="22"/>
        </w:rPr>
        <w:t xml:space="preserve"> dne </w:t>
      </w:r>
      <w:r w:rsidR="00D637E1">
        <w:rPr>
          <w:rFonts w:asciiTheme="minorHAnsi" w:hAnsiTheme="minorHAnsi" w:cstheme="minorHAnsi"/>
          <w:sz w:val="22"/>
          <w:szCs w:val="22"/>
        </w:rPr>
        <w:t>26.9.2023</w:t>
      </w:r>
      <w:r w:rsidRPr="006E0705">
        <w:rPr>
          <w:rFonts w:asciiTheme="minorHAnsi" w:hAnsiTheme="minorHAnsi" w:cstheme="minorHAnsi"/>
          <w:sz w:val="22"/>
          <w:szCs w:val="22"/>
        </w:rPr>
        <w:tab/>
      </w:r>
    </w:p>
    <w:p w14:paraId="63A32272" w14:textId="77777777" w:rsidR="006E0705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46D4A88" w14:textId="77777777" w:rsid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5751B59" w14:textId="77777777" w:rsidR="00B34CBD" w:rsidRPr="006E0705" w:rsidRDefault="00B34CBD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462903B" w14:textId="77777777" w:rsidR="00287F8C" w:rsidRPr="006E0705" w:rsidRDefault="006E0705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E070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287F8C" w:rsidRPr="006E070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DE4160D" w14:textId="43DDF068" w:rsidR="006E0705" w:rsidRPr="006E0705" w:rsidRDefault="00CE0DDC" w:rsidP="00287F8C">
      <w:pPr>
        <w:pStyle w:val="Odstavecseseznamem"/>
        <w:tabs>
          <w:tab w:val="left" w:pos="510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71B04">
        <w:rPr>
          <w:rFonts w:asciiTheme="minorHAnsi" w:hAnsiTheme="minorHAnsi" w:cstheme="minorHAnsi"/>
          <w:sz w:val="22"/>
          <w:szCs w:val="22"/>
        </w:rPr>
        <w:t>Bc. Jan Nadrchal</w:t>
      </w:r>
      <w:r w:rsidR="00287F8C">
        <w:rPr>
          <w:rFonts w:asciiTheme="minorHAnsi" w:hAnsiTheme="minorHAnsi" w:cstheme="minorHAnsi"/>
          <w:sz w:val="22"/>
          <w:szCs w:val="22"/>
        </w:rPr>
        <w:tab/>
      </w:r>
      <w:r w:rsidR="002400A0">
        <w:rPr>
          <w:rFonts w:asciiTheme="minorHAnsi" w:hAnsiTheme="minorHAnsi" w:cstheme="minorHAnsi"/>
          <w:sz w:val="22"/>
          <w:szCs w:val="22"/>
        </w:rPr>
        <w:t>Ing. Tomáš Pelikán</w:t>
      </w:r>
      <w:r w:rsidR="006E0705" w:rsidRPr="006E07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6E0705" w:rsidRPr="006E0705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722EC577" w14:textId="786B8947" w:rsidR="006E0705" w:rsidRDefault="006E0705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07E700A" w14:textId="1D9D043B" w:rsidR="00C718DB" w:rsidRDefault="00C718DB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801AF" w14:textId="4D255D88" w:rsidR="00C718DB" w:rsidRDefault="00C718DB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D8204C5" w14:textId="6FFDD5A7" w:rsidR="00C718DB" w:rsidRDefault="00C718DB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7FA4A92" w14:textId="580BBA40" w:rsidR="00C718DB" w:rsidRDefault="00C718DB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4F502CA" w14:textId="5678DB8B" w:rsidR="00C718DB" w:rsidRDefault="00C718DB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58B4D5E" w14:textId="7C24023C" w:rsidR="00C718DB" w:rsidRDefault="00C718DB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1B31279" w14:textId="77777777" w:rsidR="00C718DB" w:rsidRPr="00C718DB" w:rsidRDefault="00C718DB" w:rsidP="00C718DB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C718DB">
        <w:rPr>
          <w:rFonts w:asciiTheme="minorHAnsi" w:hAnsiTheme="minorHAnsi" w:cstheme="minorHAnsi"/>
          <w:u w:val="single"/>
        </w:rPr>
        <w:t>Doložka dle § 41 zákona č. 128/2000 Sb., o obcích, ve znění pozdějších předpisů</w:t>
      </w:r>
      <w:r w:rsidRPr="00C718DB">
        <w:rPr>
          <w:rFonts w:asciiTheme="minorHAnsi" w:hAnsiTheme="minorHAnsi" w:cstheme="minorHAnsi"/>
        </w:rPr>
        <w:t xml:space="preserve"> </w:t>
      </w:r>
    </w:p>
    <w:p w14:paraId="0DD88F51" w14:textId="2F61CD62" w:rsidR="00C718DB" w:rsidRPr="00C718DB" w:rsidRDefault="00C718DB" w:rsidP="00C718DB">
      <w:pPr>
        <w:jc w:val="both"/>
        <w:rPr>
          <w:rFonts w:asciiTheme="minorHAnsi" w:hAnsiTheme="minorHAnsi" w:cstheme="minorHAnsi"/>
        </w:rPr>
      </w:pPr>
      <w:r w:rsidRPr="00C718DB">
        <w:rPr>
          <w:rFonts w:asciiTheme="minorHAnsi" w:hAnsiTheme="minorHAnsi" w:cstheme="minorHAnsi"/>
        </w:rPr>
        <w:t xml:space="preserve">Schváleno usnesením </w:t>
      </w:r>
      <w:r>
        <w:rPr>
          <w:rFonts w:asciiTheme="minorHAnsi" w:hAnsiTheme="minorHAnsi" w:cstheme="minorHAnsi"/>
        </w:rPr>
        <w:t>Zastupitelstva</w:t>
      </w:r>
      <w:r w:rsidRPr="00C718DB">
        <w:rPr>
          <w:rFonts w:asciiTheme="minorHAnsi" w:hAnsiTheme="minorHAnsi" w:cstheme="minorHAnsi"/>
        </w:rPr>
        <w:t xml:space="preserve"> města Pardubice dne </w:t>
      </w:r>
      <w:r>
        <w:rPr>
          <w:rFonts w:asciiTheme="minorHAnsi" w:hAnsiTheme="minorHAnsi" w:cstheme="minorHAnsi"/>
        </w:rPr>
        <w:t>18.9.2023</w:t>
      </w:r>
      <w:r w:rsidRPr="00C718DB">
        <w:rPr>
          <w:rFonts w:asciiTheme="minorHAnsi" w:hAnsiTheme="minorHAnsi" w:cstheme="minorHAnsi"/>
        </w:rPr>
        <w:t xml:space="preserve">, č. usnesení </w:t>
      </w:r>
      <w:r>
        <w:rPr>
          <w:rFonts w:asciiTheme="minorHAnsi" w:hAnsiTheme="minorHAnsi" w:cstheme="minorHAnsi"/>
        </w:rPr>
        <w:t>Z/</w:t>
      </w:r>
      <w:r w:rsidR="00D637E1">
        <w:rPr>
          <w:rFonts w:asciiTheme="minorHAnsi" w:hAnsiTheme="minorHAnsi" w:cstheme="minorHAnsi"/>
        </w:rPr>
        <w:t>716</w:t>
      </w:r>
      <w:r>
        <w:rPr>
          <w:rFonts w:asciiTheme="minorHAnsi" w:hAnsiTheme="minorHAnsi" w:cstheme="minorHAnsi"/>
        </w:rPr>
        <w:t>/2023</w:t>
      </w:r>
    </w:p>
    <w:p w14:paraId="0C76B801" w14:textId="77777777" w:rsidR="00C718DB" w:rsidRPr="00C718DB" w:rsidRDefault="00C718DB" w:rsidP="00287F8C">
      <w:pPr>
        <w:pStyle w:val="Odstavecseseznamem"/>
        <w:tabs>
          <w:tab w:val="left" w:pos="46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C718DB" w:rsidRPr="00C718DB" w:rsidSect="006855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8B2"/>
    <w:multiLevelType w:val="hybridMultilevel"/>
    <w:tmpl w:val="845E691E"/>
    <w:lvl w:ilvl="0" w:tplc="3FD2CA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2A25E9"/>
    <w:multiLevelType w:val="hybridMultilevel"/>
    <w:tmpl w:val="A3382F9C"/>
    <w:lvl w:ilvl="0" w:tplc="BB960C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23A"/>
    <w:multiLevelType w:val="hybridMultilevel"/>
    <w:tmpl w:val="CAB87A8A"/>
    <w:lvl w:ilvl="0" w:tplc="96245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0690"/>
    <w:multiLevelType w:val="hybridMultilevel"/>
    <w:tmpl w:val="C14885F8"/>
    <w:lvl w:ilvl="0" w:tplc="E7F0A210">
      <w:start w:val="1"/>
      <w:numFmt w:val="decimal"/>
      <w:pStyle w:val="slovanodstavec"/>
      <w:lvlText w:val="%1."/>
      <w:lvlJc w:val="left"/>
      <w:pPr>
        <w:ind w:left="75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E53"/>
    <w:multiLevelType w:val="hybridMultilevel"/>
    <w:tmpl w:val="37B0DD2A"/>
    <w:lvl w:ilvl="0" w:tplc="3FD2CA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0A3C82"/>
    <w:multiLevelType w:val="multilevel"/>
    <w:tmpl w:val="639A6F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4D67FA"/>
    <w:multiLevelType w:val="hybridMultilevel"/>
    <w:tmpl w:val="5F98A8AA"/>
    <w:lvl w:ilvl="0" w:tplc="E82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15CB"/>
    <w:multiLevelType w:val="hybridMultilevel"/>
    <w:tmpl w:val="36826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92D73"/>
    <w:multiLevelType w:val="multilevel"/>
    <w:tmpl w:val="9C1C77F0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seznam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DB465D"/>
    <w:multiLevelType w:val="hybridMultilevel"/>
    <w:tmpl w:val="1CA67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42DC"/>
    <w:multiLevelType w:val="hybridMultilevel"/>
    <w:tmpl w:val="089CC2B8"/>
    <w:lvl w:ilvl="0" w:tplc="E82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E4C23"/>
    <w:multiLevelType w:val="hybridMultilevel"/>
    <w:tmpl w:val="A880D3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737A4"/>
    <w:multiLevelType w:val="hybridMultilevel"/>
    <w:tmpl w:val="E068A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77CE"/>
    <w:multiLevelType w:val="hybridMultilevel"/>
    <w:tmpl w:val="8A8ED352"/>
    <w:lvl w:ilvl="0" w:tplc="A67E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002E"/>
    <w:multiLevelType w:val="hybridMultilevel"/>
    <w:tmpl w:val="27B4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55648">
    <w:abstractNumId w:val="2"/>
  </w:num>
  <w:num w:numId="2" w16cid:durableId="1774476459">
    <w:abstractNumId w:val="4"/>
  </w:num>
  <w:num w:numId="3" w16cid:durableId="649212341">
    <w:abstractNumId w:val="0"/>
  </w:num>
  <w:num w:numId="4" w16cid:durableId="848569021">
    <w:abstractNumId w:val="13"/>
  </w:num>
  <w:num w:numId="5" w16cid:durableId="1195848718">
    <w:abstractNumId w:val="7"/>
  </w:num>
  <w:num w:numId="6" w16cid:durableId="1877430398">
    <w:abstractNumId w:val="10"/>
  </w:num>
  <w:num w:numId="7" w16cid:durableId="297271637">
    <w:abstractNumId w:val="6"/>
  </w:num>
  <w:num w:numId="8" w16cid:durableId="1432241984">
    <w:abstractNumId w:val="3"/>
  </w:num>
  <w:num w:numId="9" w16cid:durableId="89083920">
    <w:abstractNumId w:val="1"/>
  </w:num>
  <w:num w:numId="10" w16cid:durableId="607542256">
    <w:abstractNumId w:val="9"/>
  </w:num>
  <w:num w:numId="11" w16cid:durableId="1482624663">
    <w:abstractNumId w:val="14"/>
  </w:num>
  <w:num w:numId="12" w16cid:durableId="102383686">
    <w:abstractNumId w:val="12"/>
  </w:num>
  <w:num w:numId="13" w16cid:durableId="311637532">
    <w:abstractNumId w:val="11"/>
  </w:num>
  <w:num w:numId="14" w16cid:durableId="1863088783">
    <w:abstractNumId w:val="3"/>
  </w:num>
  <w:num w:numId="15" w16cid:durableId="929045699">
    <w:abstractNumId w:val="3"/>
  </w:num>
  <w:num w:numId="16" w16cid:durableId="535388684">
    <w:abstractNumId w:val="3"/>
  </w:num>
  <w:num w:numId="17" w16cid:durableId="1860658686">
    <w:abstractNumId w:val="3"/>
  </w:num>
  <w:num w:numId="18" w16cid:durableId="1791313894">
    <w:abstractNumId w:val="3"/>
  </w:num>
  <w:num w:numId="19" w16cid:durableId="221141523">
    <w:abstractNumId w:val="3"/>
  </w:num>
  <w:num w:numId="20" w16cid:durableId="331880050">
    <w:abstractNumId w:val="3"/>
  </w:num>
  <w:num w:numId="21" w16cid:durableId="1700472145">
    <w:abstractNumId w:val="3"/>
  </w:num>
  <w:num w:numId="22" w16cid:durableId="243758662">
    <w:abstractNumId w:val="3"/>
    <w:lvlOverride w:ilvl="0">
      <w:startOverride w:val="1"/>
    </w:lvlOverride>
  </w:num>
  <w:num w:numId="23" w16cid:durableId="1823232296">
    <w:abstractNumId w:val="3"/>
  </w:num>
  <w:num w:numId="24" w16cid:durableId="206264267">
    <w:abstractNumId w:val="3"/>
  </w:num>
  <w:num w:numId="25" w16cid:durableId="186216461">
    <w:abstractNumId w:val="3"/>
  </w:num>
  <w:num w:numId="26" w16cid:durableId="394553803">
    <w:abstractNumId w:val="3"/>
    <w:lvlOverride w:ilvl="0">
      <w:startOverride w:val="1"/>
    </w:lvlOverride>
  </w:num>
  <w:num w:numId="27" w16cid:durableId="299846424">
    <w:abstractNumId w:val="8"/>
  </w:num>
  <w:num w:numId="28" w16cid:durableId="265970588">
    <w:abstractNumId w:val="5"/>
  </w:num>
  <w:num w:numId="29" w16cid:durableId="660621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21"/>
    <w:rsid w:val="0000765B"/>
    <w:rsid w:val="00017635"/>
    <w:rsid w:val="0002793E"/>
    <w:rsid w:val="00035663"/>
    <w:rsid w:val="0005526F"/>
    <w:rsid w:val="00071B04"/>
    <w:rsid w:val="00071FE6"/>
    <w:rsid w:val="000831AF"/>
    <w:rsid w:val="00085813"/>
    <w:rsid w:val="000A676D"/>
    <w:rsid w:val="000B0E39"/>
    <w:rsid w:val="000C410B"/>
    <w:rsid w:val="000F230D"/>
    <w:rsid w:val="000F4C96"/>
    <w:rsid w:val="00135195"/>
    <w:rsid w:val="00143DB8"/>
    <w:rsid w:val="001677BB"/>
    <w:rsid w:val="00172501"/>
    <w:rsid w:val="001830DA"/>
    <w:rsid w:val="00187E95"/>
    <w:rsid w:val="001B21F2"/>
    <w:rsid w:val="001B324A"/>
    <w:rsid w:val="001B7F28"/>
    <w:rsid w:val="001D45E5"/>
    <w:rsid w:val="001D47C4"/>
    <w:rsid w:val="001F7C08"/>
    <w:rsid w:val="0022157F"/>
    <w:rsid w:val="00223A9D"/>
    <w:rsid w:val="002400A0"/>
    <w:rsid w:val="0025386B"/>
    <w:rsid w:val="00260BF6"/>
    <w:rsid w:val="00270E80"/>
    <w:rsid w:val="0027107D"/>
    <w:rsid w:val="002738D8"/>
    <w:rsid w:val="00287F8C"/>
    <w:rsid w:val="0029585D"/>
    <w:rsid w:val="0029593F"/>
    <w:rsid w:val="002C3522"/>
    <w:rsid w:val="002D539D"/>
    <w:rsid w:val="002E737F"/>
    <w:rsid w:val="003117D6"/>
    <w:rsid w:val="00313FD1"/>
    <w:rsid w:val="0038262B"/>
    <w:rsid w:val="003E3851"/>
    <w:rsid w:val="0042074C"/>
    <w:rsid w:val="00427AEC"/>
    <w:rsid w:val="0043684E"/>
    <w:rsid w:val="0044285A"/>
    <w:rsid w:val="0045076D"/>
    <w:rsid w:val="00471982"/>
    <w:rsid w:val="004834E4"/>
    <w:rsid w:val="004B5E04"/>
    <w:rsid w:val="004E3880"/>
    <w:rsid w:val="004F4E6F"/>
    <w:rsid w:val="00506447"/>
    <w:rsid w:val="005313E0"/>
    <w:rsid w:val="00537CD7"/>
    <w:rsid w:val="005822F7"/>
    <w:rsid w:val="005B7D8A"/>
    <w:rsid w:val="005D35C2"/>
    <w:rsid w:val="006321F1"/>
    <w:rsid w:val="00643F0E"/>
    <w:rsid w:val="00660695"/>
    <w:rsid w:val="006664CF"/>
    <w:rsid w:val="00680968"/>
    <w:rsid w:val="00684CFF"/>
    <w:rsid w:val="0068551A"/>
    <w:rsid w:val="006968AC"/>
    <w:rsid w:val="006E0705"/>
    <w:rsid w:val="00700B4E"/>
    <w:rsid w:val="0071450A"/>
    <w:rsid w:val="00720A28"/>
    <w:rsid w:val="007250D3"/>
    <w:rsid w:val="007260D4"/>
    <w:rsid w:val="00744E21"/>
    <w:rsid w:val="0074628B"/>
    <w:rsid w:val="00747526"/>
    <w:rsid w:val="00755A16"/>
    <w:rsid w:val="00763DBF"/>
    <w:rsid w:val="00767443"/>
    <w:rsid w:val="007752D6"/>
    <w:rsid w:val="00776027"/>
    <w:rsid w:val="007865A6"/>
    <w:rsid w:val="007A3883"/>
    <w:rsid w:val="007B1D9C"/>
    <w:rsid w:val="007C115A"/>
    <w:rsid w:val="007C4CE9"/>
    <w:rsid w:val="007C6505"/>
    <w:rsid w:val="007E07CC"/>
    <w:rsid w:val="007E2FED"/>
    <w:rsid w:val="007E77E2"/>
    <w:rsid w:val="00800223"/>
    <w:rsid w:val="00823ABF"/>
    <w:rsid w:val="00853E71"/>
    <w:rsid w:val="00854803"/>
    <w:rsid w:val="0088322E"/>
    <w:rsid w:val="0088568A"/>
    <w:rsid w:val="008E073E"/>
    <w:rsid w:val="008F3971"/>
    <w:rsid w:val="009119BB"/>
    <w:rsid w:val="0092170E"/>
    <w:rsid w:val="00922D0B"/>
    <w:rsid w:val="009425F7"/>
    <w:rsid w:val="00946060"/>
    <w:rsid w:val="009A54E1"/>
    <w:rsid w:val="009B68CF"/>
    <w:rsid w:val="009C196E"/>
    <w:rsid w:val="009D5248"/>
    <w:rsid w:val="009F5330"/>
    <w:rsid w:val="00A0315E"/>
    <w:rsid w:val="00A17B9B"/>
    <w:rsid w:val="00A51FEB"/>
    <w:rsid w:val="00A71CC0"/>
    <w:rsid w:val="00A9053E"/>
    <w:rsid w:val="00AA0A23"/>
    <w:rsid w:val="00AB1213"/>
    <w:rsid w:val="00AB1F7B"/>
    <w:rsid w:val="00AD0607"/>
    <w:rsid w:val="00AE10AB"/>
    <w:rsid w:val="00AE285B"/>
    <w:rsid w:val="00B04B79"/>
    <w:rsid w:val="00B06C15"/>
    <w:rsid w:val="00B26A08"/>
    <w:rsid w:val="00B34CBD"/>
    <w:rsid w:val="00B83650"/>
    <w:rsid w:val="00B86920"/>
    <w:rsid w:val="00B922EA"/>
    <w:rsid w:val="00BC6027"/>
    <w:rsid w:val="00BF106C"/>
    <w:rsid w:val="00C17955"/>
    <w:rsid w:val="00C502CF"/>
    <w:rsid w:val="00C52CAB"/>
    <w:rsid w:val="00C718DB"/>
    <w:rsid w:val="00C80E98"/>
    <w:rsid w:val="00CA0284"/>
    <w:rsid w:val="00CA5B24"/>
    <w:rsid w:val="00CE0DDC"/>
    <w:rsid w:val="00CE6C35"/>
    <w:rsid w:val="00D00884"/>
    <w:rsid w:val="00D2634F"/>
    <w:rsid w:val="00D32E6F"/>
    <w:rsid w:val="00D44DFA"/>
    <w:rsid w:val="00D55890"/>
    <w:rsid w:val="00D637E1"/>
    <w:rsid w:val="00D806F8"/>
    <w:rsid w:val="00DD2CA6"/>
    <w:rsid w:val="00DD2EE9"/>
    <w:rsid w:val="00DD3084"/>
    <w:rsid w:val="00DF543D"/>
    <w:rsid w:val="00E170A2"/>
    <w:rsid w:val="00E60DEC"/>
    <w:rsid w:val="00E6725C"/>
    <w:rsid w:val="00E75BF3"/>
    <w:rsid w:val="00E82A58"/>
    <w:rsid w:val="00E87E64"/>
    <w:rsid w:val="00E95714"/>
    <w:rsid w:val="00EA2CBB"/>
    <w:rsid w:val="00EA3769"/>
    <w:rsid w:val="00F01519"/>
    <w:rsid w:val="00F13466"/>
    <w:rsid w:val="00F25F7F"/>
    <w:rsid w:val="00F36A84"/>
    <w:rsid w:val="00F55A0F"/>
    <w:rsid w:val="00F62A32"/>
    <w:rsid w:val="00F81D70"/>
    <w:rsid w:val="00F86487"/>
    <w:rsid w:val="00FB1D2D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290"/>
  <w15:docId w15:val="{31CD5393-E0AC-4FA2-B75B-45262C5F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E21"/>
    <w:pPr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744E21"/>
    <w:pPr>
      <w:jc w:val="center"/>
    </w:pPr>
    <w:rPr>
      <w:b/>
      <w:bCs/>
      <w:sz w:val="28"/>
      <w:szCs w:val="36"/>
    </w:rPr>
  </w:style>
  <w:style w:type="character" w:customStyle="1" w:styleId="NzevChar">
    <w:name w:val="Název Char"/>
    <w:basedOn w:val="Standardnpsmoodstavce"/>
    <w:link w:val="Nzev"/>
    <w:rsid w:val="00744E21"/>
    <w:rPr>
      <w:rFonts w:ascii="Times New Roman" w:eastAsia="SimSun" w:hAnsi="Times New Roman" w:cs="Arial"/>
      <w:b/>
      <w:bCs/>
      <w:kern w:val="1"/>
      <w:sz w:val="28"/>
      <w:szCs w:val="3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2170E"/>
    <w:pPr>
      <w:spacing w:before="60"/>
      <w:ind w:left="720"/>
    </w:pPr>
    <w:rPr>
      <w:rFonts w:cs="Mangal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E2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744E2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Zkladntextodsazen21">
    <w:name w:val="Základní text odsazený 21"/>
    <w:basedOn w:val="Normln"/>
    <w:rsid w:val="00A51FEB"/>
    <w:pPr>
      <w:ind w:firstLine="708"/>
      <w:jc w:val="both"/>
    </w:pPr>
  </w:style>
  <w:style w:type="paragraph" w:styleId="Zkladntext">
    <w:name w:val="Body Text"/>
    <w:basedOn w:val="Normln"/>
    <w:link w:val="ZkladntextChar"/>
    <w:rsid w:val="006E070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E070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270E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DDC"/>
    <w:rPr>
      <w:rFonts w:ascii="Arial" w:hAnsi="Arial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DDC"/>
    <w:rPr>
      <w:rFonts w:ascii="Arial" w:eastAsia="SimSun" w:hAnsi="Arial" w:cs="Mangal"/>
      <w:kern w:val="1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13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46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46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46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slovanodstavec">
    <w:name w:val="číslovaný odstavec"/>
    <w:basedOn w:val="Odstavecseseznamem"/>
    <w:qFormat/>
    <w:rsid w:val="00223A9D"/>
    <w:pPr>
      <w:numPr>
        <w:numId w:val="8"/>
      </w:numPr>
      <w:tabs>
        <w:tab w:val="left" w:pos="1980"/>
      </w:tabs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lolnku">
    <w:name w:val="číslo článku"/>
    <w:basedOn w:val="Normln"/>
    <w:qFormat/>
    <w:rsid w:val="0068551A"/>
    <w:pPr>
      <w:numPr>
        <w:numId w:val="27"/>
      </w:numPr>
      <w:spacing w:before="240"/>
      <w:ind w:left="357" w:hanging="357"/>
      <w:jc w:val="center"/>
    </w:pPr>
    <w:rPr>
      <w:rFonts w:ascii="Cambria" w:hAnsi="Cambria"/>
      <w:b/>
      <w:sz w:val="22"/>
    </w:rPr>
  </w:style>
  <w:style w:type="paragraph" w:customStyle="1" w:styleId="nadpislnku">
    <w:name w:val="nadpis článku"/>
    <w:basedOn w:val="Normln"/>
    <w:qFormat/>
    <w:rsid w:val="00135195"/>
    <w:pPr>
      <w:keepNext/>
      <w:jc w:val="center"/>
    </w:pPr>
    <w:rPr>
      <w:rFonts w:asciiTheme="minorHAnsi" w:hAnsiTheme="minorHAnsi"/>
      <w:b/>
    </w:rPr>
  </w:style>
  <w:style w:type="paragraph" w:customStyle="1" w:styleId="slovanseznam">
    <w:name w:val="číslovaný seznam"/>
    <w:basedOn w:val="Normln"/>
    <w:qFormat/>
    <w:rsid w:val="00B34CBD"/>
    <w:pPr>
      <w:numPr>
        <w:ilvl w:val="1"/>
        <w:numId w:val="27"/>
      </w:numPr>
      <w:spacing w:before="60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B04B7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10050</BodJednani>
    <Navrh xmlns="df30a891-99dc-44a0-9782-3a4c8c525d86">41237</Navrh>
    <StatusJednani xmlns="f94004b3-5c85-4b6f-b2cb-b6e165aced0d">Otevřeno</StatusJednani>
    <Jednani xmlns="f94004b3-5c85-4b6f-b2cb-b6e165aced0d">489</Jednani>
    <CitlivyObsah xmlns="df30a891-99dc-44a0-9782-3a4c8c525d86">false</CitlivyObsa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AF917-9B3B-440A-94F5-C2F323CE0D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3DC7D6-C819-426A-98B2-30AD1980B6E6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5150AFC2-7AA5-4E2C-8EA9-A8A0D712A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F7F0E-5901-4336-9A74-27E36C25D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Dodatek č. 7</dc:title>
  <dc:creator>Vaněčková Helena</dc:creator>
  <cp:lastModifiedBy>Modrová Dagmar</cp:lastModifiedBy>
  <cp:revision>2</cp:revision>
  <cp:lastPrinted>2023-08-23T09:35:00Z</cp:lastPrinted>
  <dcterms:created xsi:type="dcterms:W3CDTF">2023-10-10T07:57:00Z</dcterms:created>
  <dcterms:modified xsi:type="dcterms:W3CDTF">2023-10-10T07:57:00Z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