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5CBD" w14:textId="77777777" w:rsidR="005429D9" w:rsidRPr="00380A15" w:rsidRDefault="00862B13">
      <w:pPr>
        <w:pStyle w:val="Style22"/>
        <w:keepNext/>
        <w:keepLines/>
        <w:shd w:val="clear" w:color="auto" w:fill="auto"/>
        <w:spacing w:after="568"/>
        <w:ind w:left="800"/>
      </w:pPr>
      <w:r w:rsidRPr="00380A15">
        <w:pict w14:anchorId="05A05D07">
          <v:shapetype id="_x0000_t202" coordsize="21600,21600" o:spt="202" path="m,l,21600r21600,l21600,xe">
            <v:stroke joinstyle="miter"/>
            <v:path gradientshapeok="t" o:connecttype="rect"/>
          </v:shapetype>
          <v:shape id="_x0000_s1026" type="#_x0000_t202" style="position:absolute;left:0;text-align:left;margin-left:216.95pt;margin-top:-22.5pt;width:34.1pt;height:54.8pt;z-index:-125829376;mso-wrap-distance-left:5pt;mso-wrap-distance-right:5pt;mso-position-horizontal-relative:margin" filled="f" stroked="f">
            <v:textbox style="mso-fit-shape-to-text:t" inset="0,0,0,0">
              <w:txbxContent>
                <w:p w14:paraId="05A05D17" w14:textId="77777777" w:rsidR="005429D9" w:rsidRPr="00380A15" w:rsidRDefault="00862B13">
                  <w:pPr>
                    <w:pStyle w:val="Style2"/>
                    <w:shd w:val="clear" w:color="auto" w:fill="auto"/>
                  </w:pPr>
                  <w:r w:rsidRPr="00380A15">
                    <w:t>(ó</w:t>
                  </w:r>
                </w:p>
              </w:txbxContent>
            </v:textbox>
            <w10:wrap type="square" anchorx="margin"/>
          </v:shape>
        </w:pict>
      </w:r>
      <w:bookmarkStart w:id="0" w:name="bookmark0"/>
      <w:proofErr w:type="spellStart"/>
      <w:r w:rsidRPr="00380A15">
        <w:t>BOOSEYr</w:t>
      </w:r>
      <w:proofErr w:type="spellEnd"/>
      <w:r w:rsidRPr="00380A15">
        <w:t xml:space="preserve"> n HAWKES</w:t>
      </w:r>
      <w:bookmarkEnd w:id="0"/>
    </w:p>
    <w:p w14:paraId="05A05CBE" w14:textId="77777777" w:rsidR="005429D9" w:rsidRPr="00380A15" w:rsidRDefault="00862B13">
      <w:pPr>
        <w:pStyle w:val="Style11"/>
        <w:shd w:val="clear" w:color="auto" w:fill="auto"/>
        <w:spacing w:before="0" w:after="427"/>
        <w:ind w:left="5880"/>
      </w:pPr>
      <w:r w:rsidRPr="00380A15">
        <w:t>Licence No.: 23078662</w:t>
      </w:r>
    </w:p>
    <w:p w14:paraId="05A05CBF" w14:textId="77777777" w:rsidR="005429D9" w:rsidRPr="00380A15" w:rsidRDefault="00862B13">
      <w:pPr>
        <w:pStyle w:val="Style28"/>
        <w:keepNext/>
        <w:keepLines/>
        <w:shd w:val="clear" w:color="auto" w:fill="auto"/>
        <w:spacing w:before="0"/>
        <w:ind w:left="40"/>
      </w:pPr>
      <w:bookmarkStart w:id="1" w:name="bookmark1"/>
      <w:r w:rsidRPr="00380A15">
        <w:t>AGREEMENT FOR THEATRICAL PERFORMANCES</w:t>
      </w:r>
      <w:bookmarkEnd w:id="1"/>
    </w:p>
    <w:p w14:paraId="05A05CC0" w14:textId="77777777" w:rsidR="005429D9" w:rsidRPr="00380A15" w:rsidRDefault="00862B13">
      <w:pPr>
        <w:pStyle w:val="Style30"/>
        <w:shd w:val="clear" w:color="auto" w:fill="auto"/>
        <w:spacing w:after="50"/>
        <w:ind w:left="2760"/>
      </w:pPr>
      <w:r w:rsidRPr="00380A15">
        <w:rPr>
          <w:rStyle w:val="CharStyle32"/>
          <w:b/>
          <w:bCs/>
          <w:lang w:val="en-GB"/>
        </w:rPr>
        <w:t xml:space="preserve">29 </w:t>
      </w:r>
      <w:r w:rsidRPr="00380A15">
        <w:t xml:space="preserve">September </w:t>
      </w:r>
      <w:r w:rsidRPr="00380A15">
        <w:rPr>
          <w:rStyle w:val="CharStyle32"/>
          <w:b/>
          <w:bCs/>
          <w:lang w:val="en-GB"/>
        </w:rPr>
        <w:t>2023</w:t>
      </w:r>
    </w:p>
    <w:p w14:paraId="05A05CC1" w14:textId="77777777" w:rsidR="005429D9" w:rsidRPr="00380A15" w:rsidRDefault="00862B13">
      <w:pPr>
        <w:pStyle w:val="Style6"/>
        <w:shd w:val="clear" w:color="auto" w:fill="auto"/>
        <w:tabs>
          <w:tab w:val="left" w:leader="underscore" w:pos="4795"/>
        </w:tabs>
        <w:spacing w:before="0" w:after="244"/>
        <w:ind w:left="800"/>
      </w:pPr>
      <w:r w:rsidRPr="00380A15">
        <w:t>This Agreement is made this</w:t>
      </w:r>
      <w:r w:rsidRPr="00380A15">
        <w:tab/>
        <w:t>between:</w:t>
      </w:r>
    </w:p>
    <w:p w14:paraId="05A05CC2" w14:textId="77777777" w:rsidR="005429D9" w:rsidRPr="00380A15" w:rsidRDefault="00862B13">
      <w:pPr>
        <w:pStyle w:val="Style6"/>
        <w:numPr>
          <w:ilvl w:val="0"/>
          <w:numId w:val="1"/>
        </w:numPr>
        <w:shd w:val="clear" w:color="auto" w:fill="auto"/>
        <w:tabs>
          <w:tab w:val="left" w:pos="408"/>
        </w:tabs>
        <w:spacing w:before="0" w:line="264" w:lineRule="exact"/>
        <w:ind w:left="440" w:hanging="440"/>
        <w:jc w:val="left"/>
      </w:pPr>
      <w:r w:rsidRPr="00380A15">
        <w:rPr>
          <w:rStyle w:val="CharStyle34"/>
          <w:lang w:val="en-GB"/>
        </w:rPr>
        <w:t xml:space="preserve">Boosey &amp; Hawkes Music Publishers Limited, </w:t>
      </w:r>
      <w:r w:rsidRPr="00380A15">
        <w:t xml:space="preserve">of Aldwych House, 71-91 Aldwych, London WC2B 4HN (hereinafter called </w:t>
      </w:r>
      <w:r w:rsidRPr="00380A15">
        <w:rPr>
          <w:rStyle w:val="CharStyle34"/>
          <w:lang w:val="en-GB"/>
        </w:rPr>
        <w:t xml:space="preserve">“B&amp;H”) </w:t>
      </w:r>
      <w:r w:rsidRPr="00380A15">
        <w:t>and</w:t>
      </w:r>
    </w:p>
    <w:p w14:paraId="05A05CC3" w14:textId="77777777" w:rsidR="005429D9" w:rsidRPr="00380A15" w:rsidRDefault="00862B13">
      <w:pPr>
        <w:pStyle w:val="Style6"/>
        <w:numPr>
          <w:ilvl w:val="0"/>
          <w:numId w:val="1"/>
        </w:numPr>
        <w:shd w:val="clear" w:color="auto" w:fill="auto"/>
        <w:tabs>
          <w:tab w:val="left" w:pos="408"/>
        </w:tabs>
        <w:spacing w:before="0" w:after="276" w:line="264" w:lineRule="exact"/>
        <w:ind w:left="440" w:hanging="440"/>
        <w:jc w:val="left"/>
      </w:pPr>
      <w:proofErr w:type="spellStart"/>
      <w:r w:rsidRPr="00380A15">
        <w:rPr>
          <w:rStyle w:val="CharStyle34"/>
          <w:lang w:val="en-GB"/>
        </w:rPr>
        <w:t>Moravské</w:t>
      </w:r>
      <w:proofErr w:type="spellEnd"/>
      <w:r w:rsidRPr="00380A15">
        <w:rPr>
          <w:rStyle w:val="CharStyle34"/>
          <w:lang w:val="en-GB"/>
        </w:rPr>
        <w:t xml:space="preserve"> </w:t>
      </w:r>
      <w:proofErr w:type="spellStart"/>
      <w:r w:rsidRPr="00380A15">
        <w:rPr>
          <w:rStyle w:val="CharStyle34"/>
          <w:lang w:val="en-GB"/>
        </w:rPr>
        <w:t>divadlo</w:t>
      </w:r>
      <w:proofErr w:type="spellEnd"/>
      <w:r w:rsidRPr="00380A15">
        <w:rPr>
          <w:rStyle w:val="CharStyle34"/>
          <w:lang w:val="en-GB"/>
        </w:rPr>
        <w:t xml:space="preserve"> Olomouc </w:t>
      </w:r>
      <w:r w:rsidRPr="00380A15">
        <w:t xml:space="preserve">of tr. </w:t>
      </w:r>
      <w:proofErr w:type="spellStart"/>
      <w:r w:rsidRPr="00380A15">
        <w:t>Svobody</w:t>
      </w:r>
      <w:proofErr w:type="spellEnd"/>
      <w:r w:rsidRPr="00380A15">
        <w:t xml:space="preserve"> 33, 779 00 Olomouc, Czech Republic (hereinafter called </w:t>
      </w:r>
      <w:r w:rsidRPr="00380A15">
        <w:rPr>
          <w:rStyle w:val="CharStyle34"/>
          <w:lang w:val="en-GB"/>
        </w:rPr>
        <w:t>“the Licensee”).</w:t>
      </w:r>
    </w:p>
    <w:p w14:paraId="05A05CC4" w14:textId="77777777" w:rsidR="005429D9" w:rsidRPr="00380A15" w:rsidRDefault="00862B13">
      <w:pPr>
        <w:pStyle w:val="Style35"/>
        <w:keepNext/>
        <w:keepLines/>
        <w:shd w:val="clear" w:color="auto" w:fill="auto"/>
        <w:spacing w:before="0"/>
        <w:ind w:left="800"/>
      </w:pPr>
      <w:bookmarkStart w:id="2" w:name="bookmark2"/>
      <w:r w:rsidRPr="00380A15">
        <w:t>IT IS AGREED AS EOLLOWS:</w:t>
      </w:r>
      <w:bookmarkEnd w:id="2"/>
    </w:p>
    <w:p w14:paraId="05A05CC5" w14:textId="77777777" w:rsidR="005429D9" w:rsidRPr="00380A15" w:rsidRDefault="00862B13">
      <w:pPr>
        <w:pStyle w:val="Style35"/>
        <w:keepNext/>
        <w:keepLines/>
        <w:numPr>
          <w:ilvl w:val="0"/>
          <w:numId w:val="2"/>
        </w:numPr>
        <w:shd w:val="clear" w:color="auto" w:fill="auto"/>
        <w:tabs>
          <w:tab w:val="left" w:pos="685"/>
        </w:tabs>
        <w:spacing w:before="0" w:after="244"/>
        <w:ind w:left="800"/>
      </w:pPr>
      <w:bookmarkStart w:id="3" w:name="bookmark3"/>
      <w:r w:rsidRPr="00380A15">
        <w:t>Grant of Licence</w:t>
      </w:r>
      <w:bookmarkEnd w:id="3"/>
    </w:p>
    <w:p w14:paraId="05A05CC6" w14:textId="77777777" w:rsidR="005429D9" w:rsidRPr="00380A15" w:rsidRDefault="00862B13">
      <w:pPr>
        <w:pStyle w:val="Style6"/>
        <w:numPr>
          <w:ilvl w:val="1"/>
          <w:numId w:val="2"/>
        </w:numPr>
        <w:shd w:val="clear" w:color="auto" w:fill="auto"/>
        <w:tabs>
          <w:tab w:val="left" w:pos="685"/>
        </w:tabs>
        <w:spacing w:before="0" w:after="0" w:line="264" w:lineRule="exact"/>
        <w:ind w:left="800"/>
      </w:pPr>
      <w:r w:rsidRPr="00380A15">
        <w:t xml:space="preserve">B&amp;H hereby grants to the Licensee the right to perform </w:t>
      </w:r>
      <w:r w:rsidRPr="00380A15">
        <w:rPr>
          <w:rStyle w:val="CharStyle34"/>
          <w:lang w:val="en-GB"/>
        </w:rPr>
        <w:t xml:space="preserve">Carmen </w:t>
      </w:r>
      <w:proofErr w:type="spellStart"/>
      <w:r w:rsidRPr="00380A15">
        <w:rPr>
          <w:rStyle w:val="CharStyle34"/>
          <w:lang w:val="en-GB"/>
        </w:rPr>
        <w:t>Suitě</w:t>
      </w:r>
      <w:proofErr w:type="spellEnd"/>
      <w:r w:rsidRPr="00380A15">
        <w:rPr>
          <w:rStyle w:val="CharStyle34"/>
          <w:lang w:val="en-GB"/>
        </w:rPr>
        <w:t xml:space="preserve">, </w:t>
      </w:r>
      <w:r w:rsidRPr="00380A15">
        <w:t xml:space="preserve">music by </w:t>
      </w:r>
      <w:proofErr w:type="gramStart"/>
      <w:r w:rsidRPr="00380A15">
        <w:rPr>
          <w:rStyle w:val="CharStyle34"/>
          <w:lang w:val="en-GB"/>
        </w:rPr>
        <w:t>Georges</w:t>
      </w:r>
      <w:proofErr w:type="gramEnd"/>
    </w:p>
    <w:p w14:paraId="05A05CC7" w14:textId="77777777" w:rsidR="005429D9" w:rsidRPr="00380A15" w:rsidRDefault="00862B13">
      <w:pPr>
        <w:pStyle w:val="Style6"/>
        <w:shd w:val="clear" w:color="auto" w:fill="auto"/>
        <w:spacing w:before="0" w:after="276" w:line="264" w:lineRule="exact"/>
        <w:ind w:left="800" w:firstLine="0"/>
        <w:jc w:val="left"/>
      </w:pPr>
      <w:r w:rsidRPr="00380A15">
        <w:rPr>
          <w:rStyle w:val="CharStyle34"/>
          <w:lang w:val="en-GB"/>
        </w:rPr>
        <w:t xml:space="preserve">Bizet (“Composer”), </w:t>
      </w:r>
      <w:r w:rsidRPr="00380A15">
        <w:t xml:space="preserve">transcribed for strings and percussion by </w:t>
      </w:r>
      <w:r w:rsidRPr="00380A15">
        <w:rPr>
          <w:rStyle w:val="CharStyle34"/>
          <w:lang w:val="en-GB"/>
        </w:rPr>
        <w:t xml:space="preserve">Rodion Shchedrin (“Arranger”), </w:t>
      </w:r>
      <w:r w:rsidRPr="00380A15">
        <w:t xml:space="preserve">hereafter known as “the </w:t>
      </w:r>
      <w:r w:rsidRPr="00380A15">
        <w:rPr>
          <w:rStyle w:val="CharStyle34"/>
          <w:lang w:val="en-GB"/>
        </w:rPr>
        <w:t xml:space="preserve">Work(s)”, </w:t>
      </w:r>
      <w:r w:rsidRPr="00380A15">
        <w:t xml:space="preserve">as choreographed by </w:t>
      </w:r>
      <w:r w:rsidRPr="00380A15">
        <w:rPr>
          <w:rStyle w:val="CharStyle34"/>
          <w:lang w:val="en-GB"/>
        </w:rPr>
        <w:t xml:space="preserve">Giorgio Madia, </w:t>
      </w:r>
      <w:r w:rsidRPr="00380A15">
        <w:t>on the s</w:t>
      </w:r>
      <w:r w:rsidRPr="00380A15">
        <w:t xml:space="preserve">tage of the following venue(s) </w:t>
      </w:r>
      <w:r w:rsidRPr="00380A15">
        <w:rPr>
          <w:rStyle w:val="CharStyle34"/>
          <w:lang w:val="en-GB"/>
        </w:rPr>
        <w:t xml:space="preserve">(“Licensed Venue(s)”) </w:t>
      </w:r>
      <w:r w:rsidRPr="00380A15">
        <w:t>and on the following date(s):</w:t>
      </w:r>
    </w:p>
    <w:p w14:paraId="05A05CC8" w14:textId="06E9452F" w:rsidR="005429D9" w:rsidRPr="00380A15" w:rsidRDefault="00862B13">
      <w:pPr>
        <w:pStyle w:val="Style6"/>
        <w:shd w:val="clear" w:color="auto" w:fill="auto"/>
        <w:spacing w:before="0" w:after="248"/>
        <w:ind w:left="40" w:firstLine="0"/>
        <w:jc w:val="center"/>
      </w:pPr>
      <w:r w:rsidRPr="00380A15">
        <w:t xml:space="preserve">10/11/2023 (1) </w:t>
      </w:r>
      <w:proofErr w:type="spellStart"/>
      <w:r w:rsidRPr="00380A15">
        <w:t>Národn</w:t>
      </w:r>
      <w:r w:rsidR="00CB299D">
        <w:t>í</w:t>
      </w:r>
      <w:proofErr w:type="spellEnd"/>
      <w:r w:rsidRPr="00380A15">
        <w:t xml:space="preserve"> </w:t>
      </w:r>
      <w:proofErr w:type="spellStart"/>
      <w:r w:rsidRPr="00380A15">
        <w:t>divadlo</w:t>
      </w:r>
      <w:proofErr w:type="spellEnd"/>
      <w:r w:rsidRPr="00380A15">
        <w:t xml:space="preserve"> Brno, Brno [CZ]</w:t>
      </w:r>
    </w:p>
    <w:p w14:paraId="05A05CC9" w14:textId="77777777" w:rsidR="005429D9" w:rsidRPr="00380A15" w:rsidRDefault="00862B13">
      <w:pPr>
        <w:pStyle w:val="Style6"/>
        <w:shd w:val="clear" w:color="auto" w:fill="auto"/>
        <w:spacing w:before="0" w:line="259" w:lineRule="exact"/>
        <w:ind w:left="800" w:firstLine="0"/>
      </w:pPr>
      <w:r w:rsidRPr="00380A15">
        <w:pict w14:anchorId="05A05D08">
          <v:shape id="_x0000_s1027" type="#_x0000_t202" style="position:absolute;left:0;text-align:left;margin-left:12.95pt;margin-top:-1.85pt;width:19.7pt;height:14.45pt;z-index:-125829375;mso-wrap-distance-left:5pt;mso-wrap-distance-top:20.1pt;mso-wrap-distance-right:17.75pt;mso-wrap-distance-bottom:189.35pt;mso-position-horizontal-relative:margin" filled="f" stroked="f">
            <v:textbox style="mso-fit-shape-to-text:t" inset="0,0,0,0">
              <w:txbxContent>
                <w:p w14:paraId="05A05D18" w14:textId="77777777" w:rsidR="005429D9" w:rsidRPr="00380A15" w:rsidRDefault="00862B13">
                  <w:pPr>
                    <w:pStyle w:val="Style4"/>
                    <w:shd w:val="clear" w:color="auto" w:fill="auto"/>
                  </w:pPr>
                  <w:r w:rsidRPr="00380A15">
                    <w:t>1.2</w:t>
                  </w:r>
                </w:p>
              </w:txbxContent>
            </v:textbox>
            <w10:wrap type="square" side="right" anchorx="margin"/>
          </v:shape>
        </w:pict>
      </w:r>
      <w:r w:rsidRPr="00380A15">
        <w:pict w14:anchorId="05A05D09">
          <v:shape id="_x0000_s1028" type="#_x0000_t202" style="position:absolute;left:0;text-align:left;margin-left:12.95pt;margin-top:49.55pt;width:19.2pt;height:15.05pt;z-index:-125829374;mso-wrap-distance-left:5pt;mso-wrap-distance-top:71.5pt;mso-wrap-distance-right:18.25pt;mso-wrap-distance-bottom:137.35pt;mso-position-horizontal-relative:margin" filled="f" stroked="f">
            <v:textbox style="mso-fit-shape-to-text:t" inset="0,0,0,0">
              <w:txbxContent>
                <w:p w14:paraId="05A05D19" w14:textId="77777777" w:rsidR="005429D9" w:rsidRPr="00380A15" w:rsidRDefault="00862B13">
                  <w:pPr>
                    <w:pStyle w:val="Style6"/>
                    <w:shd w:val="clear" w:color="auto" w:fill="auto"/>
                    <w:spacing w:before="0" w:after="0"/>
                    <w:ind w:firstLine="0"/>
                    <w:jc w:val="left"/>
                  </w:pPr>
                  <w:r w:rsidRPr="00380A15">
                    <w:rPr>
                      <w:rStyle w:val="CharStyle7Exact"/>
                    </w:rPr>
                    <w:t>1.3</w:t>
                  </w:r>
                </w:p>
              </w:txbxContent>
            </v:textbox>
            <w10:wrap type="square" side="right" anchorx="margin"/>
          </v:shape>
        </w:pict>
      </w:r>
      <w:r w:rsidRPr="00380A15">
        <w:pict w14:anchorId="05A05D0A">
          <v:shape id="_x0000_s1029" type="#_x0000_t202" style="position:absolute;left:0;text-align:left;margin-left:12.95pt;margin-top:127.3pt;width:19.7pt;height:15.05pt;z-index:-125829373;mso-wrap-distance-left:5pt;mso-wrap-distance-top:149.25pt;mso-wrap-distance-right:17.75pt;mso-wrap-distance-bottom:59.6pt;mso-position-horizontal-relative:margin" filled="f" stroked="f">
            <v:textbox style="mso-fit-shape-to-text:t" inset="0,0,0,0">
              <w:txbxContent>
                <w:p w14:paraId="05A05D1A" w14:textId="77777777" w:rsidR="005429D9" w:rsidRPr="00380A15" w:rsidRDefault="00862B13">
                  <w:pPr>
                    <w:pStyle w:val="Style6"/>
                    <w:shd w:val="clear" w:color="auto" w:fill="auto"/>
                    <w:spacing w:before="0" w:after="0"/>
                    <w:ind w:firstLine="0"/>
                    <w:jc w:val="left"/>
                  </w:pPr>
                  <w:r w:rsidRPr="00380A15">
                    <w:rPr>
                      <w:rStyle w:val="CharStyle7Exact"/>
                    </w:rPr>
                    <w:t>1.4</w:t>
                  </w:r>
                </w:p>
              </w:txbxContent>
            </v:textbox>
            <w10:wrap type="square" side="right" anchorx="margin"/>
          </v:shape>
        </w:pict>
      </w:r>
      <w:r w:rsidRPr="00380A15">
        <w:t xml:space="preserve">The Licensee agrees to perform and produce the Work(s) in accordance with the score and libretto (if </w:t>
      </w:r>
      <w:r w:rsidRPr="00380A15">
        <w:t>applicable) and any deviation will render the licence granted in this Agreement invalid, unless it has been previously approved in writing by B&amp;H.</w:t>
      </w:r>
    </w:p>
    <w:p w14:paraId="05A05CCA" w14:textId="7804E1F9" w:rsidR="005429D9" w:rsidRPr="00380A15" w:rsidRDefault="00862B13">
      <w:pPr>
        <w:pStyle w:val="Style6"/>
        <w:shd w:val="clear" w:color="auto" w:fill="auto"/>
        <w:spacing w:before="0" w:line="259" w:lineRule="exact"/>
        <w:ind w:left="800" w:firstLine="0"/>
      </w:pPr>
      <w:r w:rsidRPr="00380A15">
        <w:t>The licence granted in Clause 1 hereof is strictly limited to the right of live performance of the Work(s) on</w:t>
      </w:r>
      <w:r w:rsidRPr="00380A15">
        <w:t xml:space="preserve"> the stage of the Licensed Venue(s). It does not include the right to broadcast or record or to produce or exhibit the Work(s) by means of mechanical recording or visual cinematography, sound film or television or audio-visual methods or any other existing</w:t>
      </w:r>
      <w:r w:rsidRPr="00380A15">
        <w:t xml:space="preserve"> or </w:t>
      </w:r>
      <w:r w:rsidR="007A2C52" w:rsidRPr="00380A15">
        <w:t>future</w:t>
      </w:r>
      <w:r w:rsidRPr="00380A15">
        <w:t xml:space="preserve"> process of reproduction.</w:t>
      </w:r>
    </w:p>
    <w:p w14:paraId="05A05CCB" w14:textId="77777777" w:rsidR="005429D9" w:rsidRPr="00380A15" w:rsidRDefault="00862B13">
      <w:pPr>
        <w:pStyle w:val="Style6"/>
        <w:shd w:val="clear" w:color="auto" w:fill="auto"/>
        <w:spacing w:before="0" w:after="492" w:line="259" w:lineRule="exact"/>
        <w:ind w:left="800" w:firstLine="0"/>
      </w:pPr>
      <w:r w:rsidRPr="00380A15">
        <w:t>Notwithstanding the provisions of Clause 1.3, B&amp;H grants to the Licensee the right to make one audio-visual recording of the production for archive purposes and to make an Electronic Press Kit, e-flyers or promotional v</w:t>
      </w:r>
      <w:r w:rsidRPr="00380A15">
        <w:t>ideo/</w:t>
      </w:r>
      <w:proofErr w:type="spellStart"/>
      <w:r w:rsidRPr="00380A15">
        <w:t>dvd</w:t>
      </w:r>
      <w:proofErr w:type="spellEnd"/>
      <w:r w:rsidRPr="00380A15">
        <w:t xml:space="preserve"> to include an extract of up to three minutes of the Work(s) for promotional purposes </w:t>
      </w:r>
      <w:r w:rsidRPr="00380A15">
        <w:rPr>
          <w:rStyle w:val="CharStyle34"/>
          <w:lang w:val="en-GB"/>
        </w:rPr>
        <w:t xml:space="preserve">(“Promotional Clip”). </w:t>
      </w:r>
      <w:r w:rsidRPr="00380A15">
        <w:t>The Promotional Clip may be screened on all forms of media, but not downloaded, and shown on TV screens in theatre box office/bar areas at t</w:t>
      </w:r>
      <w:r w:rsidRPr="00380A15">
        <w:t>he Licensed Venue(s).</w:t>
      </w:r>
    </w:p>
    <w:p w14:paraId="05A05CCC" w14:textId="77777777" w:rsidR="005429D9" w:rsidRPr="00380A15" w:rsidRDefault="00862B13">
      <w:pPr>
        <w:pStyle w:val="Style35"/>
        <w:keepNext/>
        <w:keepLines/>
        <w:numPr>
          <w:ilvl w:val="0"/>
          <w:numId w:val="2"/>
        </w:numPr>
        <w:shd w:val="clear" w:color="auto" w:fill="auto"/>
        <w:tabs>
          <w:tab w:val="left" w:pos="685"/>
        </w:tabs>
        <w:spacing w:before="0" w:after="244"/>
        <w:ind w:left="800"/>
      </w:pPr>
      <w:bookmarkStart w:id="4" w:name="bookmark4"/>
      <w:r w:rsidRPr="00380A15">
        <w:t>Hire of Materials</w:t>
      </w:r>
      <w:bookmarkEnd w:id="4"/>
    </w:p>
    <w:p w14:paraId="05A05CCD" w14:textId="77777777" w:rsidR="005429D9" w:rsidRPr="00380A15" w:rsidRDefault="00862B13">
      <w:pPr>
        <w:pStyle w:val="Style6"/>
        <w:numPr>
          <w:ilvl w:val="1"/>
          <w:numId w:val="2"/>
        </w:numPr>
        <w:shd w:val="clear" w:color="auto" w:fill="auto"/>
        <w:tabs>
          <w:tab w:val="left" w:pos="685"/>
        </w:tabs>
        <w:spacing w:before="0" w:after="0" w:line="264" w:lineRule="exact"/>
        <w:ind w:left="800"/>
      </w:pPr>
      <w:r w:rsidRPr="00380A15">
        <w:t xml:space="preserve">B&amp;H will supply on hire to the Licensee and the Licensee shall hire from B&amp;H the performing materials for the purpose of the performance(s) of the Work(s) specified at Clause 1 </w:t>
      </w:r>
      <w:r w:rsidRPr="00380A15">
        <w:rPr>
          <w:rStyle w:val="CharStyle34"/>
          <w:lang w:val="en-GB"/>
        </w:rPr>
        <w:t xml:space="preserve">(“Musical </w:t>
      </w:r>
      <w:proofErr w:type="spellStart"/>
      <w:r w:rsidRPr="00380A15">
        <w:rPr>
          <w:rStyle w:val="CharStyle34"/>
          <w:lang w:val="en-GB"/>
        </w:rPr>
        <w:t>Materiál</w:t>
      </w:r>
      <w:proofErr w:type="spellEnd"/>
      <w:r w:rsidRPr="00380A15">
        <w:rPr>
          <w:rStyle w:val="CharStyle34"/>
          <w:lang w:val="en-GB"/>
        </w:rPr>
        <w:t xml:space="preserve">”). </w:t>
      </w:r>
      <w:r w:rsidRPr="00380A15">
        <w:t xml:space="preserve">B&amp;H shall </w:t>
      </w:r>
      <w:r w:rsidRPr="00380A15">
        <w:t xml:space="preserve">deliver the Musical </w:t>
      </w:r>
      <w:proofErr w:type="spellStart"/>
      <w:r w:rsidRPr="00380A15">
        <w:t>Materiál</w:t>
      </w:r>
      <w:proofErr w:type="spellEnd"/>
      <w:r w:rsidRPr="00380A15">
        <w:t xml:space="preserve"> to the Licensee -</w:t>
      </w:r>
    </w:p>
    <w:p w14:paraId="05A05CCE" w14:textId="77777777" w:rsidR="005429D9" w:rsidRPr="00380A15" w:rsidRDefault="00862B13">
      <w:pPr>
        <w:pStyle w:val="Style11"/>
        <w:shd w:val="clear" w:color="auto" w:fill="auto"/>
        <w:spacing w:before="0" w:after="0" w:line="264" w:lineRule="exact"/>
        <w:ind w:left="800"/>
      </w:pPr>
      <w:r w:rsidRPr="00380A15">
        <w:t>already delivered.</w:t>
      </w:r>
      <w:r w:rsidRPr="00380A15">
        <w:br w:type="page"/>
      </w:r>
    </w:p>
    <w:p w14:paraId="05A05CCF" w14:textId="77777777" w:rsidR="005429D9" w:rsidRPr="00380A15" w:rsidRDefault="00862B13">
      <w:pPr>
        <w:pStyle w:val="Style6"/>
        <w:numPr>
          <w:ilvl w:val="1"/>
          <w:numId w:val="2"/>
        </w:numPr>
        <w:shd w:val="clear" w:color="auto" w:fill="auto"/>
        <w:tabs>
          <w:tab w:val="left" w:pos="721"/>
        </w:tabs>
        <w:spacing w:before="0" w:line="259" w:lineRule="exact"/>
        <w:ind w:left="800"/>
      </w:pPr>
      <w:r w:rsidRPr="00380A15">
        <w:lastRenderedPageBreak/>
        <w:t xml:space="preserve">The Musical Material shall be used solely and exclusively for the purposes of the performance(s) of the Work(s) on the stage of the Licensed Venue(s) on the dates specified in Clause 1 </w:t>
      </w:r>
      <w:r w:rsidRPr="00380A15">
        <w:t>hereof. The Licensee undertakes not to copy any part or parts of the Musical Material nor to permit the Musical Material to leave its custody or to be used or copied by any other person.</w:t>
      </w:r>
    </w:p>
    <w:p w14:paraId="05A05CD0" w14:textId="77777777" w:rsidR="005429D9" w:rsidRPr="00380A15" w:rsidRDefault="00862B13">
      <w:pPr>
        <w:pStyle w:val="Style6"/>
        <w:numPr>
          <w:ilvl w:val="1"/>
          <w:numId w:val="2"/>
        </w:numPr>
        <w:shd w:val="clear" w:color="auto" w:fill="auto"/>
        <w:tabs>
          <w:tab w:val="left" w:pos="721"/>
        </w:tabs>
        <w:spacing w:before="0" w:line="259" w:lineRule="exact"/>
        <w:ind w:left="800"/>
      </w:pPr>
      <w:r w:rsidRPr="00380A15">
        <w:t>The Licensee agrees to return the Musical Material to the address nom</w:t>
      </w:r>
      <w:r w:rsidRPr="00380A15">
        <w:t>inated by B&amp;H within fourteen (14) days from the date of performance(s) licensed hereunder (or such earlier date on which the licence granted hereunder is terminated by B&amp;H or the Licensee is obliged to return materials in accordance with Clause 4.2.1(b)),</w:t>
      </w:r>
      <w:r w:rsidRPr="00380A15">
        <w:t xml:space="preserve"> complete and in good condition, fair wear and tear excepted. The Licensee shall be liable to B&amp;H for the value of the Musical Material or any part thereof in the event of the Musical Material being damaged lost or destroyed howsoever caused and notwithsta</w:t>
      </w:r>
      <w:r w:rsidRPr="00380A15">
        <w:t>nding that such damage loss or destruction may be due to any cause beyond the Licensee's control. The liability of the Licensee in this respect shall commence at the date of the dispatch of the Musical Material by or on behalf of B&amp;H and shall terminate up</w:t>
      </w:r>
      <w:r w:rsidRPr="00380A15">
        <w:t xml:space="preserve">on its safe return to the address nominated by B&amp;H in the required condition after use. The value of the Musical Material is for such purposes acknowledged to be </w:t>
      </w:r>
      <w:proofErr w:type="gramStart"/>
      <w:r w:rsidRPr="00380A15">
        <w:rPr>
          <w:rStyle w:val="CharStyle34"/>
          <w:lang w:val="en-GB"/>
        </w:rPr>
        <w:t>£1,300.00</w:t>
      </w:r>
      <w:proofErr w:type="gramEnd"/>
    </w:p>
    <w:p w14:paraId="05A05CD1" w14:textId="77777777" w:rsidR="005429D9" w:rsidRPr="00380A15" w:rsidRDefault="00862B13">
      <w:pPr>
        <w:pStyle w:val="Style6"/>
        <w:numPr>
          <w:ilvl w:val="1"/>
          <w:numId w:val="2"/>
        </w:numPr>
        <w:shd w:val="clear" w:color="auto" w:fill="auto"/>
        <w:tabs>
          <w:tab w:val="left" w:pos="721"/>
        </w:tabs>
        <w:spacing w:before="0" w:after="272" w:line="259" w:lineRule="exact"/>
        <w:ind w:left="800"/>
      </w:pPr>
      <w:r w:rsidRPr="00380A15">
        <w:t>Delivery costs of the Musical Material to and from the Licensee are the responsibili</w:t>
      </w:r>
      <w:r w:rsidRPr="00380A15">
        <w:t>ty of the Licensee.</w:t>
      </w:r>
    </w:p>
    <w:p w14:paraId="05A05CD2" w14:textId="77777777" w:rsidR="005429D9" w:rsidRPr="00380A15" w:rsidRDefault="00862B13">
      <w:pPr>
        <w:pStyle w:val="Style35"/>
        <w:keepNext/>
        <w:keepLines/>
        <w:numPr>
          <w:ilvl w:val="0"/>
          <w:numId w:val="2"/>
        </w:numPr>
        <w:shd w:val="clear" w:color="auto" w:fill="auto"/>
        <w:tabs>
          <w:tab w:val="left" w:pos="721"/>
        </w:tabs>
        <w:spacing w:before="0" w:after="248"/>
        <w:ind w:left="800"/>
      </w:pPr>
      <w:bookmarkStart w:id="5" w:name="bookmark5"/>
      <w:r w:rsidRPr="00380A15">
        <w:t>Performing Fees &amp; Hire Fees</w:t>
      </w:r>
      <w:bookmarkEnd w:id="5"/>
    </w:p>
    <w:p w14:paraId="05A05CD3" w14:textId="77777777" w:rsidR="005429D9" w:rsidRPr="00380A15" w:rsidRDefault="00862B13">
      <w:pPr>
        <w:pStyle w:val="Style6"/>
        <w:numPr>
          <w:ilvl w:val="1"/>
          <w:numId w:val="2"/>
        </w:numPr>
        <w:shd w:val="clear" w:color="auto" w:fill="auto"/>
        <w:tabs>
          <w:tab w:val="left" w:pos="721"/>
        </w:tabs>
        <w:spacing w:before="0" w:after="272" w:line="259" w:lineRule="exact"/>
        <w:ind w:left="800"/>
      </w:pPr>
      <w:r w:rsidRPr="00380A15">
        <w:t xml:space="preserve">In consideration of B&amp;H granting the present licence and furnishing the Musical Material to the Licensee as hereinbefore provided the Licensee agrees to pay to B&amp;H the following </w:t>
      </w:r>
      <w:proofErr w:type="gramStart"/>
      <w:r w:rsidRPr="00380A15">
        <w:t>sums:-</w:t>
      </w:r>
      <w:proofErr w:type="gramEnd"/>
    </w:p>
    <w:p w14:paraId="05A05CD4" w14:textId="77777777" w:rsidR="005429D9" w:rsidRPr="00380A15" w:rsidRDefault="00862B13">
      <w:pPr>
        <w:pStyle w:val="Style6"/>
        <w:numPr>
          <w:ilvl w:val="0"/>
          <w:numId w:val="3"/>
        </w:numPr>
        <w:shd w:val="clear" w:color="auto" w:fill="auto"/>
        <w:tabs>
          <w:tab w:val="left" w:pos="1137"/>
        </w:tabs>
        <w:spacing w:before="0" w:after="0"/>
        <w:ind w:left="800" w:firstLine="0"/>
      </w:pPr>
      <w:r w:rsidRPr="00380A15">
        <w:t>In respect of the perfo</w:t>
      </w:r>
      <w:r w:rsidRPr="00380A15">
        <w:t>rming right:</w:t>
      </w:r>
    </w:p>
    <w:p w14:paraId="05A05CD5" w14:textId="77777777" w:rsidR="005429D9" w:rsidRPr="00380A15" w:rsidRDefault="00862B13">
      <w:pPr>
        <w:pStyle w:val="Style35"/>
        <w:keepNext/>
        <w:keepLines/>
        <w:shd w:val="clear" w:color="auto" w:fill="auto"/>
        <w:spacing w:before="0"/>
        <w:ind w:left="1520" w:firstLine="0"/>
        <w:jc w:val="left"/>
      </w:pPr>
      <w:bookmarkStart w:id="6" w:name="bookmark6"/>
      <w:r w:rsidRPr="00380A15">
        <w:t>8.5% of gross box office receipts</w:t>
      </w:r>
      <w:bookmarkEnd w:id="6"/>
    </w:p>
    <w:p w14:paraId="05A05CD6" w14:textId="77777777" w:rsidR="005429D9" w:rsidRPr="00380A15" w:rsidRDefault="00862B13">
      <w:pPr>
        <w:pStyle w:val="Style6"/>
        <w:numPr>
          <w:ilvl w:val="0"/>
          <w:numId w:val="3"/>
        </w:numPr>
        <w:shd w:val="clear" w:color="auto" w:fill="auto"/>
        <w:tabs>
          <w:tab w:val="left" w:pos="1137"/>
        </w:tabs>
        <w:spacing w:before="0" w:after="0"/>
        <w:ind w:left="800" w:firstLine="0"/>
      </w:pPr>
      <w:r w:rsidRPr="00380A15">
        <w:t>In respect of the Hire of the Musical Material:</w:t>
      </w:r>
    </w:p>
    <w:p w14:paraId="05A05CD7" w14:textId="77777777" w:rsidR="005429D9" w:rsidRPr="00380A15" w:rsidRDefault="00862B13">
      <w:pPr>
        <w:pStyle w:val="Style11"/>
        <w:shd w:val="clear" w:color="auto" w:fill="auto"/>
        <w:spacing w:before="0" w:after="248"/>
        <w:ind w:left="1520"/>
      </w:pPr>
      <w:r w:rsidRPr="00380A15">
        <w:t>Orchestral hire: £200.00</w:t>
      </w:r>
    </w:p>
    <w:p w14:paraId="05A05CD8" w14:textId="77777777" w:rsidR="005429D9" w:rsidRPr="00380A15" w:rsidRDefault="00862B13">
      <w:pPr>
        <w:pStyle w:val="Style6"/>
        <w:shd w:val="clear" w:color="auto" w:fill="auto"/>
        <w:spacing w:before="0" w:line="259" w:lineRule="exact"/>
        <w:ind w:left="800" w:firstLine="0"/>
      </w:pPr>
      <w:r w:rsidRPr="00380A15">
        <w:t xml:space="preserve">Special arrangements must be made in writing with B&amp;H beforehand if it is intended that members of the </w:t>
      </w:r>
      <w:proofErr w:type="gramStart"/>
      <w:r w:rsidRPr="00380A15">
        <w:t>general public</w:t>
      </w:r>
      <w:proofErr w:type="gramEnd"/>
      <w:r w:rsidRPr="00380A15">
        <w:t xml:space="preserve"> or of any </w:t>
      </w:r>
      <w:r w:rsidRPr="00380A15">
        <w:t>organisation are to be admitted to rehearsals, whether or not a charge is made.</w:t>
      </w:r>
    </w:p>
    <w:p w14:paraId="05A05CD9" w14:textId="77777777" w:rsidR="005429D9" w:rsidRPr="00380A15" w:rsidRDefault="00862B13">
      <w:pPr>
        <w:pStyle w:val="Style6"/>
        <w:numPr>
          <w:ilvl w:val="1"/>
          <w:numId w:val="2"/>
        </w:numPr>
        <w:shd w:val="clear" w:color="auto" w:fill="auto"/>
        <w:tabs>
          <w:tab w:val="left" w:pos="721"/>
        </w:tabs>
        <w:spacing w:before="0" w:line="259" w:lineRule="exact"/>
        <w:ind w:left="800"/>
      </w:pPr>
      <w:r w:rsidRPr="00380A15">
        <w:t>Where the performing fee is a percentage of box office takings it shall be based on the total box office takings without any deduction other than any VAT or like sales tax char</w:t>
      </w:r>
      <w:r w:rsidRPr="00380A15">
        <w:t>ged on the ticket prices. The Licensee will render statements of the sums due to B&amp;H within fourteen (14) days of the end of the month within which the performances take place and payments due and owing under this Agreement shall be made within thirty (30)</w:t>
      </w:r>
      <w:r w:rsidRPr="00380A15">
        <w:t xml:space="preserve"> days of receipt of invoice from B&amp;H to the bank account specified on such invoice. If the Licensee fails to render statements in a timely manner and fails to remedy such failure within fourteen (14) days of B&amp;H notifying it of such omission, B&amp;H reserves </w:t>
      </w:r>
      <w:r w:rsidRPr="00380A15">
        <w:t>the right to raise an invoice based on B&amp;H’s bona fide estimate of box office takings.</w:t>
      </w:r>
    </w:p>
    <w:p w14:paraId="05A05CDA" w14:textId="77777777" w:rsidR="005429D9" w:rsidRPr="00380A15" w:rsidRDefault="00862B13">
      <w:pPr>
        <w:pStyle w:val="Style6"/>
        <w:numPr>
          <w:ilvl w:val="1"/>
          <w:numId w:val="2"/>
        </w:numPr>
        <w:shd w:val="clear" w:color="auto" w:fill="auto"/>
        <w:tabs>
          <w:tab w:val="left" w:pos="721"/>
        </w:tabs>
        <w:spacing w:before="0" w:after="0" w:line="259" w:lineRule="exact"/>
        <w:ind w:left="800"/>
      </w:pPr>
      <w:r w:rsidRPr="00380A15">
        <w:t xml:space="preserve">Where the performing fee is a fixed </w:t>
      </w:r>
      <w:proofErr w:type="gramStart"/>
      <w:r w:rsidRPr="00380A15">
        <w:t>sum</w:t>
      </w:r>
      <w:proofErr w:type="gramEnd"/>
      <w:r w:rsidRPr="00380A15">
        <w:t xml:space="preserve"> all payments shall be due within thirty (30) days of receipt of invoice from B&amp;H.</w:t>
      </w:r>
    </w:p>
    <w:p w14:paraId="05A05CDB" w14:textId="77777777" w:rsidR="005429D9" w:rsidRPr="00380A15" w:rsidRDefault="00862B13">
      <w:pPr>
        <w:pStyle w:val="Style6"/>
        <w:shd w:val="clear" w:color="auto" w:fill="auto"/>
        <w:spacing w:before="0" w:after="0" w:line="259" w:lineRule="exact"/>
        <w:ind w:left="800" w:firstLine="0"/>
      </w:pPr>
      <w:r w:rsidRPr="00380A15">
        <w:t>B&amp;H shall have the right to examine the License</w:t>
      </w:r>
      <w:r w:rsidRPr="00380A15">
        <w:t>e's books of account regarding the box office takings.</w:t>
      </w:r>
    </w:p>
    <w:p w14:paraId="05A05CDC" w14:textId="77777777" w:rsidR="005429D9" w:rsidRPr="00380A15" w:rsidRDefault="00862B13">
      <w:pPr>
        <w:pStyle w:val="Style6"/>
        <w:numPr>
          <w:ilvl w:val="1"/>
          <w:numId w:val="2"/>
        </w:numPr>
        <w:shd w:val="clear" w:color="auto" w:fill="auto"/>
        <w:tabs>
          <w:tab w:val="left" w:pos="711"/>
        </w:tabs>
        <w:spacing w:before="0" w:after="256" w:line="254" w:lineRule="exact"/>
        <w:ind w:left="800"/>
        <w:jc w:val="left"/>
      </w:pPr>
      <w:r w:rsidRPr="00380A15">
        <w:t>All hire and postage and packaging fees shall be due within thirty (30) days of receipt of invoice from B&amp;H.</w:t>
      </w:r>
    </w:p>
    <w:p w14:paraId="05A05CDD" w14:textId="77777777" w:rsidR="005429D9" w:rsidRPr="00380A15" w:rsidRDefault="00862B13">
      <w:pPr>
        <w:pStyle w:val="Style6"/>
        <w:numPr>
          <w:ilvl w:val="1"/>
          <w:numId w:val="2"/>
        </w:numPr>
        <w:shd w:val="clear" w:color="auto" w:fill="auto"/>
        <w:tabs>
          <w:tab w:val="left" w:pos="711"/>
        </w:tabs>
        <w:spacing w:before="0" w:after="272" w:line="259" w:lineRule="exact"/>
        <w:ind w:left="800"/>
        <w:jc w:val="left"/>
      </w:pPr>
      <w:r w:rsidRPr="00380A15">
        <w:t xml:space="preserve">All fees or other sums payable by the Licensee hereunder shall be subject to VAT, where </w:t>
      </w:r>
      <w:r w:rsidRPr="00380A15">
        <w:lastRenderedPageBreak/>
        <w:t>appl</w:t>
      </w:r>
      <w:r w:rsidRPr="00380A15">
        <w:t>icable.</w:t>
      </w:r>
    </w:p>
    <w:p w14:paraId="05A05CDE" w14:textId="77777777" w:rsidR="005429D9" w:rsidRPr="00380A15" w:rsidRDefault="00862B13">
      <w:pPr>
        <w:pStyle w:val="Style35"/>
        <w:keepNext/>
        <w:keepLines/>
        <w:numPr>
          <w:ilvl w:val="0"/>
          <w:numId w:val="2"/>
        </w:numPr>
        <w:shd w:val="clear" w:color="auto" w:fill="auto"/>
        <w:tabs>
          <w:tab w:val="left" w:pos="711"/>
        </w:tabs>
        <w:spacing w:before="0" w:after="248"/>
        <w:ind w:left="800"/>
        <w:jc w:val="left"/>
      </w:pPr>
      <w:bookmarkStart w:id="7" w:name="bookmark7"/>
      <w:r w:rsidRPr="00380A15">
        <w:t>Cancellations</w:t>
      </w:r>
      <w:bookmarkEnd w:id="7"/>
    </w:p>
    <w:p w14:paraId="05A05CDF" w14:textId="77777777" w:rsidR="005429D9" w:rsidRPr="00380A15" w:rsidRDefault="00862B13">
      <w:pPr>
        <w:pStyle w:val="Style6"/>
        <w:numPr>
          <w:ilvl w:val="1"/>
          <w:numId w:val="2"/>
        </w:numPr>
        <w:shd w:val="clear" w:color="auto" w:fill="auto"/>
        <w:tabs>
          <w:tab w:val="left" w:pos="711"/>
        </w:tabs>
        <w:spacing w:before="0" w:after="0" w:line="259" w:lineRule="exact"/>
        <w:ind w:left="800"/>
        <w:jc w:val="left"/>
      </w:pPr>
      <w:r w:rsidRPr="00380A15">
        <w:t>For the purposes of this Agreement, “</w:t>
      </w:r>
      <w:r w:rsidRPr="00380A15">
        <w:rPr>
          <w:rStyle w:val="CharStyle34"/>
          <w:lang w:val="en-GB"/>
        </w:rPr>
        <w:t>Force Majeure Event</w:t>
      </w:r>
      <w:r w:rsidRPr="00380A15">
        <w:t>” shall mean:</w:t>
      </w:r>
    </w:p>
    <w:p w14:paraId="05A05CE0" w14:textId="77777777" w:rsidR="005429D9" w:rsidRPr="00380A15" w:rsidRDefault="00862B13">
      <w:pPr>
        <w:pStyle w:val="Style6"/>
        <w:numPr>
          <w:ilvl w:val="0"/>
          <w:numId w:val="4"/>
        </w:numPr>
        <w:shd w:val="clear" w:color="auto" w:fill="auto"/>
        <w:tabs>
          <w:tab w:val="left" w:pos="1184"/>
        </w:tabs>
        <w:spacing w:before="0" w:after="0" w:line="259" w:lineRule="exact"/>
        <w:ind w:left="800" w:firstLine="0"/>
      </w:pPr>
      <w:r w:rsidRPr="00380A15">
        <w:t>any occurrence which is wholly beyond the control of the Licensee; or</w:t>
      </w:r>
    </w:p>
    <w:p w14:paraId="05A05CE1" w14:textId="77777777" w:rsidR="005429D9" w:rsidRPr="00380A15" w:rsidRDefault="00862B13">
      <w:pPr>
        <w:pStyle w:val="Style6"/>
        <w:numPr>
          <w:ilvl w:val="0"/>
          <w:numId w:val="4"/>
        </w:numPr>
        <w:shd w:val="clear" w:color="auto" w:fill="auto"/>
        <w:tabs>
          <w:tab w:val="left" w:pos="1184"/>
        </w:tabs>
        <w:spacing w:before="0" w:after="0" w:line="259" w:lineRule="exact"/>
        <w:ind w:left="1160" w:hanging="360"/>
        <w:jc w:val="left"/>
      </w:pPr>
      <w:r w:rsidRPr="00380A15">
        <w:t xml:space="preserve">any law or governmental regulation binding on the Licensee (including any laws or </w:t>
      </w:r>
      <w:r w:rsidRPr="00380A15">
        <w:t>regulations in relation to Covid 19</w:t>
      </w:r>
      <w:proofErr w:type="gramStart"/>
      <w:r w:rsidRPr="00380A15">
        <w:t>);</w:t>
      </w:r>
      <w:proofErr w:type="gramEnd"/>
    </w:p>
    <w:p w14:paraId="05A05CE2" w14:textId="77777777" w:rsidR="005429D9" w:rsidRPr="00380A15" w:rsidRDefault="00862B13">
      <w:pPr>
        <w:pStyle w:val="Style6"/>
        <w:shd w:val="clear" w:color="auto" w:fill="auto"/>
        <w:spacing w:before="0" w:line="259" w:lineRule="exact"/>
        <w:ind w:left="800" w:firstLine="0"/>
      </w:pPr>
      <w:r w:rsidRPr="00380A15">
        <w:t xml:space="preserve">which in either case make it impossible for the Licensee to lawfully put on one or more of the performances licensed under this </w:t>
      </w:r>
      <w:proofErr w:type="gramStart"/>
      <w:r w:rsidRPr="00380A15">
        <w:t>Agreement, but</w:t>
      </w:r>
      <w:proofErr w:type="gramEnd"/>
      <w:r w:rsidRPr="00380A15">
        <w:t xml:space="preserve"> excluding: (</w:t>
      </w:r>
      <w:proofErr w:type="spellStart"/>
      <w:r w:rsidRPr="00380A15">
        <w:t>i</w:t>
      </w:r>
      <w:proofErr w:type="spellEnd"/>
      <w:r w:rsidRPr="00380A15">
        <w:t>) in the case of outdoor performances, any adverse weather con</w:t>
      </w:r>
      <w:r w:rsidRPr="00380A15">
        <w:t>ditions; and (ii) any such law or governmental regulation which was already in existence on the date of this Agreement.</w:t>
      </w:r>
    </w:p>
    <w:p w14:paraId="05A05CE3" w14:textId="77777777" w:rsidR="005429D9" w:rsidRPr="00380A15" w:rsidRDefault="00862B13">
      <w:pPr>
        <w:pStyle w:val="Style6"/>
        <w:numPr>
          <w:ilvl w:val="1"/>
          <w:numId w:val="2"/>
        </w:numPr>
        <w:shd w:val="clear" w:color="auto" w:fill="auto"/>
        <w:tabs>
          <w:tab w:val="left" w:pos="711"/>
        </w:tabs>
        <w:spacing w:before="0" w:line="259" w:lineRule="exact"/>
        <w:ind w:left="800"/>
        <w:jc w:val="left"/>
      </w:pPr>
      <w:r w:rsidRPr="00380A15">
        <w:t xml:space="preserve">If some or </w:t>
      </w:r>
      <w:proofErr w:type="gramStart"/>
      <w:r w:rsidRPr="00380A15">
        <w:t>all of</w:t>
      </w:r>
      <w:proofErr w:type="gramEnd"/>
      <w:r w:rsidRPr="00380A15">
        <w:t xml:space="preserve"> the performances licensed hereunder are cancelled by reason of any Force Majeure Event, the following provisions shall</w:t>
      </w:r>
      <w:r w:rsidRPr="00380A15">
        <w:t xml:space="preserve"> apply:</w:t>
      </w:r>
    </w:p>
    <w:p w14:paraId="05A05CE4" w14:textId="77777777" w:rsidR="005429D9" w:rsidRPr="00380A15" w:rsidRDefault="00862B13">
      <w:pPr>
        <w:pStyle w:val="Style6"/>
        <w:numPr>
          <w:ilvl w:val="2"/>
          <w:numId w:val="2"/>
        </w:numPr>
        <w:shd w:val="clear" w:color="auto" w:fill="auto"/>
        <w:tabs>
          <w:tab w:val="left" w:pos="1515"/>
        </w:tabs>
        <w:spacing w:before="0" w:line="259" w:lineRule="exact"/>
        <w:ind w:left="1500" w:hanging="700"/>
        <w:jc w:val="left"/>
      </w:pPr>
      <w:r w:rsidRPr="00380A15">
        <w:t xml:space="preserve">If </w:t>
      </w:r>
      <w:proofErr w:type="gramStart"/>
      <w:r w:rsidRPr="00380A15">
        <w:rPr>
          <w:rStyle w:val="CharStyle34"/>
          <w:lang w:val="en-GB"/>
        </w:rPr>
        <w:t xml:space="preserve">all </w:t>
      </w:r>
      <w:r w:rsidRPr="00380A15">
        <w:t>of</w:t>
      </w:r>
      <w:proofErr w:type="gramEnd"/>
      <w:r w:rsidRPr="00380A15">
        <w:t xml:space="preserve"> the performances licensed hereunder are cancelled by the Licensee due to any Force Majeure Event:</w:t>
      </w:r>
    </w:p>
    <w:p w14:paraId="05A05CE5" w14:textId="77777777" w:rsidR="005429D9" w:rsidRPr="00380A15" w:rsidRDefault="00862B13">
      <w:pPr>
        <w:pStyle w:val="Style6"/>
        <w:numPr>
          <w:ilvl w:val="0"/>
          <w:numId w:val="5"/>
        </w:numPr>
        <w:shd w:val="clear" w:color="auto" w:fill="auto"/>
        <w:tabs>
          <w:tab w:val="left" w:pos="1521"/>
        </w:tabs>
        <w:spacing w:before="0" w:line="259" w:lineRule="exact"/>
        <w:ind w:left="1500" w:hanging="340"/>
      </w:pPr>
      <w:r w:rsidRPr="00380A15">
        <w:t xml:space="preserve">Provided that the Licensee has notified B&amp;H in writing of such cancellation </w:t>
      </w:r>
      <w:r w:rsidRPr="00380A15">
        <w:rPr>
          <w:rStyle w:val="CharStyle34"/>
          <w:lang w:val="en-GB"/>
        </w:rPr>
        <w:t xml:space="preserve">prior to </w:t>
      </w:r>
      <w:r w:rsidRPr="00380A15">
        <w:t>the dispatch of the Musical Material to the Licensee, the Licensee shall pay an administration fee of twenty pounds £20 per Work (plus VAT if applicable) in lieu of the hi</w:t>
      </w:r>
      <w:r w:rsidRPr="00380A15">
        <w:t xml:space="preserve">re fees otherwise payable hereunder and £75 (plus VAT if applicable) in lieu of the performing fees otherwise payable </w:t>
      </w:r>
      <w:proofErr w:type="gramStart"/>
      <w:r w:rsidRPr="00380A15">
        <w:t>hereunder;</w:t>
      </w:r>
      <w:proofErr w:type="gramEnd"/>
    </w:p>
    <w:p w14:paraId="05A05CE6" w14:textId="77777777" w:rsidR="005429D9" w:rsidRPr="00380A15" w:rsidRDefault="00862B13">
      <w:pPr>
        <w:pStyle w:val="Style6"/>
        <w:numPr>
          <w:ilvl w:val="0"/>
          <w:numId w:val="5"/>
        </w:numPr>
        <w:shd w:val="clear" w:color="auto" w:fill="auto"/>
        <w:tabs>
          <w:tab w:val="left" w:pos="1535"/>
        </w:tabs>
        <w:spacing w:before="0" w:line="259" w:lineRule="exact"/>
        <w:ind w:left="1500" w:hanging="340"/>
      </w:pPr>
      <w:r w:rsidRPr="00380A15">
        <w:t xml:space="preserve">If the Licensee has notified B&amp;H in writing of such cancellation </w:t>
      </w:r>
      <w:r w:rsidRPr="00380A15">
        <w:rPr>
          <w:rStyle w:val="CharStyle34"/>
          <w:lang w:val="en-GB"/>
        </w:rPr>
        <w:t xml:space="preserve">after </w:t>
      </w:r>
      <w:r w:rsidRPr="00380A15">
        <w:t>the dispatch of the Musical Material to the Licensee but</w:t>
      </w:r>
      <w:r w:rsidRPr="00380A15">
        <w:t xml:space="preserve"> prior to the date on which the first performance was due to take place and provided the Licensee returns the Musical Material to B&amp;H no later than fourteen (14) days from such written notice, the Licensee shall pay the delivery charges for the delivery to</w:t>
      </w:r>
      <w:r w:rsidRPr="00380A15">
        <w:t xml:space="preserve"> Licensee and return to B&amp;H of the Musical Material and an administration fee equal to twenty five percent (25%, plus VAT if applicable) of the total hire fees which would have been payable hereunder (but never less than £95 plus VAT) in lieu of the hire a</w:t>
      </w:r>
      <w:r w:rsidRPr="00380A15">
        <w:t>nd performing fees otherwise payable hereunder.</w:t>
      </w:r>
    </w:p>
    <w:p w14:paraId="05A05CE7" w14:textId="77777777" w:rsidR="005429D9" w:rsidRPr="00380A15" w:rsidRDefault="00862B13">
      <w:pPr>
        <w:pStyle w:val="Style6"/>
        <w:numPr>
          <w:ilvl w:val="0"/>
          <w:numId w:val="5"/>
        </w:numPr>
        <w:shd w:val="clear" w:color="auto" w:fill="auto"/>
        <w:tabs>
          <w:tab w:val="left" w:pos="1535"/>
        </w:tabs>
        <w:spacing w:before="0" w:line="259" w:lineRule="exact"/>
        <w:ind w:left="1500" w:hanging="340"/>
      </w:pPr>
      <w:r w:rsidRPr="00380A15">
        <w:t xml:space="preserve">All such fees resulting from cancellation of all performances in accordance with this Clause 4.2.1 shall be paid by the Licensee within thirty (30) days of receiving B&amp;H’s invoice for such sums PROVIDED that </w:t>
      </w:r>
      <w:r w:rsidRPr="00380A15">
        <w:t>if the Licensee has already paid the hire fees and/or performing fees for such performances and returns the Musical Material within the period specified at Clause (b) (where applicable), B&amp;H shall instead return such fees to the Licensee less a sum equal t</w:t>
      </w:r>
      <w:r w:rsidRPr="00380A15">
        <w:t>o the applicable fees provided for at (b) above.</w:t>
      </w:r>
    </w:p>
    <w:p w14:paraId="05A05CE8" w14:textId="77777777" w:rsidR="005429D9" w:rsidRPr="00380A15" w:rsidRDefault="00862B13">
      <w:pPr>
        <w:pStyle w:val="Style6"/>
        <w:numPr>
          <w:ilvl w:val="0"/>
          <w:numId w:val="5"/>
        </w:numPr>
        <w:shd w:val="clear" w:color="auto" w:fill="auto"/>
        <w:tabs>
          <w:tab w:val="left" w:pos="1535"/>
        </w:tabs>
        <w:spacing w:before="0" w:line="259" w:lineRule="exact"/>
        <w:ind w:left="1500" w:hanging="340"/>
      </w:pPr>
      <w:r w:rsidRPr="00380A15">
        <w:t>Licensee acknowledges that the foregoing provisions of Clause 4.2.1 are offered as concessions to the Licensee and if the Licensee fails to return the Musical Material (if applicable) or make such payments w</w:t>
      </w:r>
      <w:r w:rsidRPr="00380A15">
        <w:t>ithin the periods specified in this Clause</w:t>
      </w:r>
      <w:r w:rsidRPr="00380A15">
        <w:br w:type="page"/>
      </w:r>
      <w:r w:rsidRPr="00380A15">
        <w:lastRenderedPageBreak/>
        <w:t>4.2.1, B&amp;H reserves the right to require payment of the full fees otherwise due hereunder.</w:t>
      </w:r>
    </w:p>
    <w:p w14:paraId="05A05CE9" w14:textId="77777777" w:rsidR="005429D9" w:rsidRPr="00380A15" w:rsidRDefault="00862B13">
      <w:pPr>
        <w:pStyle w:val="Style6"/>
        <w:numPr>
          <w:ilvl w:val="2"/>
          <w:numId w:val="2"/>
        </w:numPr>
        <w:shd w:val="clear" w:color="auto" w:fill="auto"/>
        <w:tabs>
          <w:tab w:val="left" w:pos="1520"/>
        </w:tabs>
        <w:spacing w:before="0" w:line="259" w:lineRule="exact"/>
        <w:ind w:left="1500" w:hanging="700"/>
      </w:pPr>
      <w:r w:rsidRPr="00380A15">
        <w:t xml:space="preserve">If such cancellation only affects some but not </w:t>
      </w:r>
      <w:proofErr w:type="gramStart"/>
      <w:r w:rsidRPr="00380A15">
        <w:t>all of</w:t>
      </w:r>
      <w:proofErr w:type="gramEnd"/>
      <w:r w:rsidRPr="00380A15">
        <w:t xml:space="preserve"> the performances licensed hereunder, then provided that the Licensee</w:t>
      </w:r>
      <w:r w:rsidRPr="00380A15">
        <w:t xml:space="preserve"> has notified B&amp;H of such cancellation not later than the date of the applicable performance(s) which has/have been cancelled:</w:t>
      </w:r>
    </w:p>
    <w:p w14:paraId="05A05CEA" w14:textId="77777777" w:rsidR="005429D9" w:rsidRPr="00380A15" w:rsidRDefault="00862B13">
      <w:pPr>
        <w:pStyle w:val="Style6"/>
        <w:numPr>
          <w:ilvl w:val="0"/>
          <w:numId w:val="6"/>
        </w:numPr>
        <w:shd w:val="clear" w:color="auto" w:fill="auto"/>
        <w:tabs>
          <w:tab w:val="left" w:pos="1884"/>
        </w:tabs>
        <w:spacing w:before="0" w:line="259" w:lineRule="exact"/>
        <w:ind w:left="1880" w:hanging="380"/>
      </w:pPr>
      <w:r w:rsidRPr="00380A15">
        <w:t xml:space="preserve">The hire fees payable hereunder shall be reduced pro-rata by reference to the number of performances which have been </w:t>
      </w:r>
      <w:proofErr w:type="gramStart"/>
      <w:r w:rsidRPr="00380A15">
        <w:t>cancelled;</w:t>
      </w:r>
      <w:proofErr w:type="gramEnd"/>
    </w:p>
    <w:p w14:paraId="05A05CEB" w14:textId="77777777" w:rsidR="005429D9" w:rsidRPr="00380A15" w:rsidRDefault="00862B13">
      <w:pPr>
        <w:pStyle w:val="Style6"/>
        <w:numPr>
          <w:ilvl w:val="0"/>
          <w:numId w:val="6"/>
        </w:numPr>
        <w:shd w:val="clear" w:color="auto" w:fill="auto"/>
        <w:tabs>
          <w:tab w:val="left" w:pos="1884"/>
        </w:tabs>
        <w:spacing w:before="0" w:after="272" w:line="259" w:lineRule="exact"/>
        <w:ind w:left="1880" w:hanging="380"/>
      </w:pPr>
      <w:r w:rsidRPr="00380A15">
        <w:t>If the performing fees due for such performances are based on a per performance fee (as opposed to a share of box office), the Licensee shall not be liable to pay such per performance fee for any such performances cancelled by reason of the Force Majeure E</w:t>
      </w:r>
      <w:r w:rsidRPr="00380A15">
        <w:t>vent and if B&amp;H has already received payment for any such per performance fees it shall either return them to the Licensee or (at its election) be entitled to apply such fees towards performing fees or hire fees due on performances which have not been canc</w:t>
      </w:r>
      <w:r w:rsidRPr="00380A15">
        <w:t>elled.</w:t>
      </w:r>
    </w:p>
    <w:p w14:paraId="05A05CEC" w14:textId="77777777" w:rsidR="005429D9" w:rsidRPr="00380A15" w:rsidRDefault="00862B13">
      <w:pPr>
        <w:pStyle w:val="Style35"/>
        <w:keepNext/>
        <w:keepLines/>
        <w:numPr>
          <w:ilvl w:val="0"/>
          <w:numId w:val="2"/>
        </w:numPr>
        <w:shd w:val="clear" w:color="auto" w:fill="auto"/>
        <w:tabs>
          <w:tab w:val="left" w:pos="691"/>
        </w:tabs>
        <w:spacing w:before="0" w:after="248"/>
        <w:ind w:left="800"/>
      </w:pPr>
      <w:bookmarkStart w:id="8" w:name="bookmark8"/>
      <w:r w:rsidRPr="00380A15">
        <w:t>Rehearsal Attendance &amp; Complimentary tickets</w:t>
      </w:r>
      <w:bookmarkEnd w:id="8"/>
    </w:p>
    <w:p w14:paraId="05A05CED" w14:textId="77777777" w:rsidR="005429D9" w:rsidRPr="00380A15" w:rsidRDefault="00862B13">
      <w:pPr>
        <w:pStyle w:val="Style6"/>
        <w:numPr>
          <w:ilvl w:val="1"/>
          <w:numId w:val="2"/>
        </w:numPr>
        <w:shd w:val="clear" w:color="auto" w:fill="auto"/>
        <w:tabs>
          <w:tab w:val="left" w:pos="691"/>
        </w:tabs>
        <w:spacing w:before="0" w:line="259" w:lineRule="exact"/>
        <w:ind w:left="800"/>
      </w:pPr>
      <w:r w:rsidRPr="00380A15">
        <w:t>In the case of a world or territorial premiere of the Work(s), the Licensee will provide notice of rehearsal plans in good time upon request, and facilitate the attendance of B&amp;H, Composer and Arranger as</w:t>
      </w:r>
      <w:r w:rsidRPr="00380A15">
        <w:t xml:space="preserve"> required.</w:t>
      </w:r>
    </w:p>
    <w:p w14:paraId="05A05CEE" w14:textId="77777777" w:rsidR="005429D9" w:rsidRPr="00380A15" w:rsidRDefault="00862B13">
      <w:pPr>
        <w:pStyle w:val="Style6"/>
        <w:numPr>
          <w:ilvl w:val="1"/>
          <w:numId w:val="2"/>
        </w:numPr>
        <w:shd w:val="clear" w:color="auto" w:fill="auto"/>
        <w:tabs>
          <w:tab w:val="left" w:pos="691"/>
        </w:tabs>
        <w:spacing w:before="0" w:after="272" w:line="259" w:lineRule="exact"/>
        <w:ind w:left="800"/>
      </w:pPr>
      <w:r w:rsidRPr="00380A15">
        <w:t>The Licensee agrees to give to B&amp;H two orchestral stall tickets per performance of the Work(s) if requested by B&amp;H.</w:t>
      </w:r>
    </w:p>
    <w:p w14:paraId="05A05CEF" w14:textId="77777777" w:rsidR="005429D9" w:rsidRPr="00380A15" w:rsidRDefault="00862B13">
      <w:pPr>
        <w:pStyle w:val="Style35"/>
        <w:keepNext/>
        <w:keepLines/>
        <w:shd w:val="clear" w:color="auto" w:fill="auto"/>
        <w:spacing w:before="0"/>
        <w:ind w:left="800"/>
      </w:pPr>
      <w:r w:rsidRPr="00380A15">
        <w:pict w14:anchorId="05A05D0B">
          <v:shape id="_x0000_s1030" type="#_x0000_t202" style="position:absolute;left:0;text-align:left;margin-left:12pt;margin-top:1pt;width:14.4pt;height:15.05pt;z-index:-125829372;mso-wrap-distance-left:5pt;mso-wrap-distance-right:25.2pt;mso-position-horizontal-relative:margin" filled="f" stroked="f">
            <v:textbox style="mso-fit-shape-to-text:t" inset="0,0,0,0">
              <w:txbxContent>
                <w:p w14:paraId="05A05D1B" w14:textId="77777777" w:rsidR="005429D9" w:rsidRPr="00380A15" w:rsidRDefault="00862B13">
                  <w:pPr>
                    <w:pStyle w:val="Style6"/>
                    <w:shd w:val="clear" w:color="auto" w:fill="auto"/>
                    <w:spacing w:before="0" w:after="0"/>
                    <w:ind w:firstLine="0"/>
                    <w:jc w:val="left"/>
                  </w:pPr>
                  <w:r w:rsidRPr="00380A15">
                    <w:rPr>
                      <w:rStyle w:val="CharStyle7Exact"/>
                    </w:rPr>
                    <w:t>6.</w:t>
                  </w:r>
                </w:p>
              </w:txbxContent>
            </v:textbox>
            <w10:wrap type="square" side="right" anchorx="margin"/>
          </v:shape>
        </w:pict>
      </w:r>
      <w:bookmarkStart w:id="9" w:name="bookmark9"/>
      <w:r w:rsidRPr="00380A15">
        <w:t>Credits</w:t>
      </w:r>
      <w:bookmarkEnd w:id="9"/>
    </w:p>
    <w:p w14:paraId="05A05CF0" w14:textId="77777777" w:rsidR="005429D9" w:rsidRPr="00380A15" w:rsidRDefault="00862B13">
      <w:pPr>
        <w:pStyle w:val="Style6"/>
        <w:shd w:val="clear" w:color="auto" w:fill="auto"/>
        <w:spacing w:before="0" w:after="248"/>
        <w:ind w:left="800"/>
      </w:pPr>
      <w:r w:rsidRPr="00380A15">
        <w:t>The Licensee shall procure that:</w:t>
      </w:r>
    </w:p>
    <w:p w14:paraId="05A05CF1" w14:textId="77777777" w:rsidR="005429D9" w:rsidRPr="00380A15" w:rsidRDefault="00862B13">
      <w:pPr>
        <w:pStyle w:val="Style6"/>
        <w:numPr>
          <w:ilvl w:val="0"/>
          <w:numId w:val="7"/>
        </w:numPr>
        <w:shd w:val="clear" w:color="auto" w:fill="auto"/>
        <w:tabs>
          <w:tab w:val="left" w:pos="691"/>
        </w:tabs>
        <w:spacing w:before="0" w:line="259" w:lineRule="exact"/>
        <w:ind w:left="800"/>
      </w:pPr>
      <w:r w:rsidRPr="00380A15">
        <w:t xml:space="preserve">The names of the Composer and Arranger appear in the programme and on all </w:t>
      </w:r>
      <w:r w:rsidRPr="00380A15">
        <w:t>publicity materials, including posters, advertisements, etc.</w:t>
      </w:r>
    </w:p>
    <w:p w14:paraId="05A05CF2" w14:textId="77777777" w:rsidR="005429D9" w:rsidRPr="00380A15" w:rsidRDefault="00862B13">
      <w:pPr>
        <w:pStyle w:val="Style6"/>
        <w:numPr>
          <w:ilvl w:val="0"/>
          <w:numId w:val="7"/>
        </w:numPr>
        <w:shd w:val="clear" w:color="auto" w:fill="auto"/>
        <w:tabs>
          <w:tab w:val="left" w:pos="691"/>
        </w:tabs>
        <w:spacing w:before="0" w:after="272" w:line="259" w:lineRule="exact"/>
        <w:ind w:left="800"/>
      </w:pPr>
      <w:r w:rsidRPr="00380A15">
        <w:t xml:space="preserve">All programmes state that the performances of the Work(s) are given by permission of Boosey &amp; Hawkes Music Publishers Limited on behalf of </w:t>
      </w:r>
      <w:proofErr w:type="spellStart"/>
      <w:r w:rsidRPr="00380A15">
        <w:t>Musikverlag</w:t>
      </w:r>
      <w:proofErr w:type="spellEnd"/>
      <w:r w:rsidRPr="00380A15">
        <w:t xml:space="preserve"> Hans Sikorski GmbH.</w:t>
      </w:r>
    </w:p>
    <w:p w14:paraId="05A05CF3" w14:textId="77777777" w:rsidR="005429D9" w:rsidRPr="00380A15" w:rsidRDefault="00862B13">
      <w:pPr>
        <w:pStyle w:val="Style35"/>
        <w:keepNext/>
        <w:keepLines/>
        <w:shd w:val="clear" w:color="auto" w:fill="auto"/>
        <w:tabs>
          <w:tab w:val="left" w:pos="691"/>
        </w:tabs>
        <w:spacing w:before="0"/>
        <w:ind w:left="800"/>
      </w:pPr>
      <w:bookmarkStart w:id="10" w:name="bookmark10"/>
      <w:r w:rsidRPr="00380A15">
        <w:rPr>
          <w:rStyle w:val="CharStyle37"/>
          <w:lang w:val="en-GB"/>
        </w:rPr>
        <w:t>7.</w:t>
      </w:r>
      <w:r w:rsidRPr="00380A15">
        <w:rPr>
          <w:rStyle w:val="CharStyle37"/>
          <w:lang w:val="en-GB"/>
        </w:rPr>
        <w:tab/>
      </w:r>
      <w:r w:rsidRPr="00380A15">
        <w:t>Breach &amp; Insolvency</w:t>
      </w:r>
      <w:bookmarkEnd w:id="10"/>
    </w:p>
    <w:p w14:paraId="05A05CF4" w14:textId="77777777" w:rsidR="005429D9" w:rsidRPr="00380A15" w:rsidRDefault="00862B13">
      <w:pPr>
        <w:pStyle w:val="Style6"/>
        <w:numPr>
          <w:ilvl w:val="0"/>
          <w:numId w:val="8"/>
        </w:numPr>
        <w:shd w:val="clear" w:color="auto" w:fill="auto"/>
        <w:tabs>
          <w:tab w:val="left" w:pos="691"/>
        </w:tabs>
        <w:spacing w:before="0"/>
        <w:ind w:left="800"/>
      </w:pPr>
      <w:r w:rsidRPr="00380A15">
        <w:t>I</w:t>
      </w:r>
      <w:r w:rsidRPr="00380A15">
        <w:t>n the event of:</w:t>
      </w:r>
    </w:p>
    <w:p w14:paraId="05A05CF5" w14:textId="77777777" w:rsidR="005429D9" w:rsidRPr="00380A15" w:rsidRDefault="00862B13">
      <w:pPr>
        <w:pStyle w:val="Style6"/>
        <w:numPr>
          <w:ilvl w:val="0"/>
          <w:numId w:val="9"/>
        </w:numPr>
        <w:shd w:val="clear" w:color="auto" w:fill="auto"/>
        <w:tabs>
          <w:tab w:val="left" w:pos="1218"/>
        </w:tabs>
        <w:spacing w:before="0" w:after="248"/>
        <w:ind w:left="1220" w:hanging="420"/>
      </w:pPr>
      <w:r w:rsidRPr="00380A15">
        <w:t>the Licensee committing any breach of their obligations hereunder; or</w:t>
      </w:r>
    </w:p>
    <w:p w14:paraId="05A05CF6" w14:textId="77777777" w:rsidR="005429D9" w:rsidRPr="00380A15" w:rsidRDefault="00862B13">
      <w:pPr>
        <w:pStyle w:val="Style6"/>
        <w:numPr>
          <w:ilvl w:val="0"/>
          <w:numId w:val="9"/>
        </w:numPr>
        <w:shd w:val="clear" w:color="auto" w:fill="auto"/>
        <w:tabs>
          <w:tab w:val="left" w:pos="1218"/>
        </w:tabs>
        <w:spacing w:before="0" w:after="0" w:line="259" w:lineRule="exact"/>
        <w:ind w:left="1220" w:hanging="420"/>
      </w:pPr>
      <w:r w:rsidRPr="00380A15">
        <w:t>a resolution being passed or order made for the winding up of the Licensee (otherwise than for the purpose of amalgamation or reconstruction) or if the Licensee shall ent</w:t>
      </w:r>
      <w:r w:rsidRPr="00380A15">
        <w:t xml:space="preserve">er into any agreement or composition with its creditors or if a receiver is appointed of the Licensee’s property and assets or any part thereof or if the Licensee shall suffer any execution to be levied upon or in respect of its property and assets or any </w:t>
      </w:r>
      <w:r w:rsidRPr="00380A15">
        <w:t>part thereof;</w:t>
      </w:r>
      <w:r w:rsidRPr="00380A15">
        <w:br w:type="page"/>
      </w:r>
    </w:p>
    <w:p w14:paraId="05A05CF7" w14:textId="4B6B142A" w:rsidR="005429D9" w:rsidRPr="00380A15" w:rsidRDefault="00862B13">
      <w:pPr>
        <w:pStyle w:val="Style6"/>
        <w:shd w:val="clear" w:color="auto" w:fill="auto"/>
        <w:spacing w:before="0" w:after="271" w:line="258" w:lineRule="exact"/>
        <w:ind w:left="1260" w:firstLine="0"/>
      </w:pPr>
      <w:r w:rsidRPr="00380A15">
        <w:lastRenderedPageBreak/>
        <w:t xml:space="preserve">B&amp;H shall be at liberty, without </w:t>
      </w:r>
      <w:r w:rsidR="007A2C52" w:rsidRPr="00380A15">
        <w:t>prejudice</w:t>
      </w:r>
      <w:r w:rsidRPr="00380A15">
        <w:t xml:space="preserve"> to any right of </w:t>
      </w:r>
      <w:r w:rsidR="007A2C52" w:rsidRPr="00380A15">
        <w:t>action</w:t>
      </w:r>
      <w:r w:rsidRPr="00380A15">
        <w:t xml:space="preserve"> or other remedy B&amp;H may have against the </w:t>
      </w:r>
      <w:r w:rsidR="007A2C52" w:rsidRPr="00380A15">
        <w:t>Licensee</w:t>
      </w:r>
      <w:r w:rsidRPr="00380A15">
        <w:t xml:space="preserve">, to terminate the </w:t>
      </w:r>
      <w:r w:rsidR="007A2C52" w:rsidRPr="00380A15">
        <w:t>license</w:t>
      </w:r>
      <w:r w:rsidRPr="00380A15">
        <w:t xml:space="preserve"> granted under this Agreement forthwith by </w:t>
      </w:r>
      <w:r w:rsidR="007A2C52" w:rsidRPr="00380A15">
        <w:t>notice</w:t>
      </w:r>
      <w:r w:rsidRPr="00380A15">
        <w:t xml:space="preserve"> in writing to the </w:t>
      </w:r>
      <w:r w:rsidR="007A2C52" w:rsidRPr="00380A15">
        <w:t>Licensee</w:t>
      </w:r>
      <w:r w:rsidRPr="00380A15">
        <w:t>.</w:t>
      </w:r>
    </w:p>
    <w:p w14:paraId="05A05CF8" w14:textId="77777777" w:rsidR="005429D9" w:rsidRPr="00380A15" w:rsidRDefault="00862B13">
      <w:pPr>
        <w:pStyle w:val="Style35"/>
        <w:keepNext/>
        <w:keepLines/>
        <w:shd w:val="clear" w:color="auto" w:fill="auto"/>
        <w:spacing w:before="0" w:after="249"/>
        <w:ind w:left="540" w:firstLine="0"/>
      </w:pPr>
      <w:bookmarkStart w:id="11" w:name="bookmark11"/>
      <w:r w:rsidRPr="00380A15">
        <w:t xml:space="preserve">8. Notices &amp; </w:t>
      </w:r>
      <w:r w:rsidRPr="00380A15">
        <w:t>Requests for Approval</w:t>
      </w:r>
      <w:bookmarkEnd w:id="11"/>
    </w:p>
    <w:p w14:paraId="05A05CF9" w14:textId="1AD13B75" w:rsidR="005429D9" w:rsidRPr="00380A15" w:rsidRDefault="00862B13">
      <w:pPr>
        <w:pStyle w:val="Style6"/>
        <w:numPr>
          <w:ilvl w:val="0"/>
          <w:numId w:val="10"/>
        </w:numPr>
        <w:shd w:val="clear" w:color="auto" w:fill="auto"/>
        <w:tabs>
          <w:tab w:val="left" w:pos="1237"/>
        </w:tabs>
        <w:spacing w:before="0" w:after="0" w:line="258" w:lineRule="exact"/>
        <w:ind w:left="1260" w:hanging="720"/>
      </w:pPr>
      <w:r w:rsidRPr="00380A15">
        <w:t xml:space="preserve">Any </w:t>
      </w:r>
      <w:r w:rsidR="007A2C52" w:rsidRPr="00380A15">
        <w:t>notice</w:t>
      </w:r>
      <w:r w:rsidR="007A2C52">
        <w:t>s</w:t>
      </w:r>
      <w:r w:rsidRPr="00380A15">
        <w:t xml:space="preserve"> to be </w:t>
      </w:r>
      <w:r w:rsidR="007A2C52" w:rsidRPr="00380A15">
        <w:t>serviced</w:t>
      </w:r>
      <w:r w:rsidRPr="00380A15">
        <w:t xml:space="preserve"> by either party under this Agreement shall sent to the address of the other party as </w:t>
      </w:r>
      <w:r w:rsidR="007A2C52" w:rsidRPr="00380A15">
        <w:t>indicated</w:t>
      </w:r>
      <w:r w:rsidRPr="00380A15">
        <w:t xml:space="preserve"> at the top of this Agreement, marked for the attention of the party </w:t>
      </w:r>
      <w:r w:rsidR="007A2C52" w:rsidRPr="00380A15">
        <w:t>specified</w:t>
      </w:r>
      <w:r w:rsidRPr="00380A15">
        <w:t xml:space="preserve"> below and </w:t>
      </w:r>
      <w:r w:rsidR="007A2C52" w:rsidRPr="00380A15">
        <w:t>copied</w:t>
      </w:r>
      <w:r w:rsidRPr="00380A15">
        <w:t xml:space="preserve"> by email to the e</w:t>
      </w:r>
      <w:r w:rsidRPr="00380A15">
        <w:t xml:space="preserve">mail address </w:t>
      </w:r>
      <w:r w:rsidR="007A2C52" w:rsidRPr="00380A15">
        <w:t>specified</w:t>
      </w:r>
      <w:r w:rsidRPr="00380A15">
        <w:t xml:space="preserve"> below (or to </w:t>
      </w:r>
      <w:r w:rsidR="007A2C52" w:rsidRPr="00380A15">
        <w:t>such</w:t>
      </w:r>
      <w:r w:rsidRPr="00380A15">
        <w:t xml:space="preserve"> other </w:t>
      </w:r>
      <w:r w:rsidR="007A2C52" w:rsidRPr="00380A15">
        <w:t>postal</w:t>
      </w:r>
      <w:r w:rsidRPr="00380A15">
        <w:t xml:space="preserve"> address and/or addressee and/or email address </w:t>
      </w:r>
      <w:r w:rsidR="007A2C52" w:rsidRPr="00380A15">
        <w:t>which</w:t>
      </w:r>
      <w:r w:rsidRPr="00380A15">
        <w:t xml:space="preserve"> the party being served has notified in writing for </w:t>
      </w:r>
      <w:r w:rsidR="007A2C52" w:rsidRPr="00380A15">
        <w:t>such</w:t>
      </w:r>
      <w:r w:rsidRPr="00380A15">
        <w:t xml:space="preserve"> purpose):</w:t>
      </w:r>
    </w:p>
    <w:p w14:paraId="05A05CFA" w14:textId="7F5A407E" w:rsidR="005429D9" w:rsidRPr="00380A15" w:rsidRDefault="00862B13">
      <w:pPr>
        <w:pStyle w:val="Style6"/>
        <w:shd w:val="clear" w:color="auto" w:fill="auto"/>
        <w:spacing w:before="0" w:after="0" w:line="258" w:lineRule="exact"/>
        <w:ind w:left="1260" w:firstLine="0"/>
      </w:pPr>
      <w:r w:rsidRPr="00380A15">
        <w:rPr>
          <w:rStyle w:val="CharStyle34"/>
          <w:lang w:val="en-GB"/>
        </w:rPr>
        <w:t xml:space="preserve">Notices to B&amp;H: </w:t>
      </w:r>
      <w:r w:rsidRPr="00380A15">
        <w:t xml:space="preserve">Marked for the attention of </w:t>
      </w:r>
      <w:r w:rsidR="007A2C52">
        <w:t>xxx</w:t>
      </w:r>
      <w:r w:rsidRPr="00380A15">
        <w:t xml:space="preserve">, with a </w:t>
      </w:r>
      <w:r w:rsidR="007A2C52" w:rsidRPr="00380A15">
        <w:t>copy</w:t>
      </w:r>
      <w:r w:rsidRPr="00380A15">
        <w:t xml:space="preserve"> by email to </w:t>
      </w:r>
      <w:hyperlink r:id="rId7" w:history="1">
        <w:r w:rsidR="007A2C52" w:rsidRPr="001202F7">
          <w:rPr>
            <w:rStyle w:val="Hypertextovodkaz"/>
            <w:lang w:eastAsia="en-US" w:bidi="en-US"/>
          </w:rPr>
          <w:t>xxx</w:t>
        </w:r>
      </w:hyperlink>
      <w:r w:rsidR="007A2C52">
        <w:t xml:space="preserve"> </w:t>
      </w:r>
      <w:r w:rsidRPr="00380A15">
        <w:rPr>
          <w:lang w:eastAsia="en-US" w:bidi="en-US"/>
        </w:rPr>
        <w:t xml:space="preserve"> </w:t>
      </w:r>
      <w:r w:rsidRPr="00380A15">
        <w:t xml:space="preserve">and </w:t>
      </w:r>
      <w:hyperlink r:id="rId8" w:history="1">
        <w:r w:rsidR="007A2C52">
          <w:rPr>
            <w:lang w:eastAsia="en-US" w:bidi="en-US"/>
          </w:rPr>
          <w:t>xxx</w:t>
        </w:r>
      </w:hyperlink>
    </w:p>
    <w:p w14:paraId="05A05CFB" w14:textId="52495F33" w:rsidR="005429D9" w:rsidRPr="00380A15" w:rsidRDefault="00862B13">
      <w:pPr>
        <w:pStyle w:val="Style6"/>
        <w:shd w:val="clear" w:color="auto" w:fill="auto"/>
        <w:spacing w:before="0" w:line="258" w:lineRule="exact"/>
        <w:ind w:left="1260" w:firstLine="0"/>
      </w:pPr>
      <w:r w:rsidRPr="00380A15">
        <w:rPr>
          <w:rStyle w:val="CharStyle34"/>
          <w:lang w:val="en-GB"/>
        </w:rPr>
        <w:t xml:space="preserve">Notices to Licensee: </w:t>
      </w:r>
      <w:r w:rsidRPr="00380A15">
        <w:t>Marked for the attent</w:t>
      </w:r>
      <w:r w:rsidRPr="00380A15">
        <w:t xml:space="preserve">ion of </w:t>
      </w:r>
      <w:r w:rsidR="007A2C52">
        <w:t>xxx</w:t>
      </w:r>
      <w:r w:rsidRPr="00380A15">
        <w:t xml:space="preserve">, with a </w:t>
      </w:r>
      <w:r w:rsidR="007A2C52" w:rsidRPr="00380A15">
        <w:t>copy</w:t>
      </w:r>
      <w:r w:rsidRPr="00380A15">
        <w:t xml:space="preserve"> by email to </w:t>
      </w:r>
      <w:hyperlink r:id="rId9" w:history="1">
        <w:r w:rsidR="007A2C52">
          <w:t>xxx</w:t>
        </w:r>
      </w:hyperlink>
    </w:p>
    <w:p w14:paraId="05A05CFC" w14:textId="78E5E38D" w:rsidR="005429D9" w:rsidRPr="00380A15" w:rsidRDefault="00862B13">
      <w:pPr>
        <w:pStyle w:val="Style6"/>
        <w:numPr>
          <w:ilvl w:val="0"/>
          <w:numId w:val="10"/>
        </w:numPr>
        <w:shd w:val="clear" w:color="auto" w:fill="auto"/>
        <w:tabs>
          <w:tab w:val="left" w:pos="1237"/>
        </w:tabs>
        <w:spacing w:before="0" w:after="271" w:line="258" w:lineRule="exact"/>
        <w:ind w:left="1260" w:hanging="720"/>
      </w:pPr>
      <w:r w:rsidRPr="00380A15">
        <w:t xml:space="preserve">If the </w:t>
      </w:r>
      <w:r w:rsidR="007A2C52" w:rsidRPr="00380A15">
        <w:t>Licensee</w:t>
      </w:r>
      <w:r w:rsidRPr="00380A15">
        <w:t xml:space="preserve"> needs to request the approval of B&amp;H hereunder, the request shall be sent by email t</w:t>
      </w:r>
      <w:r w:rsidRPr="00380A15">
        <w:t xml:space="preserve">o same email addresses to </w:t>
      </w:r>
      <w:r w:rsidR="007A2C52" w:rsidRPr="00380A15">
        <w:t>which</w:t>
      </w:r>
      <w:r w:rsidRPr="00380A15">
        <w:t xml:space="preserve"> </w:t>
      </w:r>
      <w:r w:rsidR="007A2C52" w:rsidRPr="00380A15">
        <w:t>notices</w:t>
      </w:r>
      <w:r w:rsidRPr="00380A15">
        <w:t xml:space="preserve"> sent to B&amp;H are required to be sent.</w:t>
      </w:r>
    </w:p>
    <w:p w14:paraId="05A05CFD" w14:textId="77777777" w:rsidR="005429D9" w:rsidRPr="00380A15" w:rsidRDefault="00862B13">
      <w:pPr>
        <w:pStyle w:val="Style35"/>
        <w:keepNext/>
        <w:keepLines/>
        <w:shd w:val="clear" w:color="auto" w:fill="auto"/>
        <w:spacing w:before="0" w:after="249"/>
        <w:ind w:firstLine="0"/>
        <w:jc w:val="left"/>
      </w:pPr>
      <w:r w:rsidRPr="00380A15">
        <w:pict w14:anchorId="05A05D0C">
          <v:shape id="_x0000_s1031" type="#_x0000_t202" style="position:absolute;margin-left:23.35pt;margin-top:1pt;width:14.45pt;height:14.95pt;z-index:-125829371;mso-wrap-distance-left:5pt;mso-wrap-distance-right:24.85pt;mso-position-horizontal-relative:margin" filled="f" stroked="f">
            <v:textbox style="mso-fit-shape-to-text:t" inset="0,0,0,0">
              <w:txbxContent>
                <w:p w14:paraId="05A05D1C" w14:textId="77777777" w:rsidR="005429D9" w:rsidRPr="00380A15" w:rsidRDefault="00862B13">
                  <w:pPr>
                    <w:pStyle w:val="Style6"/>
                    <w:shd w:val="clear" w:color="auto" w:fill="auto"/>
                    <w:spacing w:before="0" w:after="0"/>
                    <w:ind w:firstLine="0"/>
                    <w:jc w:val="left"/>
                  </w:pPr>
                  <w:r w:rsidRPr="00380A15">
                    <w:rPr>
                      <w:rStyle w:val="CharStyle7Exact"/>
                    </w:rPr>
                    <w:t>9.</w:t>
                  </w:r>
                </w:p>
              </w:txbxContent>
            </v:textbox>
            <w10:wrap type="square" side="right" anchorx="margin"/>
          </v:shape>
        </w:pict>
      </w:r>
      <w:bookmarkStart w:id="12" w:name="bookmark12"/>
      <w:r w:rsidRPr="00380A15">
        <w:t>Prohibition on Assignment &amp; Sub-Licensing</w:t>
      </w:r>
      <w:bookmarkEnd w:id="12"/>
    </w:p>
    <w:p w14:paraId="05A05CFE" w14:textId="613A01AA" w:rsidR="005429D9" w:rsidRPr="00380A15" w:rsidRDefault="00862B13">
      <w:pPr>
        <w:pStyle w:val="Style6"/>
        <w:shd w:val="clear" w:color="auto" w:fill="auto"/>
        <w:spacing w:before="0" w:after="271" w:line="258" w:lineRule="exact"/>
        <w:ind w:left="540" w:firstLine="0"/>
      </w:pPr>
      <w:r w:rsidRPr="00380A15">
        <w:t xml:space="preserve">This Agreement and the </w:t>
      </w:r>
      <w:r w:rsidR="007A2C52" w:rsidRPr="00380A15">
        <w:t>license</w:t>
      </w:r>
      <w:r w:rsidRPr="00380A15">
        <w:t xml:space="preserve"> granted under it </w:t>
      </w:r>
      <w:r w:rsidR="007A2C52" w:rsidRPr="00380A15">
        <w:t>personal</w:t>
      </w:r>
      <w:r w:rsidRPr="00380A15">
        <w:t xml:space="preserve"> to the </w:t>
      </w:r>
      <w:r w:rsidR="007A2C52" w:rsidRPr="00380A15">
        <w:t>Licensee</w:t>
      </w:r>
      <w:r w:rsidRPr="00380A15">
        <w:t xml:space="preserve"> and is not </w:t>
      </w:r>
      <w:r w:rsidR="007A2C52" w:rsidRPr="00380A15">
        <w:t>capable</w:t>
      </w:r>
      <w:r w:rsidRPr="00380A15">
        <w:t xml:space="preserve"> of assignment and shall not </w:t>
      </w:r>
      <w:r w:rsidR="007A2C52" w:rsidRPr="00380A15">
        <w:t>confer</w:t>
      </w:r>
      <w:r w:rsidRPr="00380A15">
        <w:t xml:space="preserve"> upon the </w:t>
      </w:r>
      <w:r w:rsidR="007A2C52" w:rsidRPr="00380A15">
        <w:t>Licensee</w:t>
      </w:r>
      <w:r w:rsidRPr="00380A15">
        <w:t xml:space="preserve"> the right to allow any other person or persons to give </w:t>
      </w:r>
      <w:r w:rsidR="007A2C52" w:rsidRPr="00380A15">
        <w:t>theatrical</w:t>
      </w:r>
      <w:r w:rsidRPr="00380A15">
        <w:t xml:space="preserve"> or other </w:t>
      </w:r>
      <w:r w:rsidR="008C7AED" w:rsidRPr="00380A15">
        <w:t>performances</w:t>
      </w:r>
      <w:r w:rsidRPr="00380A15">
        <w:t xml:space="preserve"> of the Work(s). The </w:t>
      </w:r>
      <w:r w:rsidR="008C7AED" w:rsidRPr="00380A15">
        <w:t>Licensee</w:t>
      </w:r>
      <w:r w:rsidRPr="00380A15">
        <w:t xml:space="preserve"> shall not assign mortgage or </w:t>
      </w:r>
      <w:r w:rsidR="008C7AED" w:rsidRPr="00380A15">
        <w:t>charge</w:t>
      </w:r>
      <w:r w:rsidRPr="00380A15">
        <w:t xml:space="preserve"> the bene fit of this </w:t>
      </w:r>
      <w:r w:rsidR="008C7AED" w:rsidRPr="00380A15">
        <w:t>license</w:t>
      </w:r>
      <w:r w:rsidRPr="00380A15">
        <w:t>.</w:t>
      </w:r>
    </w:p>
    <w:p w14:paraId="05A05CFF" w14:textId="77777777" w:rsidR="005429D9" w:rsidRPr="00380A15" w:rsidRDefault="00862B13">
      <w:pPr>
        <w:pStyle w:val="Style35"/>
        <w:keepNext/>
        <w:keepLines/>
        <w:shd w:val="clear" w:color="auto" w:fill="auto"/>
        <w:spacing w:before="0" w:after="249"/>
        <w:ind w:firstLine="0"/>
        <w:jc w:val="left"/>
      </w:pPr>
      <w:r w:rsidRPr="00380A15">
        <w:pict w14:anchorId="05A05D0D">
          <v:shape id="_x0000_s1032" type="#_x0000_t202" style="position:absolute;margin-left:24.25pt;margin-top:1pt;width:19.05pt;height:14.65pt;z-index:-125829370;mso-wrap-distance-left:5pt;mso-wrap-distance-right:19.35pt;mso-position-horizontal-relative:margin" filled="f" stroked="f">
            <v:textbox style="mso-fit-shape-to-text:t" inset="0,0,0,0">
              <w:txbxContent>
                <w:p w14:paraId="05A05D1D" w14:textId="77777777" w:rsidR="005429D9" w:rsidRPr="00380A15" w:rsidRDefault="00862B13">
                  <w:pPr>
                    <w:pStyle w:val="Style8"/>
                    <w:shd w:val="clear" w:color="auto" w:fill="auto"/>
                  </w:pPr>
                  <w:r w:rsidRPr="00380A15">
                    <w:t>10</w:t>
                  </w:r>
                  <w:r w:rsidRPr="00380A15">
                    <w:rPr>
                      <w:rStyle w:val="CharStyle10Exact"/>
                      <w:lang w:val="en-GB"/>
                    </w:rPr>
                    <w:t>.</w:t>
                  </w:r>
                </w:p>
              </w:txbxContent>
            </v:textbox>
            <w10:wrap type="square" side="right" anchorx="margin"/>
          </v:shape>
        </w:pict>
      </w:r>
      <w:bookmarkStart w:id="13" w:name="bookmark13"/>
      <w:r w:rsidRPr="00380A15">
        <w:t>Law &amp; Jurisdiction</w:t>
      </w:r>
      <w:bookmarkEnd w:id="13"/>
    </w:p>
    <w:p w14:paraId="05A05D00" w14:textId="0833F3F6" w:rsidR="005429D9" w:rsidRPr="00380A15" w:rsidRDefault="00862B13">
      <w:pPr>
        <w:pStyle w:val="Style6"/>
        <w:shd w:val="clear" w:color="auto" w:fill="auto"/>
        <w:spacing w:before="0" w:after="518" w:line="258" w:lineRule="exact"/>
        <w:ind w:left="540" w:firstLine="0"/>
      </w:pPr>
      <w:r w:rsidRPr="00380A15">
        <w:t xml:space="preserve">This </w:t>
      </w:r>
      <w:r w:rsidR="008C7AED" w:rsidRPr="00380A15">
        <w:t>license</w:t>
      </w:r>
      <w:r w:rsidRPr="00380A15">
        <w:t xml:space="preserve"> </w:t>
      </w:r>
      <w:r w:rsidRPr="00380A15">
        <w:t xml:space="preserve">shall be governed in all </w:t>
      </w:r>
      <w:r w:rsidR="008C7AED" w:rsidRPr="00380A15">
        <w:t>respects</w:t>
      </w:r>
      <w:r w:rsidRPr="00380A15">
        <w:t xml:space="preserve"> by English Law and the parties hereto agree to submit to the </w:t>
      </w:r>
      <w:r w:rsidR="008C7AED" w:rsidRPr="00380A15">
        <w:t>jurisdiction</w:t>
      </w:r>
      <w:r w:rsidRPr="00380A15">
        <w:t xml:space="preserve"> of the High Court of </w:t>
      </w:r>
      <w:r w:rsidR="008C7AED" w:rsidRPr="00380A15">
        <w:t>Justice</w:t>
      </w:r>
      <w:r w:rsidRPr="00380A15">
        <w:t xml:space="preserve"> of England in </w:t>
      </w:r>
      <w:r w:rsidR="008C7AED" w:rsidRPr="00380A15">
        <w:t>connection</w:t>
      </w:r>
      <w:r w:rsidRPr="00380A15">
        <w:t xml:space="preserve"> with any dispute arising under it.</w:t>
      </w:r>
    </w:p>
    <w:p w14:paraId="05A05D01" w14:textId="721AEFFB" w:rsidR="005429D9" w:rsidRPr="00380A15" w:rsidRDefault="00862B13">
      <w:pPr>
        <w:pStyle w:val="Style6"/>
        <w:shd w:val="clear" w:color="auto" w:fill="auto"/>
        <w:spacing w:before="0" w:after="274" w:line="261" w:lineRule="exact"/>
        <w:ind w:left="540" w:firstLine="0"/>
        <w:jc w:val="left"/>
      </w:pPr>
      <w:r w:rsidRPr="00380A15">
        <w:t>In witness whereof the parties hereto have hereunto and unt</w:t>
      </w:r>
      <w:r w:rsidRPr="00380A15">
        <w:t xml:space="preserve">o a </w:t>
      </w:r>
      <w:r w:rsidR="008C7AED" w:rsidRPr="00380A15">
        <w:t>duplicate</w:t>
      </w:r>
      <w:r w:rsidRPr="00380A15">
        <w:t xml:space="preserve"> hereof set their hands on the day and year first above written.</w:t>
      </w:r>
    </w:p>
    <w:p w14:paraId="05A05D02" w14:textId="77777777" w:rsidR="005429D9" w:rsidRPr="00380A15" w:rsidRDefault="00862B13">
      <w:pPr>
        <w:pStyle w:val="Style6"/>
        <w:shd w:val="clear" w:color="auto" w:fill="auto"/>
        <w:spacing w:before="0" w:after="0"/>
        <w:ind w:firstLine="0"/>
        <w:jc w:val="left"/>
      </w:pPr>
      <w:r w:rsidRPr="00380A15">
        <w:pict w14:anchorId="05A05D0E">
          <v:shape id="_x0000_s1033" type="#_x0000_t202" style="position:absolute;margin-left:246.25pt;margin-top:1pt;width:137.85pt;height:28.3pt;z-index:-125829369;mso-wrap-distance-left:53.1pt;mso-wrap-distance-right:5pt;mso-position-horizontal-relative:margin" filled="f" stroked="f">
            <v:textbox style="mso-fit-shape-to-text:t" inset="0,0,0,0">
              <w:txbxContent>
                <w:p w14:paraId="05A05D1E" w14:textId="77777777" w:rsidR="005429D9" w:rsidRPr="00380A15" w:rsidRDefault="00862B13">
                  <w:pPr>
                    <w:pStyle w:val="Style6"/>
                    <w:shd w:val="clear" w:color="auto" w:fill="auto"/>
                    <w:spacing w:before="0" w:after="0"/>
                    <w:ind w:firstLine="0"/>
                    <w:jc w:val="left"/>
                  </w:pPr>
                  <w:proofErr w:type="spellStart"/>
                  <w:r w:rsidRPr="00380A15">
                    <w:rPr>
                      <w:rStyle w:val="CharStyle7Exact"/>
                    </w:rPr>
                    <w:t>Eor</w:t>
                  </w:r>
                  <w:proofErr w:type="spellEnd"/>
                  <w:r w:rsidRPr="00380A15">
                    <w:rPr>
                      <w:rStyle w:val="CharStyle7Exact"/>
                    </w:rPr>
                    <w:t xml:space="preserve"> and on behalf of</w:t>
                  </w:r>
                </w:p>
                <w:p w14:paraId="05A05D1F" w14:textId="77777777" w:rsidR="005429D9" w:rsidRPr="00380A15" w:rsidRDefault="00862B13">
                  <w:pPr>
                    <w:pStyle w:val="Style11"/>
                    <w:shd w:val="clear" w:color="auto" w:fill="auto"/>
                    <w:spacing w:before="0" w:after="0"/>
                  </w:pPr>
                  <w:proofErr w:type="spellStart"/>
                  <w:r w:rsidRPr="00380A15">
                    <w:rPr>
                      <w:rStyle w:val="CharStyle12Exact"/>
                      <w:b/>
                      <w:bCs/>
                    </w:rPr>
                    <w:t>Moravské</w:t>
                  </w:r>
                  <w:proofErr w:type="spellEnd"/>
                  <w:r w:rsidRPr="00380A15">
                    <w:rPr>
                      <w:rStyle w:val="CharStyle12Exact"/>
                      <w:b/>
                      <w:bCs/>
                    </w:rPr>
                    <w:t xml:space="preserve"> </w:t>
                  </w:r>
                  <w:proofErr w:type="spellStart"/>
                  <w:r w:rsidRPr="00380A15">
                    <w:rPr>
                      <w:rStyle w:val="CharStyle12Exact"/>
                      <w:b/>
                      <w:bCs/>
                    </w:rPr>
                    <w:t>divadlo</w:t>
                  </w:r>
                  <w:proofErr w:type="spellEnd"/>
                  <w:r w:rsidRPr="00380A15">
                    <w:rPr>
                      <w:rStyle w:val="CharStyle12Exact"/>
                      <w:b/>
                      <w:bCs/>
                    </w:rPr>
                    <w:t xml:space="preserve"> Olomouc</w:t>
                  </w:r>
                </w:p>
              </w:txbxContent>
            </v:textbox>
            <w10:wrap type="square" side="left" anchorx="margin"/>
          </v:shape>
        </w:pict>
      </w:r>
      <w:proofErr w:type="spellStart"/>
      <w:r w:rsidRPr="00380A15">
        <w:t>Eor</w:t>
      </w:r>
      <w:proofErr w:type="spellEnd"/>
      <w:r w:rsidRPr="00380A15">
        <w:t xml:space="preserve"> and on behalf of</w:t>
      </w:r>
    </w:p>
    <w:p w14:paraId="05A05D03" w14:textId="52F1C82B" w:rsidR="005429D9" w:rsidRPr="00380A15" w:rsidRDefault="00862B13">
      <w:pPr>
        <w:pStyle w:val="Style11"/>
        <w:shd w:val="clear" w:color="auto" w:fill="auto"/>
        <w:spacing w:before="0" w:after="0"/>
      </w:pPr>
      <w:r w:rsidRPr="00380A15">
        <w:t xml:space="preserve">Boosey &amp; Hawkes Music </w:t>
      </w:r>
      <w:r w:rsidRPr="00380A15">
        <w:t>Publishers Ltd</w:t>
      </w:r>
    </w:p>
    <w:p w14:paraId="05A05D04" w14:textId="1DA80615" w:rsidR="005429D9" w:rsidRPr="00380A15" w:rsidRDefault="00862B13">
      <w:pPr>
        <w:pStyle w:val="Style38"/>
        <w:shd w:val="clear" w:color="auto" w:fill="auto"/>
        <w:spacing w:after="272"/>
      </w:pPr>
      <w:r w:rsidRPr="00380A15">
        <w:t xml:space="preserve">Ref:C23/B/Bizet arr. </w:t>
      </w:r>
      <w:proofErr w:type="spellStart"/>
      <w:r w:rsidRPr="00380A15">
        <w:t>ShchreďrinČarmen</w:t>
      </w:r>
      <w:proofErr w:type="spellEnd"/>
      <w:r w:rsidRPr="00380A15">
        <w:t xml:space="preserve"> </w:t>
      </w:r>
      <w:proofErr w:type="spellStart"/>
      <w:r w:rsidRPr="00380A15">
        <w:t>SuiteMoravské</w:t>
      </w:r>
      <w:proofErr w:type="spellEnd"/>
      <w:r w:rsidRPr="00380A15">
        <w:t xml:space="preserve"> </w:t>
      </w:r>
      <w:proofErr w:type="spellStart"/>
      <w:r w:rsidRPr="00380A15">
        <w:t>divadlo</w:t>
      </w:r>
      <w:proofErr w:type="spellEnd"/>
      <w:r w:rsidRPr="00380A15">
        <w:rPr>
          <w:rStyle w:val="CharStyle40"/>
          <w:lang w:val="en-GB"/>
        </w:rPr>
        <w:t xml:space="preserve"> </w:t>
      </w:r>
      <w:proofErr w:type="spellStart"/>
      <w:r w:rsidRPr="00380A15">
        <w:t>Olomoucguest</w:t>
      </w:r>
      <w:proofErr w:type="spellEnd"/>
      <w:r w:rsidRPr="00380A15">
        <w:t xml:space="preserve"> performance Brno</w:t>
      </w:r>
    </w:p>
    <w:p w14:paraId="05A05D05" w14:textId="77777777" w:rsidR="005429D9" w:rsidRDefault="00862B13">
      <w:pPr>
        <w:pStyle w:val="Style6"/>
        <w:shd w:val="clear" w:color="auto" w:fill="auto"/>
        <w:spacing w:before="0" w:after="0"/>
        <w:ind w:left="5000" w:firstLine="0"/>
        <w:jc w:val="left"/>
      </w:pPr>
      <w:proofErr w:type="spellStart"/>
      <w:r w:rsidRPr="00380A15">
        <w:t>Purehase</w:t>
      </w:r>
      <w:proofErr w:type="spellEnd"/>
      <w:r w:rsidRPr="00380A15">
        <w:t xml:space="preserve"> order number (if </w:t>
      </w:r>
      <w:proofErr w:type="spellStart"/>
      <w:r w:rsidRPr="00380A15">
        <w:t>applieable</w:t>
      </w:r>
      <w:proofErr w:type="spellEnd"/>
      <w:r w:rsidRPr="00380A15">
        <w:t>):</w:t>
      </w:r>
    </w:p>
    <w:sectPr w:rsidR="005429D9">
      <w:headerReference w:type="default" r:id="rId10"/>
      <w:pgSz w:w="11909" w:h="16838"/>
      <w:pgMar w:top="1982" w:right="1278" w:bottom="1135" w:left="11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5D18" w14:textId="77777777" w:rsidR="00862B13" w:rsidRPr="00380A15" w:rsidRDefault="00862B13">
      <w:r w:rsidRPr="00380A15">
        <w:separator/>
      </w:r>
    </w:p>
  </w:endnote>
  <w:endnote w:type="continuationSeparator" w:id="0">
    <w:p w14:paraId="05A05D1A" w14:textId="77777777" w:rsidR="00862B13" w:rsidRPr="00380A15" w:rsidRDefault="00862B13">
      <w:r w:rsidRPr="00380A1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5D13" w14:textId="77777777" w:rsidR="005429D9" w:rsidRPr="00380A15" w:rsidRDefault="005429D9"/>
  </w:footnote>
  <w:footnote w:type="continuationSeparator" w:id="0">
    <w:p w14:paraId="05A05D14" w14:textId="77777777" w:rsidR="005429D9" w:rsidRPr="00380A15" w:rsidRDefault="00542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5D15" w14:textId="77777777" w:rsidR="005429D9" w:rsidRPr="00380A15" w:rsidRDefault="00862B13">
    <w:pPr>
      <w:rPr>
        <w:sz w:val="2"/>
        <w:szCs w:val="2"/>
      </w:rPr>
    </w:pPr>
    <w:r w:rsidRPr="00380A15">
      <w:pict w14:anchorId="05A05D16">
        <v:shapetype id="_x0000_t202" coordsize="21600,21600" o:spt="202" path="m,l,21600r21600,l21600,xe">
          <v:stroke joinstyle="miter"/>
          <v:path gradientshapeok="t" o:connecttype="rect"/>
        </v:shapetype>
        <v:shape id="_x0000_s2049" type="#_x0000_t202" style="position:absolute;margin-left:14.1pt;margin-top:11.6pt;width:245.75pt;height:7.45pt;z-index:-251658752;mso-wrap-style:none;mso-wrap-distance-left:5pt;mso-wrap-distance-right:5pt;mso-position-horizontal-relative:page;mso-position-vertical-relative:page" wrapcoords="0 0" filled="f" stroked="f">
          <v:textbox style="mso-fit-shape-to-text:t" inset="0,0,0,0">
            <w:txbxContent>
              <w:p w14:paraId="05A05D26" w14:textId="77777777" w:rsidR="005429D9" w:rsidRPr="00380A15" w:rsidRDefault="00862B13">
                <w:pPr>
                  <w:pStyle w:val="Style24"/>
                  <w:shd w:val="clear" w:color="auto" w:fill="auto"/>
                  <w:spacing w:line="240" w:lineRule="auto"/>
                </w:pPr>
                <w:r w:rsidRPr="00380A15">
                  <w:rPr>
                    <w:rStyle w:val="CharStyle26"/>
                    <w:lang w:val="en-GB"/>
                  </w:rPr>
                  <w:t xml:space="preserve">DocuSign Envelope ID: </w:t>
                </w:r>
                <w:r w:rsidRPr="00380A15">
                  <w:rPr>
                    <w:rStyle w:val="CharStyle26"/>
                    <w:lang w:val="en-GB"/>
                  </w:rPr>
                  <w:t>883FFE4F-423F-4B53-8731-2BD95B711EC4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C2E"/>
    <w:multiLevelType w:val="multilevel"/>
    <w:tmpl w:val="C5F870A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7707D"/>
    <w:multiLevelType w:val="multilevel"/>
    <w:tmpl w:val="83168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F35F16"/>
    <w:multiLevelType w:val="multilevel"/>
    <w:tmpl w:val="51A82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226852"/>
    <w:multiLevelType w:val="multilevel"/>
    <w:tmpl w:val="C47203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470736"/>
    <w:multiLevelType w:val="multilevel"/>
    <w:tmpl w:val="A6467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D23B2C"/>
    <w:multiLevelType w:val="multilevel"/>
    <w:tmpl w:val="ABF6A4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075B13"/>
    <w:multiLevelType w:val="multilevel"/>
    <w:tmpl w:val="66A68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062671"/>
    <w:multiLevelType w:val="multilevel"/>
    <w:tmpl w:val="E28C96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1F209A"/>
    <w:multiLevelType w:val="multilevel"/>
    <w:tmpl w:val="C62AB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10232"/>
    <w:multiLevelType w:val="multilevel"/>
    <w:tmpl w:val="F32A5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2640954">
    <w:abstractNumId w:val="9"/>
  </w:num>
  <w:num w:numId="2" w16cid:durableId="1202476246">
    <w:abstractNumId w:val="2"/>
  </w:num>
  <w:num w:numId="3" w16cid:durableId="524253719">
    <w:abstractNumId w:val="1"/>
  </w:num>
  <w:num w:numId="4" w16cid:durableId="683677272">
    <w:abstractNumId w:val="4"/>
  </w:num>
  <w:num w:numId="5" w16cid:durableId="701830663">
    <w:abstractNumId w:val="6"/>
  </w:num>
  <w:num w:numId="6" w16cid:durableId="1614559412">
    <w:abstractNumId w:val="8"/>
  </w:num>
  <w:num w:numId="7" w16cid:durableId="1866824043">
    <w:abstractNumId w:val="7"/>
  </w:num>
  <w:num w:numId="8" w16cid:durableId="1817334177">
    <w:abstractNumId w:val="5"/>
  </w:num>
  <w:num w:numId="9" w16cid:durableId="2089962407">
    <w:abstractNumId w:val="3"/>
  </w:num>
  <w:num w:numId="10" w16cid:durableId="190093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429D9"/>
    <w:rsid w:val="00380A15"/>
    <w:rsid w:val="005429D9"/>
    <w:rsid w:val="007A2C52"/>
    <w:rsid w:val="00862B13"/>
    <w:rsid w:val="008C7AED"/>
    <w:rsid w:val="00CB2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A05CBD"/>
  <w15:docId w15:val="{4E5829BA-FED5-43BB-BBF9-92F53642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val="0"/>
      <w:bCs w:val="0"/>
      <w:i/>
      <w:iCs/>
      <w:smallCaps w:val="0"/>
      <w:strike w:val="0"/>
      <w:sz w:val="86"/>
      <w:szCs w:val="86"/>
      <w:u w:val="none"/>
    </w:rPr>
  </w:style>
  <w:style w:type="character" w:customStyle="1" w:styleId="CharStyle5Exact">
    <w:name w:val="Char Style 5 Exact"/>
    <w:basedOn w:val="Standardnpsmoodstavce"/>
    <w:link w:val="Style4"/>
    <w:rPr>
      <w:b w:val="0"/>
      <w:bCs w:val="0"/>
      <w:i w:val="0"/>
      <w:iCs w:val="0"/>
      <w:smallCaps w:val="0"/>
      <w:strike w:val="0"/>
      <w:sz w:val="21"/>
      <w:szCs w:val="21"/>
      <w:u w:val="none"/>
    </w:rPr>
  </w:style>
  <w:style w:type="character" w:customStyle="1" w:styleId="CharStyle7Exact">
    <w:name w:val="Char Style 7 Exact"/>
    <w:basedOn w:val="Standardnpsmoodstavce"/>
    <w:rPr>
      <w:b w:val="0"/>
      <w:bCs w:val="0"/>
      <w:i w:val="0"/>
      <w:iCs w:val="0"/>
      <w:smallCaps w:val="0"/>
      <w:strike w:val="0"/>
      <w:sz w:val="22"/>
      <w:szCs w:val="22"/>
      <w:u w:val="none"/>
    </w:rPr>
  </w:style>
  <w:style w:type="character" w:customStyle="1" w:styleId="CharStyle9Exact">
    <w:name w:val="Char Style 9 Exact"/>
    <w:basedOn w:val="Standardnpsmoodstavce"/>
    <w:link w:val="Style8"/>
    <w:rPr>
      <w:b w:val="0"/>
      <w:bCs w:val="0"/>
      <w:i w:val="0"/>
      <w:iCs w:val="0"/>
      <w:smallCaps w:val="0"/>
      <w:strike w:val="0"/>
      <w:sz w:val="21"/>
      <w:szCs w:val="21"/>
      <w:u w:val="none"/>
    </w:rPr>
  </w:style>
  <w:style w:type="character" w:customStyle="1" w:styleId="CharStyle10Exact">
    <w:name w:val="Char Style 10 Exact"/>
    <w:basedOn w:val="CharStyle9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CharStyle12Exact">
    <w:name w:val="Char Style 12 Exact"/>
    <w:basedOn w:val="Standardnpsmoodstavce"/>
    <w:rPr>
      <w:b/>
      <w:bCs/>
      <w:i w:val="0"/>
      <w:iCs w:val="0"/>
      <w:smallCaps w:val="0"/>
      <w:strike w:val="0"/>
      <w:sz w:val="22"/>
      <w:szCs w:val="22"/>
      <w:u w:val="none"/>
    </w:rPr>
  </w:style>
  <w:style w:type="character" w:customStyle="1" w:styleId="CharStyle14Exact">
    <w:name w:val="Char Style 14 Exact"/>
    <w:basedOn w:val="Standardnpsmoodstavce"/>
    <w:link w:val="Style13"/>
    <w:rPr>
      <w:rFonts w:ascii="Arial" w:eastAsia="Arial" w:hAnsi="Arial" w:cs="Arial"/>
      <w:b/>
      <w:bCs/>
      <w:i w:val="0"/>
      <w:iCs w:val="0"/>
      <w:smallCaps w:val="0"/>
      <w:strike w:val="0"/>
      <w:sz w:val="11"/>
      <w:szCs w:val="11"/>
      <w:u w:val="none"/>
    </w:rPr>
  </w:style>
  <w:style w:type="character" w:customStyle="1" w:styleId="CharStyle16Exact">
    <w:name w:val="Char Style 16 Exact"/>
    <w:basedOn w:val="Standardnpsmoodstavce"/>
    <w:link w:val="Style15"/>
    <w:rPr>
      <w:b w:val="0"/>
      <w:bCs w:val="0"/>
      <w:i w:val="0"/>
      <w:iCs w:val="0"/>
      <w:smallCaps w:val="0"/>
      <w:strike w:val="0"/>
      <w:sz w:val="9"/>
      <w:szCs w:val="9"/>
      <w:u w:val="none"/>
    </w:rPr>
  </w:style>
  <w:style w:type="character" w:customStyle="1" w:styleId="CharStyle17Exact">
    <w:name w:val="Char Style 17 Exact"/>
    <w:basedOn w:val="CharStyle16Exact"/>
    <w:rPr>
      <w:rFonts w:ascii="Times New Roman" w:eastAsia="Times New Roman" w:hAnsi="Times New Roman" w:cs="Times New Roman"/>
      <w:b w:val="0"/>
      <w:bCs w:val="0"/>
      <w:i w:val="0"/>
      <w:iCs w:val="0"/>
      <w:smallCaps/>
      <w:strike w:val="0"/>
      <w:color w:val="000000"/>
      <w:spacing w:val="0"/>
      <w:w w:val="100"/>
      <w:position w:val="0"/>
      <w:sz w:val="9"/>
      <w:szCs w:val="9"/>
      <w:u w:val="none"/>
      <w:lang w:val="cs-CZ" w:eastAsia="cs-CZ" w:bidi="cs-CZ"/>
    </w:rPr>
  </w:style>
  <w:style w:type="character" w:customStyle="1" w:styleId="CharStyle19Exact">
    <w:name w:val="Char Style 19 Exact"/>
    <w:basedOn w:val="Standardnpsmoodstavce"/>
    <w:link w:val="Style18"/>
    <w:rPr>
      <w:b w:val="0"/>
      <w:bCs w:val="0"/>
      <w:i w:val="0"/>
      <w:iCs w:val="0"/>
      <w:smallCaps w:val="0"/>
      <w:strike w:val="0"/>
      <w:sz w:val="12"/>
      <w:szCs w:val="12"/>
      <w:u w:val="none"/>
    </w:rPr>
  </w:style>
  <w:style w:type="character" w:customStyle="1" w:styleId="CharStyle21Exact">
    <w:name w:val="Char Style 21 Exact"/>
    <w:basedOn w:val="Standardnpsmoodstavce"/>
    <w:link w:val="Style20"/>
    <w:rPr>
      <w:b w:val="0"/>
      <w:bCs w:val="0"/>
      <w:i w:val="0"/>
      <w:iCs w:val="0"/>
      <w:smallCaps w:val="0"/>
      <w:strike w:val="0"/>
      <w:sz w:val="12"/>
      <w:szCs w:val="12"/>
      <w:u w:val="none"/>
    </w:rPr>
  </w:style>
  <w:style w:type="character" w:customStyle="1" w:styleId="CharStyle23">
    <w:name w:val="Char Style 23"/>
    <w:basedOn w:val="Standardnpsmoodstavce"/>
    <w:link w:val="Style22"/>
    <w:rPr>
      <w:b w:val="0"/>
      <w:bCs w:val="0"/>
      <w:i w:val="0"/>
      <w:iCs w:val="0"/>
      <w:smallCaps w:val="0"/>
      <w:strike w:val="0"/>
      <w:spacing w:val="20"/>
      <w:sz w:val="32"/>
      <w:szCs w:val="32"/>
      <w:u w:val="none"/>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6"/>
      <w:szCs w:val="16"/>
      <w:u w:val="none"/>
    </w:rPr>
  </w:style>
  <w:style w:type="character" w:customStyle="1" w:styleId="CharStyle26">
    <w:name w:val="Char Style 26"/>
    <w:basedOn w:val="CharStyle25"/>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27">
    <w:name w:val="Char Style 27"/>
    <w:basedOn w:val="Standardnpsmoodstavce"/>
    <w:link w:val="Style11"/>
    <w:rPr>
      <w:b/>
      <w:bCs/>
      <w:i w:val="0"/>
      <w:iCs w:val="0"/>
      <w:smallCaps w:val="0"/>
      <w:strike w:val="0"/>
      <w:sz w:val="22"/>
      <w:szCs w:val="22"/>
      <w:u w:val="none"/>
    </w:rPr>
  </w:style>
  <w:style w:type="character" w:customStyle="1" w:styleId="CharStyle29">
    <w:name w:val="Char Style 29"/>
    <w:basedOn w:val="Standardnpsmoodstavce"/>
    <w:link w:val="Style28"/>
    <w:rPr>
      <w:b/>
      <w:bCs/>
      <w:i w:val="0"/>
      <w:iCs w:val="0"/>
      <w:smallCaps w:val="0"/>
      <w:strike w:val="0"/>
      <w:sz w:val="28"/>
      <w:szCs w:val="28"/>
      <w:u w:val="none"/>
    </w:rPr>
  </w:style>
  <w:style w:type="character" w:customStyle="1" w:styleId="CharStyle31">
    <w:name w:val="Char Style 31"/>
    <w:basedOn w:val="Standardnpsmoodstavce"/>
    <w:link w:val="Style30"/>
    <w:rPr>
      <w:b/>
      <w:bCs/>
      <w:i w:val="0"/>
      <w:iCs w:val="0"/>
      <w:smallCaps w:val="0"/>
      <w:strike w:val="0"/>
      <w:spacing w:val="0"/>
      <w:sz w:val="21"/>
      <w:szCs w:val="21"/>
      <w:u w:val="none"/>
    </w:rPr>
  </w:style>
  <w:style w:type="character" w:customStyle="1" w:styleId="CharStyle32">
    <w:name w:val="Char Style 32"/>
    <w:basedOn w:val="CharStyle31"/>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CharStyle33">
    <w:name w:val="Char Style 33"/>
    <w:basedOn w:val="Standardnpsmoodstavce"/>
    <w:link w:val="Style6"/>
    <w:rPr>
      <w:b w:val="0"/>
      <w:bCs w:val="0"/>
      <w:i w:val="0"/>
      <w:iCs w:val="0"/>
      <w:smallCaps w:val="0"/>
      <w:strike w:val="0"/>
      <w:sz w:val="22"/>
      <w:szCs w:val="22"/>
      <w:u w:val="none"/>
    </w:rPr>
  </w:style>
  <w:style w:type="character" w:customStyle="1" w:styleId="CharStyle34">
    <w:name w:val="Char Style 34"/>
    <w:basedOn w:val="CharStyle3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6">
    <w:name w:val="Char Style 36"/>
    <w:basedOn w:val="Standardnpsmoodstavce"/>
    <w:link w:val="Style35"/>
    <w:rPr>
      <w:b/>
      <w:bCs/>
      <w:i w:val="0"/>
      <w:iCs w:val="0"/>
      <w:smallCaps w:val="0"/>
      <w:strike w:val="0"/>
      <w:sz w:val="22"/>
      <w:szCs w:val="22"/>
      <w:u w:val="none"/>
    </w:rPr>
  </w:style>
  <w:style w:type="character" w:customStyle="1" w:styleId="CharStyle37">
    <w:name w:val="Char Style 37"/>
    <w:basedOn w:val="CharStyle36"/>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Standardnpsmoodstavce"/>
    <w:link w:val="Style38"/>
    <w:rPr>
      <w:b w:val="0"/>
      <w:bCs w:val="0"/>
      <w:i/>
      <w:iCs/>
      <w:smallCaps w:val="0"/>
      <w:strike w:val="0"/>
      <w:sz w:val="18"/>
      <w:szCs w:val="18"/>
      <w:u w:val="none"/>
    </w:rPr>
  </w:style>
  <w:style w:type="character" w:customStyle="1" w:styleId="CharStyle40">
    <w:name w:val="Char Style 40"/>
    <w:basedOn w:val="CharStyle39"/>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CharStyle41">
    <w:name w:val="Char Style 41"/>
    <w:basedOn w:val="CharStyle39"/>
    <w:rPr>
      <w:rFonts w:ascii="Times New Roman" w:eastAsia="Times New Roman" w:hAnsi="Times New Roman" w:cs="Times New Roman"/>
      <w:b/>
      <w:bCs/>
      <w:i/>
      <w:iCs/>
      <w:smallCaps w:val="0"/>
      <w:strike w:val="0"/>
      <w:color w:val="000000"/>
      <w:spacing w:val="10"/>
      <w:w w:val="100"/>
      <w:position w:val="0"/>
      <w:sz w:val="19"/>
      <w:szCs w:val="19"/>
      <w:u w:val="none"/>
      <w:lang w:val="cs-CZ" w:eastAsia="cs-CZ" w:bidi="cs-CZ"/>
    </w:rPr>
  </w:style>
  <w:style w:type="character" w:customStyle="1" w:styleId="CharStyle42">
    <w:name w:val="Char Style 42"/>
    <w:basedOn w:val="CharStyle39"/>
    <w:rPr>
      <w:rFonts w:ascii="Times New Roman" w:eastAsia="Times New Roman" w:hAnsi="Times New Roman" w:cs="Times New Roman"/>
      <w:b/>
      <w:bCs/>
      <w:i/>
      <w:iCs/>
      <w:smallCaps w:val="0"/>
      <w:strike w:val="0"/>
      <w:color w:val="000000"/>
      <w:spacing w:val="10"/>
      <w:w w:val="100"/>
      <w:position w:val="0"/>
      <w:sz w:val="19"/>
      <w:szCs w:val="19"/>
      <w:u w:val="none"/>
      <w:lang w:val="cs-CZ" w:eastAsia="cs-CZ" w:bidi="cs-CZ"/>
    </w:rPr>
  </w:style>
  <w:style w:type="paragraph" w:customStyle="1" w:styleId="Style2">
    <w:name w:val="Style 2"/>
    <w:basedOn w:val="Normln"/>
    <w:link w:val="CharStyle3Exact"/>
    <w:pPr>
      <w:shd w:val="clear" w:color="auto" w:fill="FFFFFF"/>
      <w:spacing w:line="952" w:lineRule="exact"/>
    </w:pPr>
    <w:rPr>
      <w:i/>
      <w:iCs/>
      <w:sz w:val="86"/>
      <w:szCs w:val="86"/>
    </w:rPr>
  </w:style>
  <w:style w:type="paragraph" w:customStyle="1" w:styleId="Style4">
    <w:name w:val="Style 4"/>
    <w:basedOn w:val="Normln"/>
    <w:link w:val="CharStyle5Exact"/>
    <w:pPr>
      <w:shd w:val="clear" w:color="auto" w:fill="FFFFFF"/>
      <w:spacing w:line="232" w:lineRule="exact"/>
    </w:pPr>
    <w:rPr>
      <w:sz w:val="21"/>
      <w:szCs w:val="21"/>
    </w:rPr>
  </w:style>
  <w:style w:type="paragraph" w:customStyle="1" w:styleId="Style6">
    <w:name w:val="Style 6"/>
    <w:basedOn w:val="Normln"/>
    <w:link w:val="CharStyle33"/>
    <w:pPr>
      <w:shd w:val="clear" w:color="auto" w:fill="FFFFFF"/>
      <w:spacing w:before="60" w:after="260" w:line="244" w:lineRule="exact"/>
      <w:ind w:hanging="800"/>
      <w:jc w:val="both"/>
    </w:pPr>
    <w:rPr>
      <w:sz w:val="22"/>
      <w:szCs w:val="22"/>
    </w:rPr>
  </w:style>
  <w:style w:type="paragraph" w:customStyle="1" w:styleId="Style8">
    <w:name w:val="Style 8"/>
    <w:basedOn w:val="Normln"/>
    <w:link w:val="CharStyle9Exact"/>
    <w:pPr>
      <w:shd w:val="clear" w:color="auto" w:fill="FFFFFF"/>
      <w:spacing w:line="232" w:lineRule="exact"/>
    </w:pPr>
    <w:rPr>
      <w:sz w:val="21"/>
      <w:szCs w:val="21"/>
    </w:rPr>
  </w:style>
  <w:style w:type="paragraph" w:customStyle="1" w:styleId="Style11">
    <w:name w:val="Style 11"/>
    <w:basedOn w:val="Normln"/>
    <w:link w:val="CharStyle27"/>
    <w:pPr>
      <w:shd w:val="clear" w:color="auto" w:fill="FFFFFF"/>
      <w:spacing w:before="480" w:after="480" w:line="244" w:lineRule="exact"/>
    </w:pPr>
    <w:rPr>
      <w:b/>
      <w:bCs/>
      <w:sz w:val="22"/>
      <w:szCs w:val="22"/>
    </w:rPr>
  </w:style>
  <w:style w:type="paragraph" w:customStyle="1" w:styleId="Style13">
    <w:name w:val="Style 13"/>
    <w:basedOn w:val="Normln"/>
    <w:link w:val="CharStyle14Exact"/>
    <w:pPr>
      <w:shd w:val="clear" w:color="auto" w:fill="FFFFFF"/>
      <w:spacing w:line="122" w:lineRule="exact"/>
    </w:pPr>
    <w:rPr>
      <w:rFonts w:ascii="Arial" w:eastAsia="Arial" w:hAnsi="Arial" w:cs="Arial"/>
      <w:b/>
      <w:bCs/>
      <w:sz w:val="11"/>
      <w:szCs w:val="11"/>
    </w:rPr>
  </w:style>
  <w:style w:type="paragraph" w:customStyle="1" w:styleId="Style15">
    <w:name w:val="Style 15"/>
    <w:basedOn w:val="Normln"/>
    <w:link w:val="CharStyle16Exact"/>
    <w:pPr>
      <w:shd w:val="clear" w:color="auto" w:fill="FFFFFF"/>
      <w:spacing w:line="974" w:lineRule="exact"/>
    </w:pPr>
    <w:rPr>
      <w:sz w:val="9"/>
      <w:szCs w:val="9"/>
    </w:rPr>
  </w:style>
  <w:style w:type="paragraph" w:customStyle="1" w:styleId="Style18">
    <w:name w:val="Style 18"/>
    <w:basedOn w:val="Normln"/>
    <w:link w:val="CharStyle19Exact"/>
    <w:pPr>
      <w:shd w:val="clear" w:color="auto" w:fill="FFFFFF"/>
      <w:spacing w:line="132" w:lineRule="exact"/>
      <w:jc w:val="right"/>
    </w:pPr>
    <w:rPr>
      <w:sz w:val="12"/>
      <w:szCs w:val="12"/>
    </w:rPr>
  </w:style>
  <w:style w:type="paragraph" w:customStyle="1" w:styleId="Style20">
    <w:name w:val="Style 20"/>
    <w:basedOn w:val="Normln"/>
    <w:link w:val="CharStyle21Exact"/>
    <w:pPr>
      <w:shd w:val="clear" w:color="auto" w:fill="FFFFFF"/>
      <w:spacing w:line="132" w:lineRule="exact"/>
    </w:pPr>
    <w:rPr>
      <w:sz w:val="12"/>
      <w:szCs w:val="12"/>
    </w:rPr>
  </w:style>
  <w:style w:type="paragraph" w:customStyle="1" w:styleId="Style22">
    <w:name w:val="Style 22"/>
    <w:basedOn w:val="Normln"/>
    <w:link w:val="CharStyle23"/>
    <w:pPr>
      <w:shd w:val="clear" w:color="auto" w:fill="FFFFFF"/>
      <w:spacing w:after="480" w:line="354" w:lineRule="exact"/>
      <w:ind w:hanging="800"/>
      <w:jc w:val="both"/>
      <w:outlineLvl w:val="0"/>
    </w:pPr>
    <w:rPr>
      <w:spacing w:val="20"/>
      <w:sz w:val="32"/>
      <w:szCs w:val="32"/>
    </w:rPr>
  </w:style>
  <w:style w:type="paragraph" w:customStyle="1" w:styleId="Style24">
    <w:name w:val="Style 24"/>
    <w:basedOn w:val="Normln"/>
    <w:link w:val="CharStyle25"/>
    <w:pPr>
      <w:shd w:val="clear" w:color="auto" w:fill="FFFFFF"/>
      <w:spacing w:line="178" w:lineRule="exact"/>
    </w:pPr>
    <w:rPr>
      <w:rFonts w:ascii="Arial" w:eastAsia="Arial" w:hAnsi="Arial" w:cs="Arial"/>
      <w:sz w:val="16"/>
      <w:szCs w:val="16"/>
    </w:rPr>
  </w:style>
  <w:style w:type="paragraph" w:customStyle="1" w:styleId="Style28">
    <w:name w:val="Style 28"/>
    <w:basedOn w:val="Normln"/>
    <w:link w:val="CharStyle29"/>
    <w:pPr>
      <w:shd w:val="clear" w:color="auto" w:fill="FFFFFF"/>
      <w:spacing w:before="480" w:line="310" w:lineRule="exact"/>
      <w:jc w:val="center"/>
      <w:outlineLvl w:val="1"/>
    </w:pPr>
    <w:rPr>
      <w:b/>
      <w:bCs/>
      <w:sz w:val="28"/>
      <w:szCs w:val="28"/>
    </w:rPr>
  </w:style>
  <w:style w:type="paragraph" w:customStyle="1" w:styleId="Style30">
    <w:name w:val="Style 30"/>
    <w:basedOn w:val="Normln"/>
    <w:link w:val="CharStyle31"/>
    <w:pPr>
      <w:shd w:val="clear" w:color="auto" w:fill="FFFFFF"/>
      <w:spacing w:after="60" w:line="232" w:lineRule="exact"/>
    </w:pPr>
    <w:rPr>
      <w:b/>
      <w:bCs/>
      <w:sz w:val="21"/>
      <w:szCs w:val="21"/>
    </w:rPr>
  </w:style>
  <w:style w:type="paragraph" w:customStyle="1" w:styleId="Style35">
    <w:name w:val="Style 35"/>
    <w:basedOn w:val="Normln"/>
    <w:link w:val="CharStyle36"/>
    <w:pPr>
      <w:shd w:val="clear" w:color="auto" w:fill="FFFFFF"/>
      <w:spacing w:before="260" w:after="260" w:line="244" w:lineRule="exact"/>
      <w:ind w:hanging="800"/>
      <w:jc w:val="both"/>
      <w:outlineLvl w:val="2"/>
    </w:pPr>
    <w:rPr>
      <w:b/>
      <w:bCs/>
      <w:sz w:val="22"/>
      <w:szCs w:val="22"/>
    </w:rPr>
  </w:style>
  <w:style w:type="paragraph" w:customStyle="1" w:styleId="Style38">
    <w:name w:val="Style 38"/>
    <w:basedOn w:val="Normln"/>
    <w:link w:val="CharStyle39"/>
    <w:pPr>
      <w:shd w:val="clear" w:color="auto" w:fill="FFFFFF"/>
      <w:spacing w:after="300" w:line="209" w:lineRule="exact"/>
      <w:jc w:val="both"/>
    </w:pPr>
    <w:rPr>
      <w:i/>
      <w:iCs/>
      <w:sz w:val="18"/>
      <w:szCs w:val="18"/>
    </w:rPr>
  </w:style>
  <w:style w:type="character" w:styleId="Hypertextovodkaz">
    <w:name w:val="Hyperlink"/>
    <w:basedOn w:val="Standardnpsmoodstavce"/>
    <w:uiPriority w:val="99"/>
    <w:unhideWhenUsed/>
    <w:rsid w:val="007A2C52"/>
    <w:rPr>
      <w:color w:val="0563C1" w:themeColor="hyperlink"/>
      <w:u w:val="single"/>
    </w:rPr>
  </w:style>
  <w:style w:type="character" w:styleId="Nevyeenzmnka">
    <w:name w:val="Unresolved Mention"/>
    <w:basedOn w:val="Standardnpsmoodstavce"/>
    <w:uiPriority w:val="99"/>
    <w:semiHidden/>
    <w:unhideWhenUsed/>
    <w:rsid w:val="007A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ktheatrieal@boosey.eom" TargetMode="External"/><Relationship Id="rId3" Type="http://schemas.openxmlformats.org/officeDocument/2006/relationships/settings" Target="settings.xml"/><Relationship Id="rId7" Type="http://schemas.openxmlformats.org/officeDocument/2006/relationships/hyperlink" Target="mailto: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onika.hessova@mdol.e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1812</Words>
  <Characters>10693</Characters>
  <Application>Microsoft Office Word</Application>
  <DocSecurity>0</DocSecurity>
  <Lines>89</Lines>
  <Paragraphs>24</Paragraphs>
  <ScaleCrop>false</ScaleCrop>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Tereza Tůmová Schnapková, DiS.</cp:lastModifiedBy>
  <cp:revision>6</cp:revision>
  <dcterms:created xsi:type="dcterms:W3CDTF">2023-10-09T12:53:00Z</dcterms:created>
  <dcterms:modified xsi:type="dcterms:W3CDTF">2023-10-09T13:06:00Z</dcterms:modified>
</cp:coreProperties>
</file>