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A5C2" w14:textId="77777777" w:rsidR="007460AD" w:rsidRDefault="00962A54">
      <w:pPr>
        <w:ind w:left="-540" w:right="-648"/>
      </w:pPr>
      <w:r>
        <w:rPr>
          <w:noProof/>
          <w:sz w:val="20"/>
        </w:rPr>
        <w:drawing>
          <wp:anchor distT="0" distB="0" distL="114300" distR="114300" simplePos="0" relativeHeight="251658240" behindDoc="0" locked="0" layoutInCell="1" allowOverlap="1" wp14:anchorId="286CD488" wp14:editId="06D53656">
            <wp:simplePos x="0" y="0"/>
            <wp:positionH relativeFrom="column">
              <wp:posOffset>-457200</wp:posOffset>
            </wp:positionH>
            <wp:positionV relativeFrom="paragraph">
              <wp:posOffset>0</wp:posOffset>
            </wp:positionV>
            <wp:extent cx="3603625" cy="356235"/>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741D1E"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741D1E"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0575148B" w:rsidR="00DF4798" w:rsidRDefault="00DF4798">
      <w:pPr>
        <w:rPr>
          <w:rFonts w:ascii="Arial" w:hAnsi="Arial" w:cs="Arial"/>
          <w:sz w:val="22"/>
        </w:rPr>
      </w:pPr>
      <w:r>
        <w:rPr>
          <w:rFonts w:ascii="Arial" w:hAnsi="Arial" w:cs="Arial"/>
          <w:sz w:val="22"/>
        </w:rPr>
        <w:t>Celetná 17, Praha 1, IČO:</w:t>
      </w:r>
      <w:r w:rsidR="00C037F0">
        <w:rPr>
          <w:rFonts w:ascii="Arial" w:hAnsi="Arial" w:cs="Arial"/>
          <w:sz w:val="22"/>
        </w:rPr>
        <w:t>00</w:t>
      </w:r>
      <w:r>
        <w:rPr>
          <w:rFonts w:ascii="Arial" w:hAnsi="Arial" w:cs="Arial"/>
          <w:sz w:val="22"/>
        </w:rPr>
        <w:t>549592</w:t>
      </w:r>
      <w:r w:rsidR="007653A8">
        <w:rPr>
          <w:rFonts w:ascii="Arial" w:hAnsi="Arial" w:cs="Arial"/>
          <w:sz w:val="22"/>
        </w:rPr>
        <w:t>.</w:t>
      </w:r>
      <w:r w:rsidR="00216B9D">
        <w:rPr>
          <w:rFonts w:ascii="Arial" w:hAnsi="Arial" w:cs="Arial"/>
          <w:sz w:val="22"/>
        </w:rPr>
        <w:t xml:space="preserve"> Kontakt na inspicienta/vedoucího zájezdu:</w:t>
      </w:r>
    </w:p>
    <w:p w14:paraId="4AEC425B" w14:textId="33842CD1" w:rsidR="00647A7D" w:rsidRPr="00EF623C" w:rsidRDefault="00F87133" w:rsidP="00647A7D">
      <w:pPr>
        <w:rPr>
          <w:rFonts w:ascii="Arial" w:hAnsi="Arial" w:cs="Arial"/>
          <w:color w:val="000000"/>
          <w:sz w:val="22"/>
          <w:szCs w:val="22"/>
        </w:rPr>
      </w:pPr>
      <w:r w:rsidRPr="009E354C">
        <w:rPr>
          <w:rFonts w:ascii="Arial" w:hAnsi="Arial" w:cs="Arial"/>
          <w:color w:val="000000"/>
          <w:sz w:val="22"/>
          <w:szCs w:val="22"/>
        </w:rPr>
        <w:t xml:space="preserve">a pořadatelem: </w:t>
      </w:r>
      <w:r w:rsidR="00647A7D" w:rsidRPr="00EF623C">
        <w:rPr>
          <w:rFonts w:ascii="Arial" w:hAnsi="Arial" w:cs="Arial"/>
          <w:b/>
          <w:bCs/>
          <w:color w:val="000000"/>
          <w:sz w:val="22"/>
          <w:szCs w:val="22"/>
        </w:rPr>
        <w:t>Město Jindřichův Hradec</w:t>
      </w:r>
      <w:r w:rsidR="00647A7D" w:rsidRPr="00EF623C">
        <w:rPr>
          <w:rFonts w:ascii="Arial" w:hAnsi="Arial" w:cs="Arial"/>
          <w:color w:val="000000"/>
          <w:sz w:val="22"/>
          <w:szCs w:val="22"/>
        </w:rPr>
        <w:t>, zastoupené starostou města Mgr. Ing. Michalem Kozárem, MBA, Klášterská 135/II, 377 01 Jindřichův Hradec, IČ 00246875, DIČ CZ00246875</w:t>
      </w:r>
    </w:p>
    <w:p w14:paraId="286EC4A1" w14:textId="03A7DF4D" w:rsidR="00647A7D" w:rsidRPr="00EF623C" w:rsidRDefault="00EF623C" w:rsidP="00647A7D">
      <w:pPr>
        <w:rPr>
          <w:rFonts w:ascii="Arial" w:hAnsi="Arial" w:cs="Arial"/>
          <w:color w:val="000000"/>
          <w:sz w:val="22"/>
          <w:szCs w:val="22"/>
        </w:rPr>
      </w:pPr>
      <w:r w:rsidRPr="00EF623C">
        <w:rPr>
          <w:rFonts w:ascii="Arial" w:hAnsi="Arial" w:cs="Arial"/>
          <w:color w:val="000000"/>
          <w:sz w:val="22"/>
          <w:szCs w:val="22"/>
        </w:rPr>
        <w:t>Kontakt:</w:t>
      </w:r>
    </w:p>
    <w:p w14:paraId="043745D4" w14:textId="77777777" w:rsidR="00741D1E" w:rsidRPr="00741D1E" w:rsidRDefault="00741D1E" w:rsidP="00F87133">
      <w:pPr>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5F21BFB1" w:rsidR="007460AD" w:rsidRDefault="00647A7D" w:rsidP="0040622F">
      <w:pPr>
        <w:rPr>
          <w:rFonts w:ascii="Arial" w:hAnsi="Arial" w:cs="Arial"/>
        </w:rPr>
      </w:pPr>
      <w:r>
        <w:rPr>
          <w:rFonts w:ascii="Arial" w:hAnsi="Arial" w:cs="Arial"/>
          <w:b/>
          <w:bCs/>
          <w:sz w:val="40"/>
        </w:rPr>
        <w:t>DÁMSKÁ ČTYŘHRA</w:t>
      </w:r>
    </w:p>
    <w:p w14:paraId="643E8619" w14:textId="19CA1625" w:rsidR="0040622F" w:rsidRPr="0040622F" w:rsidRDefault="00647A7D" w:rsidP="0040622F">
      <w:pPr>
        <w:rPr>
          <w:rFonts w:ascii="Arial" w:hAnsi="Arial" w:cs="Arial"/>
          <w:b/>
          <w:sz w:val="36"/>
          <w:szCs w:val="36"/>
        </w:rPr>
      </w:pPr>
      <w:r>
        <w:rPr>
          <w:rFonts w:ascii="Arial" w:hAnsi="Arial" w:cs="Arial"/>
          <w:b/>
          <w:sz w:val="36"/>
          <w:szCs w:val="36"/>
        </w:rPr>
        <w:t>1</w:t>
      </w:r>
      <w:r w:rsidR="00812790">
        <w:rPr>
          <w:rFonts w:ascii="Arial" w:hAnsi="Arial" w:cs="Arial"/>
          <w:b/>
          <w:sz w:val="36"/>
          <w:szCs w:val="36"/>
        </w:rPr>
        <w:t xml:space="preserve">0. </w:t>
      </w:r>
      <w:r>
        <w:rPr>
          <w:rFonts w:ascii="Arial" w:hAnsi="Arial" w:cs="Arial"/>
          <w:b/>
          <w:sz w:val="36"/>
          <w:szCs w:val="36"/>
        </w:rPr>
        <w:t>dubna</w:t>
      </w:r>
      <w:r w:rsidR="00812790">
        <w:rPr>
          <w:rFonts w:ascii="Arial" w:hAnsi="Arial" w:cs="Arial"/>
          <w:b/>
          <w:sz w:val="36"/>
          <w:szCs w:val="36"/>
        </w:rPr>
        <w:t xml:space="preserve"> 202</w:t>
      </w:r>
      <w:r>
        <w:rPr>
          <w:rFonts w:ascii="Arial" w:hAnsi="Arial" w:cs="Arial"/>
          <w:b/>
          <w:sz w:val="36"/>
          <w:szCs w:val="36"/>
        </w:rPr>
        <w:t>4</w:t>
      </w:r>
      <w:r w:rsidR="00D779A3">
        <w:rPr>
          <w:rFonts w:ascii="Arial" w:hAnsi="Arial" w:cs="Arial"/>
          <w:b/>
          <w:sz w:val="36"/>
          <w:szCs w:val="36"/>
        </w:rPr>
        <w:t xml:space="preserve"> v</w:t>
      </w:r>
      <w:r>
        <w:rPr>
          <w:rFonts w:ascii="Arial" w:hAnsi="Arial" w:cs="Arial"/>
          <w:b/>
          <w:sz w:val="36"/>
          <w:szCs w:val="36"/>
        </w:rPr>
        <w:t> 19:00</w:t>
      </w:r>
    </w:p>
    <w:p w14:paraId="77FCC3A0" w14:textId="77777777" w:rsidR="00647A7D" w:rsidRPr="00EF5915" w:rsidRDefault="00647A7D" w:rsidP="00647A7D">
      <w:pPr>
        <w:rPr>
          <w:rFonts w:ascii="Arial" w:hAnsi="Arial" w:cs="Arial"/>
          <w:b/>
          <w:sz w:val="32"/>
          <w:szCs w:val="32"/>
        </w:rPr>
      </w:pPr>
      <w:r>
        <w:rPr>
          <w:rFonts w:ascii="Arial" w:hAnsi="Arial" w:cs="Arial"/>
          <w:b/>
          <w:sz w:val="32"/>
          <w:szCs w:val="32"/>
        </w:rPr>
        <w:t>KD Střelnice, Masarykovo náměstí 107/II</w:t>
      </w:r>
    </w:p>
    <w:p w14:paraId="42E2EE55" w14:textId="77777777" w:rsidR="009E354C" w:rsidRPr="00741D1E" w:rsidRDefault="009E354C">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3F52EB5C" w:rsidR="007460AD" w:rsidRDefault="007460AD">
      <w:pPr>
        <w:rPr>
          <w:rFonts w:ascii="Arial" w:hAnsi="Arial" w:cs="Arial"/>
        </w:rPr>
      </w:pPr>
      <w:r>
        <w:rPr>
          <w:rFonts w:ascii="Arial" w:hAnsi="Arial" w:cs="Arial"/>
        </w:rPr>
        <w:t xml:space="preserve">honorář: </w:t>
      </w:r>
      <w:r w:rsidR="00647A7D">
        <w:rPr>
          <w:rFonts w:ascii="Arial" w:hAnsi="Arial" w:cs="Arial"/>
          <w:b/>
        </w:rPr>
        <w:t>60.000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52E463AF" w14:textId="115535C8" w:rsidR="0011150A" w:rsidRDefault="0011150A" w:rsidP="0011150A">
      <w:pPr>
        <w:rPr>
          <w:rFonts w:ascii="Arial" w:hAnsi="Arial" w:cs="Arial"/>
        </w:rPr>
      </w:pPr>
      <w:r>
        <w:rPr>
          <w:rFonts w:ascii="Arial" w:hAnsi="Arial" w:cs="Arial"/>
        </w:rPr>
        <w:t xml:space="preserve">doprava: </w:t>
      </w:r>
      <w:r w:rsidR="00B77E9E">
        <w:rPr>
          <w:rFonts w:ascii="Arial" w:hAnsi="Arial" w:cs="Arial"/>
        </w:rPr>
        <w:t xml:space="preserve">tranzit </w:t>
      </w:r>
      <w:r w:rsidR="00901A10">
        <w:rPr>
          <w:rFonts w:ascii="Arial" w:hAnsi="Arial" w:cs="Arial"/>
        </w:rPr>
        <w:t>2</w:t>
      </w:r>
      <w:r w:rsidR="00647A7D">
        <w:rPr>
          <w:rFonts w:ascii="Arial" w:hAnsi="Arial" w:cs="Arial"/>
        </w:rPr>
        <w:t>6</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čekačka </w:t>
      </w:r>
      <w:r w:rsidR="00D03D0B">
        <w:rPr>
          <w:rFonts w:ascii="Arial" w:hAnsi="Arial" w:cs="Arial"/>
        </w:rPr>
        <w:t>1.500</w:t>
      </w:r>
      <w:r w:rsidR="00F059E3">
        <w:rPr>
          <w:rFonts w:ascii="Arial" w:hAnsi="Arial" w:cs="Arial"/>
        </w:rPr>
        <w:t xml:space="preserve"> Kč / den</w:t>
      </w:r>
      <w:r w:rsidR="00D03D0B">
        <w:rPr>
          <w:rFonts w:ascii="Arial" w:hAnsi="Arial" w:cs="Arial"/>
        </w:rPr>
        <w:t xml:space="preserve"> </w:t>
      </w:r>
      <w:r w:rsidR="00935E90">
        <w:rPr>
          <w:rFonts w:ascii="Arial" w:hAnsi="Arial" w:cs="Arial"/>
        </w:rPr>
        <w:t xml:space="preserve">+ DPH </w:t>
      </w:r>
      <w:r w:rsidR="00730315">
        <w:rPr>
          <w:rFonts w:ascii="Arial" w:hAnsi="Arial" w:cs="Arial"/>
        </w:rPr>
        <w:t xml:space="preserve">a </w:t>
      </w:r>
      <w:r w:rsidR="00647A7D">
        <w:rPr>
          <w:rFonts w:ascii="Arial" w:hAnsi="Arial" w:cs="Arial"/>
        </w:rPr>
        <w:t>1</w:t>
      </w:r>
      <w:r w:rsidR="009E354C">
        <w:rPr>
          <w:rFonts w:ascii="Arial" w:hAnsi="Arial" w:cs="Arial"/>
        </w:rPr>
        <w:t xml:space="preserve"> hereck</w:t>
      </w:r>
      <w:r w:rsidR="00647A7D">
        <w:rPr>
          <w:rFonts w:ascii="Arial" w:hAnsi="Arial" w:cs="Arial"/>
        </w:rPr>
        <w:t>é</w:t>
      </w:r>
      <w:r w:rsidR="009E354C">
        <w:rPr>
          <w:rFonts w:ascii="Arial" w:hAnsi="Arial" w:cs="Arial"/>
        </w:rPr>
        <w:t xml:space="preserve"> aut</w:t>
      </w:r>
      <w:r w:rsidR="00647A7D">
        <w:rPr>
          <w:rFonts w:ascii="Arial" w:hAnsi="Arial" w:cs="Arial"/>
        </w:rPr>
        <w:t>o</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647A7D">
        <w:rPr>
          <w:rFonts w:ascii="Arial" w:hAnsi="Arial" w:cs="Arial"/>
        </w:rPr>
        <w:t>8</w:t>
      </w:r>
      <w:r w:rsidR="00A51A4E">
        <w:rPr>
          <w:rFonts w:ascii="Arial" w:hAnsi="Arial" w:cs="Arial"/>
        </w:rPr>
        <w:t xml:space="preserve"> Kč</w:t>
      </w:r>
      <w:r w:rsidR="00647A7D">
        <w:rPr>
          <w:rFonts w:ascii="Arial" w:hAnsi="Arial" w:cs="Arial"/>
        </w:rPr>
        <w:t xml:space="preserve"> / km</w:t>
      </w:r>
      <w:r w:rsidR="00C374E8">
        <w:rPr>
          <w:rFonts w:ascii="Arial" w:hAnsi="Arial" w:cs="Arial"/>
        </w:rPr>
        <w:t xml:space="preserve"> </w:t>
      </w:r>
    </w:p>
    <w:p w14:paraId="1ED10F70" w14:textId="6AAF96B9" w:rsidR="007460AD" w:rsidRDefault="007460AD">
      <w:pPr>
        <w:rPr>
          <w:rFonts w:ascii="Arial" w:hAnsi="Arial" w:cs="Arial"/>
        </w:rPr>
      </w:pPr>
      <w:r>
        <w:rPr>
          <w:rFonts w:ascii="Arial" w:hAnsi="Arial" w:cs="Arial"/>
        </w:rPr>
        <w:t xml:space="preserve">tantiémy: </w:t>
      </w:r>
      <w:r w:rsidR="00647A7D">
        <w:rPr>
          <w:rFonts w:ascii="Arial" w:hAnsi="Arial" w:cs="Arial"/>
        </w:rPr>
        <w:t>15,9% Aura-pont</w:t>
      </w:r>
    </w:p>
    <w:p w14:paraId="2ABC3D42" w14:textId="77777777" w:rsidR="007C0AB4" w:rsidRDefault="007C0AB4" w:rsidP="007C0AB4">
      <w:pPr>
        <w:pStyle w:val="Bezmezer"/>
        <w:rPr>
          <w:sz w:val="16"/>
          <w:szCs w:val="16"/>
        </w:rPr>
      </w:pPr>
      <w:r>
        <w:rPr>
          <w:sz w:val="16"/>
          <w:szCs w:val="16"/>
        </w:rPr>
        <w:t>Kašpar poskytuje pořadateli oprávnění k provozování díla. Pořadatel se zavazuje zaplatit nositelům práv prostřednictvím Aura – Pont odměnu (tantiémy), určenou ze základu hrubé tržby (za každé jednotlivé představení díla). Je-li pořadatel plátcem DPH, budou všechny odměny navýšeny o DPH v příslušné zákonné sazbě. Hrubou tržbou se rozumí souhrn cen za prodané vstupenky na představení před jakýmikoli odpočty</w:t>
      </w:r>
      <w:r w:rsidRPr="005023AF">
        <w:rPr>
          <w:sz w:val="16"/>
          <w:szCs w:val="16"/>
        </w:rPr>
        <w:t>;</w:t>
      </w:r>
      <w:r>
        <w:rPr>
          <w:sz w:val="16"/>
          <w:szCs w:val="16"/>
        </w:rPr>
        <w:t xml:space="preserve"> je-li představení součástí abonentní řady, jako hrubá tržba se započítá poměrná část ceny všech prodaných abonentních vstupenek. Odměna je splatná na účet Aura-Pont: 478432283/0300 (ČSOB). </w:t>
      </w:r>
    </w:p>
    <w:p w14:paraId="5957F3DE" w14:textId="2B7DF8AA" w:rsidR="007460AD" w:rsidRDefault="006F7E17">
      <w:pPr>
        <w:rPr>
          <w:rFonts w:ascii="Arial" w:hAnsi="Arial" w:cs="Arial"/>
        </w:rPr>
      </w:pPr>
      <w:r w:rsidRPr="0045598D">
        <w:rPr>
          <w:rFonts w:ascii="Arial" w:hAnsi="Arial" w:cs="Arial"/>
          <w:b/>
          <w:bCs/>
        </w:rPr>
        <w:t>Pořadatel je povinen při propagaci představení uvádět soubor jako „Spolek Kašpar“, případně jako „Spolek Kašpar, Divadlo v Celetné</w:t>
      </w:r>
      <w:r w:rsidRPr="006F7E17">
        <w:rPr>
          <w:rFonts w:ascii="Arial" w:hAnsi="Arial" w:cs="Arial"/>
        </w:rPr>
        <w:t xml:space="preserve">“. Spolek Kašpar poskytne pořadateli zdarma </w:t>
      </w:r>
      <w:r w:rsidR="00C037F0">
        <w:rPr>
          <w:rFonts w:ascii="Arial" w:hAnsi="Arial" w:cs="Arial"/>
        </w:rPr>
        <w:t xml:space="preserve">20 </w:t>
      </w:r>
      <w:r w:rsidRPr="006F7E17">
        <w:rPr>
          <w:rFonts w:ascii="Arial" w:hAnsi="Arial" w:cs="Arial"/>
        </w:rPr>
        <w:t>ks plakátů na propagaci představení. Počet míst pro statistické účely:</w:t>
      </w:r>
      <w:r w:rsidR="00771054">
        <w:rPr>
          <w:rFonts w:ascii="Arial" w:hAnsi="Arial" w:cs="Arial"/>
        </w:rPr>
        <w:t xml:space="preserve"> </w:t>
      </w:r>
      <w:r w:rsidR="00A133F0">
        <w:rPr>
          <w:rFonts w:ascii="Arial" w:hAnsi="Arial" w:cs="Arial"/>
        </w:rPr>
        <w:t>485</w:t>
      </w:r>
    </w:p>
    <w:p w14:paraId="1E3376F3" w14:textId="77777777" w:rsidR="00B66C9C" w:rsidRPr="00741D1E" w:rsidRDefault="00B66C9C">
      <w:pPr>
        <w:pStyle w:val="adrblock"/>
        <w:spacing w:before="0" w:beforeAutospacing="0" w:after="0" w:afterAutospacing="0"/>
        <w:rPr>
          <w:rFonts w:ascii="Arial" w:hAnsi="Arial" w:cs="Arial"/>
          <w:sz w:val="16"/>
          <w:szCs w:val="16"/>
        </w:rPr>
      </w:pPr>
    </w:p>
    <w:p w14:paraId="131AA4C9" w14:textId="06A1C4F2" w:rsidR="00C1422C" w:rsidRPr="00647A7D" w:rsidRDefault="007460AD" w:rsidP="00647A7D">
      <w:pPr>
        <w:rPr>
          <w:rFonts w:ascii="Arial" w:hAnsi="Arial" w:cs="Arial"/>
          <w:sz w:val="22"/>
          <w:szCs w:val="22"/>
        </w:rPr>
      </w:pPr>
      <w:r w:rsidRPr="005C0107">
        <w:rPr>
          <w:rFonts w:ascii="Arial" w:hAnsi="Arial" w:cs="Arial"/>
          <w:b/>
          <w:sz w:val="22"/>
          <w:szCs w:val="22"/>
        </w:rPr>
        <w:t>Technické požadavky</w:t>
      </w:r>
      <w:r w:rsidRPr="00647A7D">
        <w:rPr>
          <w:rFonts w:ascii="Arial" w:hAnsi="Arial" w:cs="Arial"/>
          <w:b/>
          <w:sz w:val="22"/>
          <w:szCs w:val="22"/>
        </w:rPr>
        <w:t>:</w:t>
      </w:r>
      <w:r w:rsidR="00AE7438" w:rsidRPr="00647A7D">
        <w:rPr>
          <w:rFonts w:ascii="Arial" w:hAnsi="Arial" w:cs="Arial"/>
          <w:b/>
          <w:sz w:val="22"/>
          <w:szCs w:val="22"/>
        </w:rPr>
        <w:t xml:space="preserve"> </w:t>
      </w:r>
      <w:r w:rsidR="00647A7D" w:rsidRPr="00647A7D">
        <w:rPr>
          <w:rFonts w:ascii="Arial" w:hAnsi="Arial" w:cs="Arial"/>
          <w:sz w:val="22"/>
          <w:szCs w:val="22"/>
        </w:rPr>
        <w:t xml:space="preserve">Pořadatel zajistí pro představení </w:t>
      </w:r>
      <w:r w:rsidR="00647A7D" w:rsidRPr="00647A7D">
        <w:rPr>
          <w:rFonts w:ascii="Arial" w:hAnsi="Arial" w:cs="Arial"/>
          <w:color w:val="000000"/>
          <w:sz w:val="22"/>
          <w:szCs w:val="22"/>
        </w:rPr>
        <w:t>jeviště o rozměru</w:t>
      </w:r>
      <w:r w:rsidR="00647A7D" w:rsidRPr="00647A7D">
        <w:rPr>
          <w:rFonts w:ascii="Arial" w:hAnsi="Arial" w:cs="Arial"/>
          <w:color w:val="000000" w:themeColor="text1"/>
          <w:sz w:val="22"/>
          <w:szCs w:val="22"/>
        </w:rPr>
        <w:t xml:space="preserve"> </w:t>
      </w:r>
      <w:r w:rsidR="00647A7D" w:rsidRPr="00647A7D">
        <w:rPr>
          <w:rFonts w:ascii="Arial" w:hAnsi="Arial" w:cs="Arial"/>
          <w:b/>
          <w:color w:val="000000" w:themeColor="text1"/>
          <w:sz w:val="22"/>
          <w:szCs w:val="22"/>
        </w:rPr>
        <w:t>6x6</w:t>
      </w:r>
      <w:r w:rsidR="00647A7D" w:rsidRPr="00647A7D">
        <w:rPr>
          <w:rFonts w:ascii="Arial" w:hAnsi="Arial" w:cs="Arial"/>
          <w:b/>
          <w:color w:val="000000"/>
          <w:sz w:val="22"/>
          <w:szCs w:val="22"/>
        </w:rPr>
        <w:t xml:space="preserve"> m</w:t>
      </w:r>
      <w:r w:rsidR="00647A7D" w:rsidRPr="00647A7D">
        <w:rPr>
          <w:rFonts w:ascii="Arial" w:hAnsi="Arial" w:cs="Arial"/>
          <w:color w:val="000000"/>
          <w:sz w:val="22"/>
          <w:szCs w:val="22"/>
        </w:rPr>
        <w:t xml:space="preserve">, </w:t>
      </w:r>
      <w:r w:rsidR="00647A7D" w:rsidRPr="00647A7D">
        <w:rPr>
          <w:rFonts w:ascii="Arial" w:hAnsi="Arial" w:cs="Arial"/>
          <w:sz w:val="22"/>
          <w:szCs w:val="22"/>
        </w:rPr>
        <w:t xml:space="preserve">přístup na jeviště a technické zabezpečení </w:t>
      </w:r>
      <w:r w:rsidR="00647A7D" w:rsidRPr="00647A7D">
        <w:rPr>
          <w:rFonts w:ascii="Arial" w:hAnsi="Arial" w:cs="Arial"/>
          <w:b/>
          <w:sz w:val="22"/>
          <w:szCs w:val="22"/>
        </w:rPr>
        <w:t xml:space="preserve">4 hodiny </w:t>
      </w:r>
      <w:r w:rsidR="00647A7D" w:rsidRPr="00647A7D">
        <w:rPr>
          <w:rFonts w:ascii="Arial" w:hAnsi="Arial" w:cs="Arial"/>
          <w:sz w:val="22"/>
          <w:szCs w:val="22"/>
        </w:rPr>
        <w:t>před představením. Zároveň s tím prosíme o přítomnost vašeho technika, který nám poradí s ovládáním technických zařízení (světla, zvuk). Pořadatel zajistí osvětlovací pult s dobrým výhledem na celé jeviště a dostatečný počet světel na jeho nasvícení. Ozvučení adekvátní velikosti sálu a počtu divák, mix pult, reprobedny, kabel jack 3,5 pro propojení pultu s počítačem. Nemáte-li vybavení, o které vás žádáme, prosíme, informujte nás o tom. Prosíme o pomoc 2 vaše techniky s vykládáním a nakládáním kulis v případě, že přístup od auta na jeviště není nejsnadnější.</w:t>
      </w:r>
    </w:p>
    <w:p w14:paraId="4235602B" w14:textId="77777777" w:rsidR="00647A7D" w:rsidRDefault="00647A7D" w:rsidP="00647A7D">
      <w:pPr>
        <w:rPr>
          <w:rFonts w:cs="Arial"/>
        </w:rPr>
      </w:pPr>
    </w:p>
    <w:p w14:paraId="2D0B0D8B" w14:textId="45B6DBCA" w:rsidR="00393B03" w:rsidRPr="00812790" w:rsidRDefault="007460AD" w:rsidP="00393B03">
      <w:pPr>
        <w:pStyle w:val="Odstavecseseznamem"/>
        <w:spacing w:after="0"/>
        <w:ind w:left="0"/>
        <w:rPr>
          <w:rFonts w:ascii="Arial" w:hAnsi="Arial" w:cs="Arial"/>
          <w:color w:val="000000"/>
        </w:rPr>
      </w:pPr>
      <w:r w:rsidRPr="00C1422C">
        <w:rPr>
          <w:rFonts w:ascii="Arial" w:hAnsi="Arial" w:cs="Arial"/>
        </w:rPr>
        <w:t>V případě zrušení představení ze strany pořadatele, které není oznámeno do 20. dne předešlého měsíce před konáním představení, se pořadatel zavazuje uhradit 50% z dohodnuté částky honoráře, a to nejpozději do měsíce po plánovaném termínu konání představení</w:t>
      </w:r>
      <w:r w:rsidRPr="00812790">
        <w:rPr>
          <w:rFonts w:ascii="Arial" w:hAnsi="Arial" w:cs="Arial"/>
          <w:color w:val="000000"/>
        </w:rPr>
        <w:t xml:space="preserve">. </w:t>
      </w:r>
      <w:r w:rsidR="00393B03" w:rsidRPr="00812790">
        <w:rPr>
          <w:rFonts w:ascii="Arial" w:hAnsi="Arial" w:cs="Arial"/>
          <w:color w:val="000000"/>
        </w:rPr>
        <w:t>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F058C"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620136EE" w14:textId="77777777" w:rsidR="00A51A4E" w:rsidRDefault="00A51A4E">
      <w:pPr>
        <w:rPr>
          <w:rFonts w:ascii="Arial" w:hAnsi="Arial" w:cs="Arial"/>
          <w:sz w:val="22"/>
          <w:szCs w:val="22"/>
        </w:rPr>
      </w:pPr>
    </w:p>
    <w:p w14:paraId="63A5357B" w14:textId="34A6246D"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647A7D">
        <w:rPr>
          <w:rFonts w:ascii="Arial" w:hAnsi="Arial" w:cs="Arial"/>
          <w:sz w:val="22"/>
          <w:szCs w:val="22"/>
        </w:rPr>
        <w:t>26.9.2023</w:t>
      </w:r>
      <w:r w:rsidRPr="003E72EA">
        <w:rPr>
          <w:rFonts w:ascii="Arial" w:hAnsi="Arial" w:cs="Arial"/>
          <w:sz w:val="22"/>
          <w:szCs w:val="22"/>
        </w:rPr>
        <w:tab/>
      </w:r>
      <w:r w:rsidRPr="003E72EA">
        <w:rPr>
          <w:rFonts w:ascii="Arial" w:hAnsi="Arial" w:cs="Arial"/>
          <w:sz w:val="22"/>
          <w:szCs w:val="22"/>
        </w:rPr>
        <w:tab/>
      </w:r>
      <w:r w:rsidR="00A86B04">
        <w:rPr>
          <w:rFonts w:ascii="Arial" w:hAnsi="Arial" w:cs="Arial"/>
          <w:sz w:val="22"/>
          <w:szCs w:val="22"/>
        </w:rPr>
        <w:tab/>
      </w:r>
      <w:r w:rsidRPr="003E72EA">
        <w:rPr>
          <w:rFonts w:ascii="Arial" w:hAnsi="Arial" w:cs="Arial"/>
          <w:sz w:val="22"/>
          <w:szCs w:val="22"/>
        </w:rPr>
        <w:t>V</w:t>
      </w:r>
      <w:r w:rsidR="00647A7D">
        <w:rPr>
          <w:rFonts w:ascii="Arial" w:hAnsi="Arial" w:cs="Arial"/>
          <w:sz w:val="22"/>
          <w:szCs w:val="22"/>
        </w:rPr>
        <w:t> Jindřichově Hradci</w:t>
      </w:r>
      <w:r w:rsidR="00D960B7" w:rsidRPr="003E72EA">
        <w:rPr>
          <w:rFonts w:ascii="Arial" w:hAnsi="Arial" w:cs="Arial"/>
          <w:sz w:val="22"/>
          <w:szCs w:val="22"/>
        </w:rPr>
        <w:t>,</w:t>
      </w:r>
      <w:r w:rsidRPr="003E72EA">
        <w:rPr>
          <w:rFonts w:ascii="Arial" w:hAnsi="Arial" w:cs="Arial"/>
          <w:sz w:val="22"/>
          <w:szCs w:val="22"/>
        </w:rPr>
        <w:t xml:space="preserve"> dne: …………………..</w:t>
      </w:r>
    </w:p>
    <w:p w14:paraId="54019489" w14:textId="77777777" w:rsidR="007460AD" w:rsidRPr="003E72EA" w:rsidRDefault="007460AD">
      <w:pPr>
        <w:rPr>
          <w:rFonts w:ascii="Arial" w:hAnsi="Arial" w:cs="Arial"/>
          <w:sz w:val="22"/>
          <w:szCs w:val="22"/>
        </w:rPr>
      </w:pPr>
    </w:p>
    <w:p w14:paraId="5BAC3857" w14:textId="77777777" w:rsidR="00A51A4E" w:rsidRDefault="007460AD">
      <w:pPr>
        <w:ind w:left="-540" w:right="-648"/>
        <w:rPr>
          <w:rFonts w:ascii="Arial" w:hAnsi="Arial" w:cs="Arial"/>
          <w:sz w:val="22"/>
          <w:szCs w:val="22"/>
        </w:rPr>
      </w:pPr>
      <w:r w:rsidRPr="003E72EA">
        <w:rPr>
          <w:rFonts w:ascii="Arial" w:hAnsi="Arial" w:cs="Arial"/>
          <w:sz w:val="22"/>
          <w:szCs w:val="22"/>
        </w:rPr>
        <w:tab/>
      </w:r>
    </w:p>
    <w:p w14:paraId="78FA4302" w14:textId="77777777" w:rsidR="008769A3" w:rsidRDefault="008769A3">
      <w:pPr>
        <w:ind w:left="-540" w:right="-648"/>
        <w:rPr>
          <w:rFonts w:ascii="Arial" w:hAnsi="Arial" w:cs="Arial"/>
          <w:sz w:val="22"/>
          <w:szCs w:val="22"/>
        </w:rPr>
      </w:pPr>
    </w:p>
    <w:p w14:paraId="33E9A906" w14:textId="77777777" w:rsidR="008769A3" w:rsidRPr="003E72EA" w:rsidRDefault="008769A3">
      <w:pPr>
        <w:ind w:left="-540" w:right="-648"/>
        <w:rPr>
          <w:rFonts w:ascii="Arial" w:hAnsi="Arial" w:cs="Arial"/>
          <w:sz w:val="22"/>
          <w:szCs w:val="22"/>
        </w:rPr>
      </w:pPr>
    </w:p>
    <w:p w14:paraId="26062A6A" w14:textId="77777777"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t>………………………………………</w:t>
      </w:r>
    </w:p>
    <w:p w14:paraId="5595F92D" w14:textId="77777777" w:rsidR="007460AD" w:rsidRPr="003E72EA" w:rsidRDefault="007460AD">
      <w:pPr>
        <w:ind w:left="-540" w:right="-648" w:firstLine="540"/>
        <w:rPr>
          <w:rFonts w:ascii="Arial" w:hAnsi="Arial" w:cs="Arial"/>
          <w:sz w:val="22"/>
          <w:szCs w:val="22"/>
        </w:rPr>
      </w:pP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p>
    <w:p w14:paraId="758516ED"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103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tc>
          <w:tcPr>
            <w:tcW w:w="2050" w:type="dxa"/>
          </w:tcPr>
          <w:p w14:paraId="0DCD6B4D" w14:textId="2D23B085" w:rsidR="007460AD" w:rsidRDefault="009F1CC7">
            <w:pPr>
              <w:ind w:right="-648"/>
              <w:rPr>
                <w:rFonts w:ascii="Verdana" w:hAnsi="Verdana"/>
                <w:sz w:val="20"/>
              </w:rPr>
            </w:pPr>
            <w:r>
              <w:rPr>
                <w:rFonts w:ascii="Verdana" w:hAnsi="Verdana"/>
                <w:sz w:val="20"/>
              </w:rPr>
              <w:t>KONTAKT/MOBIL</w:t>
            </w:r>
          </w:p>
        </w:tc>
        <w:tc>
          <w:tcPr>
            <w:tcW w:w="2910" w:type="dxa"/>
          </w:tcPr>
          <w:p w14:paraId="1C9A1D5A" w14:textId="77777777" w:rsidR="007460AD" w:rsidRDefault="007460AD">
            <w:pPr>
              <w:ind w:right="-648"/>
              <w:rPr>
                <w:rFonts w:ascii="Verdana" w:hAnsi="Verdana"/>
                <w:sz w:val="20"/>
              </w:rPr>
            </w:pPr>
            <w:r>
              <w:rPr>
                <w:rFonts w:ascii="Verdana" w:hAnsi="Verdana"/>
                <w:sz w:val="20"/>
              </w:rPr>
              <w:t>EMAIL / WEB</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tc>
          <w:tcPr>
            <w:tcW w:w="2050" w:type="dxa"/>
          </w:tcPr>
          <w:p w14:paraId="5B01E603" w14:textId="6BC6EFA3" w:rsidR="007460AD" w:rsidRDefault="007460AD">
            <w:pPr>
              <w:ind w:right="-648"/>
              <w:rPr>
                <w:rFonts w:ascii="Verdana" w:hAnsi="Verdana"/>
                <w:sz w:val="20"/>
              </w:rPr>
            </w:pPr>
          </w:p>
        </w:tc>
        <w:tc>
          <w:tcPr>
            <w:tcW w:w="2910" w:type="dxa"/>
          </w:tcPr>
          <w:p w14:paraId="72E1E258" w14:textId="0C992FAE" w:rsidR="007460AD" w:rsidRDefault="007460AD">
            <w:pPr>
              <w:ind w:right="-648"/>
              <w:rPr>
                <w:rFonts w:ascii="Verdana" w:hAnsi="Verdana"/>
                <w:sz w:val="20"/>
              </w:rPr>
            </w:pPr>
          </w:p>
        </w:tc>
        <w:tc>
          <w:tcPr>
            <w:tcW w:w="2865" w:type="dxa"/>
          </w:tcPr>
          <w:p w14:paraId="5EB54154" w14:textId="5C5A3B13" w:rsidR="007460AD" w:rsidRDefault="007460AD">
            <w:pPr>
              <w:ind w:right="-648"/>
              <w:rPr>
                <w:rFonts w:ascii="Verdana" w:hAnsi="Verdana"/>
                <w:sz w:val="20"/>
              </w:rPr>
            </w:pPr>
          </w:p>
        </w:tc>
        <w:tc>
          <w:tcPr>
            <w:tcW w:w="2505" w:type="dxa"/>
          </w:tcPr>
          <w:p w14:paraId="6A981AFD" w14:textId="3B0F7DCF" w:rsidR="007460AD" w:rsidRDefault="007460AD">
            <w:pPr>
              <w:ind w:right="-648"/>
              <w:rPr>
                <w:rFonts w:ascii="Verdana" w:hAnsi="Verdana"/>
                <w:sz w:val="20"/>
              </w:rPr>
            </w:pPr>
          </w:p>
        </w:tc>
      </w:tr>
      <w:tr w:rsidR="007460AD" w14:paraId="711AB62C" w14:textId="77777777">
        <w:tc>
          <w:tcPr>
            <w:tcW w:w="2050" w:type="dxa"/>
          </w:tcPr>
          <w:p w14:paraId="6D07806C" w14:textId="319EC065" w:rsidR="007460AD" w:rsidRDefault="007460AD">
            <w:pPr>
              <w:ind w:right="-648"/>
              <w:rPr>
                <w:rFonts w:ascii="Verdana" w:hAnsi="Verdana"/>
                <w:sz w:val="20"/>
              </w:rPr>
            </w:pPr>
          </w:p>
        </w:tc>
        <w:tc>
          <w:tcPr>
            <w:tcW w:w="2910" w:type="dxa"/>
          </w:tcPr>
          <w:p w14:paraId="53D69B48" w14:textId="3D8BA752" w:rsidR="007460AD" w:rsidRDefault="007460AD">
            <w:pPr>
              <w:ind w:right="-648"/>
              <w:rPr>
                <w:rFonts w:ascii="Verdana" w:hAnsi="Verdana"/>
                <w:sz w:val="20"/>
              </w:rPr>
            </w:pPr>
          </w:p>
        </w:tc>
        <w:tc>
          <w:tcPr>
            <w:tcW w:w="2865" w:type="dxa"/>
          </w:tcPr>
          <w:p w14:paraId="6B0FF04C" w14:textId="54939A1A" w:rsidR="007460AD" w:rsidRDefault="007460AD">
            <w:pPr>
              <w:ind w:right="-648"/>
              <w:rPr>
                <w:rFonts w:ascii="Verdana" w:hAnsi="Verdana"/>
                <w:sz w:val="20"/>
              </w:rPr>
            </w:pPr>
          </w:p>
        </w:tc>
        <w:tc>
          <w:tcPr>
            <w:tcW w:w="2505" w:type="dxa"/>
          </w:tcPr>
          <w:p w14:paraId="5D8276F6" w14:textId="49E440B7" w:rsidR="007460AD" w:rsidRDefault="007460AD">
            <w:pPr>
              <w:ind w:right="-648"/>
              <w:rPr>
                <w:rFonts w:ascii="Verdana" w:hAnsi="Verdana"/>
                <w:sz w:val="20"/>
              </w:rPr>
            </w:pPr>
          </w:p>
        </w:tc>
      </w:tr>
    </w:tbl>
    <w:p w14:paraId="28CBAB06" w14:textId="77777777" w:rsidR="007460AD" w:rsidRDefault="007460AD" w:rsidP="008C0EEA">
      <w:pPr>
        <w:ind w:left="-720" w:right="-648"/>
      </w:pPr>
    </w:p>
    <w:sectPr w:rsidR="007460AD" w:rsidSect="00D266AE">
      <w:pgSz w:w="11906" w:h="16838"/>
      <w:pgMar w:top="720" w:right="851" w:bottom="18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15298456">
    <w:abstractNumId w:val="0"/>
  </w:num>
  <w:num w:numId="2" w16cid:durableId="952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820DD"/>
    <w:rsid w:val="0008569F"/>
    <w:rsid w:val="000D5FD9"/>
    <w:rsid w:val="000F5A6F"/>
    <w:rsid w:val="0011150A"/>
    <w:rsid w:val="00120477"/>
    <w:rsid w:val="00127802"/>
    <w:rsid w:val="001A5005"/>
    <w:rsid w:val="001E33BD"/>
    <w:rsid w:val="00216B9D"/>
    <w:rsid w:val="00251754"/>
    <w:rsid w:val="00283AF8"/>
    <w:rsid w:val="0028401F"/>
    <w:rsid w:val="002A23A3"/>
    <w:rsid w:val="002B5A65"/>
    <w:rsid w:val="002C22DF"/>
    <w:rsid w:val="002D6FF9"/>
    <w:rsid w:val="002F30FA"/>
    <w:rsid w:val="00310E48"/>
    <w:rsid w:val="00315AE9"/>
    <w:rsid w:val="00322F3E"/>
    <w:rsid w:val="00330F1F"/>
    <w:rsid w:val="003617B8"/>
    <w:rsid w:val="00393B03"/>
    <w:rsid w:val="003B7836"/>
    <w:rsid w:val="003E057D"/>
    <w:rsid w:val="003E72EA"/>
    <w:rsid w:val="0040622F"/>
    <w:rsid w:val="00410057"/>
    <w:rsid w:val="004109B2"/>
    <w:rsid w:val="0045291F"/>
    <w:rsid w:val="00454A7D"/>
    <w:rsid w:val="0045598D"/>
    <w:rsid w:val="004602AE"/>
    <w:rsid w:val="004A600F"/>
    <w:rsid w:val="004D2AE2"/>
    <w:rsid w:val="005023AF"/>
    <w:rsid w:val="005149EC"/>
    <w:rsid w:val="005251AF"/>
    <w:rsid w:val="005C0107"/>
    <w:rsid w:val="005D2961"/>
    <w:rsid w:val="005D366A"/>
    <w:rsid w:val="00604A7C"/>
    <w:rsid w:val="00611CC2"/>
    <w:rsid w:val="00632094"/>
    <w:rsid w:val="00647A7D"/>
    <w:rsid w:val="006750BC"/>
    <w:rsid w:val="00691C90"/>
    <w:rsid w:val="006E696B"/>
    <w:rsid w:val="006E7CE0"/>
    <w:rsid w:val="006F7E17"/>
    <w:rsid w:val="00702225"/>
    <w:rsid w:val="00730315"/>
    <w:rsid w:val="00741D1E"/>
    <w:rsid w:val="007460AD"/>
    <w:rsid w:val="007605EC"/>
    <w:rsid w:val="007653A8"/>
    <w:rsid w:val="00771054"/>
    <w:rsid w:val="00780F92"/>
    <w:rsid w:val="007C0AB4"/>
    <w:rsid w:val="007F34AA"/>
    <w:rsid w:val="00812790"/>
    <w:rsid w:val="00822B01"/>
    <w:rsid w:val="0082770F"/>
    <w:rsid w:val="008342F0"/>
    <w:rsid w:val="008362F6"/>
    <w:rsid w:val="0087288F"/>
    <w:rsid w:val="008769A3"/>
    <w:rsid w:val="008B6015"/>
    <w:rsid w:val="008C0EEA"/>
    <w:rsid w:val="008F058C"/>
    <w:rsid w:val="00901A10"/>
    <w:rsid w:val="00930C36"/>
    <w:rsid w:val="00935E90"/>
    <w:rsid w:val="00962A54"/>
    <w:rsid w:val="00975DD7"/>
    <w:rsid w:val="009A50DB"/>
    <w:rsid w:val="009E354C"/>
    <w:rsid w:val="009F0C89"/>
    <w:rsid w:val="009F1CC7"/>
    <w:rsid w:val="00A133F0"/>
    <w:rsid w:val="00A51A4E"/>
    <w:rsid w:val="00A548FF"/>
    <w:rsid w:val="00A65387"/>
    <w:rsid w:val="00A86B04"/>
    <w:rsid w:val="00AB0BDC"/>
    <w:rsid w:val="00AC2244"/>
    <w:rsid w:val="00AE7438"/>
    <w:rsid w:val="00AF2E6D"/>
    <w:rsid w:val="00B02FAA"/>
    <w:rsid w:val="00B66C9C"/>
    <w:rsid w:val="00B77E9E"/>
    <w:rsid w:val="00BA2901"/>
    <w:rsid w:val="00C037F0"/>
    <w:rsid w:val="00C1422C"/>
    <w:rsid w:val="00C3595D"/>
    <w:rsid w:val="00C374E8"/>
    <w:rsid w:val="00C64F2F"/>
    <w:rsid w:val="00C71FB1"/>
    <w:rsid w:val="00C82E94"/>
    <w:rsid w:val="00CB282A"/>
    <w:rsid w:val="00CC1527"/>
    <w:rsid w:val="00CC22A3"/>
    <w:rsid w:val="00CE0A98"/>
    <w:rsid w:val="00D03D0B"/>
    <w:rsid w:val="00D266AE"/>
    <w:rsid w:val="00D54C78"/>
    <w:rsid w:val="00D642BA"/>
    <w:rsid w:val="00D73364"/>
    <w:rsid w:val="00D779A3"/>
    <w:rsid w:val="00D960B7"/>
    <w:rsid w:val="00DE3490"/>
    <w:rsid w:val="00DF4798"/>
    <w:rsid w:val="00E01CAC"/>
    <w:rsid w:val="00E151F9"/>
    <w:rsid w:val="00E40DC4"/>
    <w:rsid w:val="00E47402"/>
    <w:rsid w:val="00E81684"/>
    <w:rsid w:val="00E9248F"/>
    <w:rsid w:val="00EB21B1"/>
    <w:rsid w:val="00EB43DF"/>
    <w:rsid w:val="00EC3254"/>
    <w:rsid w:val="00EE3654"/>
    <w:rsid w:val="00EF623C"/>
    <w:rsid w:val="00F059E3"/>
    <w:rsid w:val="00F64699"/>
    <w:rsid w:val="00F8650A"/>
    <w:rsid w:val="00F87133"/>
    <w:rsid w:val="00F9357F"/>
    <w:rsid w:val="00F97A2D"/>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AC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352650345">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71242248">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6204675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679573226">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DD8DE-30F2-4F34-8F10-6EA8FDEF1213}">
  <ds:schemaRefs>
    <ds:schemaRef ds:uri="http://schemas.microsoft.com/sharepoint/v3/contenttype/forms"/>
  </ds:schemaRefs>
</ds:datastoreItem>
</file>

<file path=customXml/itemProps2.xml><?xml version="1.0" encoding="utf-8"?>
<ds:datastoreItem xmlns:ds="http://schemas.openxmlformats.org/officeDocument/2006/customXml" ds:itemID="{54A41D29-691F-4647-97C7-56AD9F0D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2687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Tajmlová, Nikola</cp:lastModifiedBy>
  <cp:revision>5</cp:revision>
  <cp:lastPrinted>2008-05-07T14:03:00Z</cp:lastPrinted>
  <dcterms:created xsi:type="dcterms:W3CDTF">2023-09-27T10:26:00Z</dcterms:created>
  <dcterms:modified xsi:type="dcterms:W3CDTF">2023-10-06T10:42:00Z</dcterms:modified>
</cp:coreProperties>
</file>