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57" w:rsidRPr="00104486" w:rsidRDefault="00D74E57">
      <w:pPr>
        <w:jc w:val="center"/>
        <w:rPr>
          <w:rFonts w:ascii="Arial" w:hAnsi="Arial"/>
          <w:sz w:val="22"/>
          <w:szCs w:val="22"/>
        </w:rPr>
      </w:pPr>
      <w:r w:rsidRPr="00104486">
        <w:rPr>
          <w:rFonts w:ascii="Arial" w:hAnsi="Arial"/>
          <w:b/>
          <w:sz w:val="22"/>
          <w:szCs w:val="22"/>
        </w:rPr>
        <w:t>Smlouva o poskytování služby biologické ochrany v</w:t>
      </w:r>
      <w:r w:rsidR="00210194">
        <w:rPr>
          <w:rFonts w:ascii="Arial" w:hAnsi="Arial"/>
          <w:b/>
          <w:sz w:val="22"/>
          <w:szCs w:val="22"/>
        </w:rPr>
        <w:t xml:space="preserve">e </w:t>
      </w:r>
      <w:r w:rsidR="00B71296">
        <w:rPr>
          <w:rFonts w:ascii="Arial" w:hAnsi="Arial"/>
          <w:b/>
          <w:sz w:val="22"/>
          <w:szCs w:val="22"/>
        </w:rPr>
        <w:t xml:space="preserve">areálu </w:t>
      </w:r>
      <w:r w:rsidR="00CD1CED">
        <w:rPr>
          <w:rFonts w:ascii="Arial" w:hAnsi="Arial"/>
          <w:b/>
          <w:sz w:val="22"/>
          <w:szCs w:val="22"/>
        </w:rPr>
        <w:t>muzea v Tachově.</w:t>
      </w:r>
    </w:p>
    <w:p w:rsidR="00D74E57" w:rsidRPr="00D00EB1" w:rsidRDefault="00D74E57">
      <w:pPr>
        <w:jc w:val="center"/>
        <w:rPr>
          <w:rFonts w:ascii="Arial" w:hAnsi="Arial"/>
          <w:color w:val="000000" w:themeColor="text1"/>
          <w:sz w:val="22"/>
          <w:szCs w:val="22"/>
        </w:rPr>
      </w:pPr>
      <w:r w:rsidRPr="00D00EB1">
        <w:rPr>
          <w:rFonts w:ascii="Arial" w:hAnsi="Arial"/>
          <w:color w:val="000000" w:themeColor="text1"/>
          <w:sz w:val="22"/>
          <w:szCs w:val="22"/>
        </w:rPr>
        <w:t xml:space="preserve">uzavřená podle </w:t>
      </w:r>
      <w:r w:rsidR="00545E21" w:rsidRPr="00D00EB1">
        <w:rPr>
          <w:rFonts w:ascii="Arial" w:hAnsi="Arial"/>
          <w:color w:val="000000" w:themeColor="text1"/>
          <w:sz w:val="22"/>
          <w:szCs w:val="22"/>
        </w:rPr>
        <w:t>zákona č. 89/2012 Sb.,občanský zákoník, v platném znění</w:t>
      </w:r>
    </w:p>
    <w:p w:rsidR="00D74E57" w:rsidRPr="00104486" w:rsidRDefault="00D74E57">
      <w:pPr>
        <w:jc w:val="both"/>
        <w:rPr>
          <w:rFonts w:ascii="Arial" w:hAnsi="Arial"/>
          <w:sz w:val="22"/>
          <w:szCs w:val="22"/>
        </w:rPr>
      </w:pPr>
    </w:p>
    <w:p w:rsidR="00D74E57" w:rsidRPr="00104486" w:rsidRDefault="00D74E57">
      <w:pPr>
        <w:jc w:val="center"/>
        <w:rPr>
          <w:rFonts w:ascii="Arial" w:hAnsi="Arial"/>
          <w:b/>
          <w:sz w:val="22"/>
          <w:szCs w:val="22"/>
        </w:rPr>
      </w:pPr>
      <w:r w:rsidRPr="00104486">
        <w:rPr>
          <w:rFonts w:ascii="Arial" w:hAnsi="Arial"/>
          <w:b/>
          <w:sz w:val="22"/>
          <w:szCs w:val="22"/>
        </w:rPr>
        <w:t>Článek I.</w:t>
      </w:r>
    </w:p>
    <w:p w:rsidR="00D74E57" w:rsidRPr="00104486" w:rsidRDefault="00D74E57">
      <w:pPr>
        <w:jc w:val="center"/>
        <w:rPr>
          <w:rFonts w:ascii="Arial" w:hAnsi="Arial"/>
          <w:b/>
          <w:sz w:val="22"/>
          <w:szCs w:val="22"/>
        </w:rPr>
      </w:pPr>
      <w:r w:rsidRPr="00104486">
        <w:rPr>
          <w:rFonts w:ascii="Arial" w:hAnsi="Arial"/>
          <w:b/>
          <w:sz w:val="22"/>
          <w:szCs w:val="22"/>
        </w:rPr>
        <w:t>Smluvní strany</w:t>
      </w:r>
    </w:p>
    <w:p w:rsidR="00D74E57" w:rsidRPr="00104486" w:rsidRDefault="00D74E57">
      <w:pPr>
        <w:jc w:val="both"/>
        <w:rPr>
          <w:rFonts w:ascii="Arial" w:hAnsi="Arial"/>
          <w:b/>
          <w:sz w:val="22"/>
          <w:szCs w:val="22"/>
        </w:rPr>
      </w:pPr>
    </w:p>
    <w:p w:rsidR="00D74E57" w:rsidRPr="00104486" w:rsidRDefault="00D74E57">
      <w:pPr>
        <w:ind w:left="1800" w:hanging="1800"/>
        <w:jc w:val="both"/>
        <w:rPr>
          <w:rFonts w:ascii="Arial" w:hAnsi="Arial" w:cs="Arial"/>
          <w:b/>
          <w:bCs/>
          <w:sz w:val="22"/>
          <w:szCs w:val="22"/>
        </w:rPr>
      </w:pPr>
      <w:r w:rsidRPr="00104486">
        <w:rPr>
          <w:rFonts w:ascii="Arial" w:hAnsi="Arial"/>
          <w:b/>
          <w:sz w:val="22"/>
          <w:szCs w:val="22"/>
        </w:rPr>
        <w:t>Odběratel:</w:t>
      </w:r>
      <w:r w:rsidRPr="00104486">
        <w:rPr>
          <w:rFonts w:ascii="Arial" w:hAnsi="Arial"/>
          <w:b/>
          <w:sz w:val="22"/>
          <w:szCs w:val="22"/>
        </w:rPr>
        <w:tab/>
      </w:r>
      <w:r w:rsidR="00104486" w:rsidRPr="00104486">
        <w:rPr>
          <w:rFonts w:ascii="Arial" w:hAnsi="Arial"/>
          <w:b/>
          <w:sz w:val="22"/>
          <w:szCs w:val="22"/>
        </w:rPr>
        <w:tab/>
      </w:r>
      <w:r w:rsidR="00DE6384">
        <w:rPr>
          <w:rFonts w:ascii="Arial" w:hAnsi="Arial"/>
          <w:b/>
          <w:sz w:val="22"/>
          <w:szCs w:val="22"/>
        </w:rPr>
        <w:t>Muzeum Českého lesa v Tachově p.o.</w:t>
      </w:r>
    </w:p>
    <w:p w:rsidR="00471957" w:rsidRPr="00104486" w:rsidRDefault="00471957">
      <w:pPr>
        <w:ind w:left="1800" w:hanging="1800"/>
        <w:jc w:val="both"/>
        <w:rPr>
          <w:rFonts w:ascii="Arial" w:hAnsi="Arial"/>
          <w:b/>
          <w:sz w:val="22"/>
          <w:szCs w:val="22"/>
        </w:rPr>
      </w:pPr>
      <w:r w:rsidRPr="00104486">
        <w:rPr>
          <w:rFonts w:ascii="Arial" w:hAnsi="Arial"/>
          <w:b/>
          <w:sz w:val="22"/>
          <w:szCs w:val="22"/>
        </w:rPr>
        <w:tab/>
      </w:r>
      <w:r w:rsidRPr="00104486">
        <w:rPr>
          <w:rFonts w:ascii="Arial" w:hAnsi="Arial"/>
          <w:b/>
          <w:sz w:val="22"/>
          <w:szCs w:val="22"/>
        </w:rPr>
        <w:tab/>
      </w:r>
      <w:r w:rsidR="00DE6384">
        <w:rPr>
          <w:rFonts w:ascii="Arial" w:hAnsi="Arial"/>
          <w:b/>
          <w:sz w:val="22"/>
          <w:szCs w:val="22"/>
        </w:rPr>
        <w:t>Třída Míru</w:t>
      </w:r>
      <w:r w:rsidR="00CD1CED">
        <w:rPr>
          <w:rFonts w:ascii="Arial" w:hAnsi="Arial"/>
          <w:b/>
          <w:sz w:val="22"/>
          <w:szCs w:val="22"/>
        </w:rPr>
        <w:t xml:space="preserve"> 447</w:t>
      </w:r>
    </w:p>
    <w:p w:rsidR="00471957" w:rsidRPr="00104486" w:rsidRDefault="00471957">
      <w:pPr>
        <w:ind w:left="1800" w:hanging="1800"/>
        <w:jc w:val="both"/>
        <w:rPr>
          <w:rFonts w:ascii="Arial" w:hAnsi="Arial"/>
          <w:b/>
          <w:sz w:val="22"/>
          <w:szCs w:val="22"/>
        </w:rPr>
      </w:pPr>
      <w:r w:rsidRPr="00104486">
        <w:rPr>
          <w:rFonts w:ascii="Arial" w:hAnsi="Arial"/>
          <w:b/>
          <w:sz w:val="22"/>
          <w:szCs w:val="22"/>
        </w:rPr>
        <w:tab/>
      </w:r>
      <w:r w:rsidRPr="00104486">
        <w:rPr>
          <w:rFonts w:ascii="Arial" w:hAnsi="Arial"/>
          <w:b/>
          <w:sz w:val="22"/>
          <w:szCs w:val="22"/>
        </w:rPr>
        <w:tab/>
      </w:r>
      <w:r w:rsidR="00B1549F">
        <w:rPr>
          <w:rFonts w:ascii="Arial" w:hAnsi="Arial"/>
          <w:b/>
          <w:sz w:val="22"/>
          <w:szCs w:val="22"/>
        </w:rPr>
        <w:t>3</w:t>
      </w:r>
      <w:r w:rsidR="00CD1CED">
        <w:rPr>
          <w:rFonts w:ascii="Arial" w:hAnsi="Arial"/>
          <w:b/>
          <w:sz w:val="22"/>
          <w:szCs w:val="22"/>
        </w:rPr>
        <w:t>47 01 Tachov</w:t>
      </w:r>
    </w:p>
    <w:p w:rsidR="00104486" w:rsidRPr="00104486" w:rsidRDefault="00104486" w:rsidP="00104486">
      <w:pPr>
        <w:ind w:left="1800" w:firstLine="327"/>
        <w:jc w:val="both"/>
        <w:rPr>
          <w:rFonts w:ascii="Arial" w:hAnsi="Arial"/>
          <w:b/>
          <w:sz w:val="22"/>
          <w:szCs w:val="22"/>
        </w:rPr>
      </w:pPr>
      <w:r w:rsidRPr="00104486">
        <w:rPr>
          <w:rFonts w:ascii="Arial" w:hAnsi="Arial"/>
          <w:b/>
          <w:sz w:val="22"/>
          <w:szCs w:val="22"/>
        </w:rPr>
        <w:t>I</w:t>
      </w:r>
      <w:r w:rsidR="008472B8">
        <w:rPr>
          <w:rFonts w:ascii="Arial" w:hAnsi="Arial"/>
          <w:b/>
          <w:sz w:val="22"/>
          <w:szCs w:val="22"/>
        </w:rPr>
        <w:t>ČO</w:t>
      </w:r>
      <w:r w:rsidRPr="00104486">
        <w:rPr>
          <w:rFonts w:ascii="Arial" w:hAnsi="Arial"/>
          <w:b/>
          <w:sz w:val="22"/>
          <w:szCs w:val="22"/>
        </w:rPr>
        <w:t xml:space="preserve">: </w:t>
      </w:r>
      <w:r w:rsidR="00CD1CED">
        <w:rPr>
          <w:rFonts w:ascii="Arial" w:hAnsi="Arial"/>
          <w:b/>
          <w:sz w:val="22"/>
          <w:szCs w:val="22"/>
        </w:rPr>
        <w:t>00076716</w:t>
      </w:r>
    </w:p>
    <w:p w:rsidR="00104486" w:rsidRDefault="00104486" w:rsidP="00104486">
      <w:pPr>
        <w:ind w:left="1800" w:firstLine="327"/>
        <w:jc w:val="both"/>
        <w:rPr>
          <w:rFonts w:ascii="Arial" w:hAnsi="Arial"/>
          <w:b/>
          <w:sz w:val="22"/>
          <w:szCs w:val="22"/>
        </w:rPr>
      </w:pPr>
      <w:r w:rsidRPr="00104486">
        <w:rPr>
          <w:rFonts w:ascii="Arial" w:hAnsi="Arial"/>
          <w:b/>
          <w:sz w:val="22"/>
          <w:szCs w:val="22"/>
        </w:rPr>
        <w:t>DI</w:t>
      </w:r>
      <w:r w:rsidR="008472B8">
        <w:rPr>
          <w:rFonts w:ascii="Arial" w:hAnsi="Arial"/>
          <w:b/>
          <w:sz w:val="22"/>
          <w:szCs w:val="22"/>
        </w:rPr>
        <w:t>Č</w:t>
      </w:r>
      <w:r w:rsidRPr="00104486">
        <w:rPr>
          <w:rFonts w:ascii="Arial" w:hAnsi="Arial"/>
          <w:b/>
          <w:sz w:val="22"/>
          <w:szCs w:val="22"/>
        </w:rPr>
        <w:t>: CZ</w:t>
      </w:r>
      <w:r w:rsidR="00CD1CED">
        <w:rPr>
          <w:rFonts w:ascii="Arial" w:hAnsi="Arial"/>
          <w:b/>
          <w:sz w:val="22"/>
          <w:szCs w:val="22"/>
        </w:rPr>
        <w:t>00076716</w:t>
      </w:r>
    </w:p>
    <w:p w:rsidR="007F7541" w:rsidRPr="00D00EB1" w:rsidRDefault="007F7541" w:rsidP="00104486">
      <w:pPr>
        <w:ind w:left="1800" w:firstLine="327"/>
        <w:jc w:val="both"/>
        <w:rPr>
          <w:rFonts w:ascii="Arial" w:hAnsi="Arial"/>
          <w:b/>
          <w:color w:val="000000" w:themeColor="text1"/>
          <w:sz w:val="22"/>
          <w:szCs w:val="22"/>
        </w:rPr>
      </w:pPr>
      <w:r w:rsidRPr="00D00EB1">
        <w:rPr>
          <w:rFonts w:ascii="Arial" w:hAnsi="Arial"/>
          <w:b/>
          <w:color w:val="000000" w:themeColor="text1"/>
          <w:sz w:val="22"/>
          <w:szCs w:val="22"/>
        </w:rPr>
        <w:t>Není plátce DPH</w:t>
      </w:r>
    </w:p>
    <w:p w:rsidR="00104486" w:rsidRPr="007F7541" w:rsidRDefault="00104486" w:rsidP="00104486">
      <w:pPr>
        <w:ind w:left="1800" w:firstLine="327"/>
        <w:jc w:val="both"/>
        <w:rPr>
          <w:rFonts w:ascii="Arial" w:hAnsi="Arial" w:cs="Arial"/>
          <w:b/>
          <w:bCs/>
          <w:color w:val="FF0000"/>
          <w:sz w:val="22"/>
          <w:szCs w:val="22"/>
        </w:rPr>
      </w:pPr>
    </w:p>
    <w:p w:rsidR="00D74E57" w:rsidRPr="00104486" w:rsidRDefault="00D74E57" w:rsidP="00104486">
      <w:pPr>
        <w:ind w:left="1800" w:hanging="1800"/>
        <w:jc w:val="both"/>
        <w:rPr>
          <w:rFonts w:ascii="Arial" w:hAnsi="Arial" w:cs="Arial"/>
          <w:sz w:val="22"/>
          <w:szCs w:val="22"/>
        </w:rPr>
      </w:pPr>
      <w:r w:rsidRPr="00104486">
        <w:rPr>
          <w:rFonts w:ascii="Arial" w:hAnsi="Arial" w:cs="Arial"/>
          <w:b/>
          <w:bCs/>
          <w:sz w:val="22"/>
          <w:szCs w:val="22"/>
        </w:rPr>
        <w:t xml:space="preserve">                        </w:t>
      </w:r>
      <w:r w:rsidR="00104486" w:rsidRPr="00104486">
        <w:rPr>
          <w:rFonts w:ascii="Arial" w:hAnsi="Arial" w:cs="Arial"/>
          <w:b/>
          <w:bCs/>
          <w:sz w:val="22"/>
          <w:szCs w:val="22"/>
        </w:rPr>
        <w:t xml:space="preserve">    </w:t>
      </w:r>
      <w:r w:rsidR="00104486" w:rsidRPr="00104486">
        <w:rPr>
          <w:rFonts w:ascii="Arial" w:hAnsi="Arial" w:cs="Arial"/>
          <w:b/>
          <w:bCs/>
          <w:sz w:val="22"/>
          <w:szCs w:val="22"/>
        </w:rPr>
        <w:tab/>
      </w:r>
      <w:r w:rsidR="00104486" w:rsidRPr="00104486">
        <w:rPr>
          <w:rFonts w:ascii="Arial" w:hAnsi="Arial" w:cs="Arial"/>
          <w:b/>
          <w:bCs/>
          <w:sz w:val="22"/>
          <w:szCs w:val="22"/>
        </w:rPr>
        <w:tab/>
      </w:r>
      <w:r w:rsidRPr="00104486">
        <w:rPr>
          <w:rFonts w:ascii="Arial" w:hAnsi="Arial" w:cs="Arial"/>
          <w:sz w:val="22"/>
          <w:szCs w:val="22"/>
        </w:rPr>
        <w:t>(dále jen „odběratel")</w:t>
      </w:r>
    </w:p>
    <w:p w:rsidR="00D74E57" w:rsidRPr="00104486" w:rsidRDefault="00D74E57">
      <w:pPr>
        <w:jc w:val="both"/>
        <w:rPr>
          <w:rFonts w:ascii="Arial" w:hAnsi="Arial"/>
          <w:sz w:val="22"/>
          <w:szCs w:val="22"/>
        </w:rPr>
      </w:pPr>
      <w:r w:rsidRPr="00104486">
        <w:rPr>
          <w:rFonts w:ascii="Arial" w:hAnsi="Arial"/>
          <w:sz w:val="22"/>
          <w:szCs w:val="22"/>
        </w:rPr>
        <w:tab/>
      </w:r>
      <w:r w:rsidRPr="00104486">
        <w:rPr>
          <w:rFonts w:ascii="Arial" w:hAnsi="Arial"/>
          <w:sz w:val="22"/>
          <w:szCs w:val="22"/>
        </w:rPr>
        <w:tab/>
      </w:r>
      <w:r w:rsidRPr="00104486">
        <w:rPr>
          <w:rFonts w:ascii="Arial" w:hAnsi="Arial"/>
          <w:sz w:val="22"/>
          <w:szCs w:val="22"/>
        </w:rPr>
        <w:tab/>
      </w:r>
      <w:r w:rsidRPr="00104486">
        <w:rPr>
          <w:rFonts w:ascii="Arial" w:hAnsi="Arial"/>
          <w:sz w:val="22"/>
          <w:szCs w:val="22"/>
        </w:rPr>
        <w:tab/>
      </w:r>
      <w:r w:rsidRPr="00104486">
        <w:rPr>
          <w:rFonts w:ascii="Arial" w:hAnsi="Arial"/>
          <w:sz w:val="22"/>
          <w:szCs w:val="22"/>
        </w:rPr>
        <w:tab/>
        <w:t xml:space="preserve">       </w:t>
      </w:r>
      <w:r w:rsidRPr="00104486">
        <w:rPr>
          <w:rFonts w:ascii="Arial" w:hAnsi="Arial"/>
          <w:sz w:val="22"/>
          <w:szCs w:val="22"/>
        </w:rPr>
        <w:tab/>
      </w:r>
      <w:r w:rsidRPr="00104486">
        <w:rPr>
          <w:rFonts w:ascii="Arial" w:hAnsi="Arial"/>
          <w:sz w:val="22"/>
          <w:szCs w:val="22"/>
        </w:rPr>
        <w:tab/>
      </w:r>
      <w:r w:rsidRPr="00104486">
        <w:rPr>
          <w:rFonts w:ascii="Arial" w:hAnsi="Arial"/>
          <w:sz w:val="22"/>
          <w:szCs w:val="22"/>
        </w:rPr>
        <w:tab/>
      </w:r>
    </w:p>
    <w:p w:rsidR="00D74E57" w:rsidRPr="00104486" w:rsidRDefault="00D74E57">
      <w:pPr>
        <w:jc w:val="both"/>
        <w:rPr>
          <w:rFonts w:ascii="Arial" w:hAnsi="Arial"/>
          <w:b/>
          <w:sz w:val="22"/>
          <w:szCs w:val="22"/>
        </w:rPr>
      </w:pPr>
      <w:r w:rsidRPr="00104486">
        <w:rPr>
          <w:rFonts w:ascii="Arial" w:hAnsi="Arial"/>
          <w:sz w:val="22"/>
          <w:szCs w:val="22"/>
        </w:rPr>
        <w:t>a</w:t>
      </w:r>
    </w:p>
    <w:p w:rsidR="00D74E57" w:rsidRPr="00104486" w:rsidRDefault="00D74E57">
      <w:pPr>
        <w:jc w:val="both"/>
        <w:rPr>
          <w:rFonts w:ascii="Arial" w:hAnsi="Arial"/>
          <w:b/>
          <w:sz w:val="22"/>
          <w:szCs w:val="22"/>
        </w:rPr>
      </w:pPr>
    </w:p>
    <w:p w:rsidR="00471957" w:rsidRPr="00104486" w:rsidRDefault="00D74E57" w:rsidP="00104486">
      <w:pPr>
        <w:jc w:val="both"/>
        <w:rPr>
          <w:rFonts w:ascii="Arial" w:hAnsi="Arial"/>
          <w:b/>
          <w:sz w:val="22"/>
          <w:szCs w:val="22"/>
        </w:rPr>
      </w:pPr>
      <w:r w:rsidRPr="00104486">
        <w:rPr>
          <w:rFonts w:ascii="Arial" w:hAnsi="Arial"/>
          <w:b/>
          <w:sz w:val="22"/>
          <w:szCs w:val="22"/>
        </w:rPr>
        <w:t xml:space="preserve">Dodavatel:  </w:t>
      </w:r>
      <w:r w:rsidR="00104486" w:rsidRPr="00104486">
        <w:rPr>
          <w:rFonts w:ascii="Arial" w:hAnsi="Arial"/>
          <w:b/>
          <w:sz w:val="22"/>
          <w:szCs w:val="22"/>
        </w:rPr>
        <w:tab/>
      </w:r>
      <w:r w:rsidR="00104486" w:rsidRPr="00104486">
        <w:rPr>
          <w:rFonts w:ascii="Arial" w:hAnsi="Arial"/>
          <w:b/>
          <w:sz w:val="22"/>
          <w:szCs w:val="22"/>
        </w:rPr>
        <w:tab/>
      </w:r>
      <w:r w:rsidR="0007332D">
        <w:rPr>
          <w:rFonts w:ascii="Arial" w:hAnsi="Arial"/>
          <w:b/>
          <w:sz w:val="22"/>
          <w:szCs w:val="22"/>
        </w:rPr>
        <w:t>Mgr. Martin Voráček</w:t>
      </w:r>
    </w:p>
    <w:p w:rsidR="00D74E57" w:rsidRPr="00104486" w:rsidRDefault="0007332D" w:rsidP="00104486">
      <w:pPr>
        <w:ind w:left="1418" w:firstLine="709"/>
        <w:rPr>
          <w:rFonts w:ascii="Arial" w:hAnsi="Arial"/>
          <w:b/>
          <w:sz w:val="22"/>
          <w:szCs w:val="22"/>
        </w:rPr>
      </w:pPr>
      <w:r>
        <w:rPr>
          <w:rFonts w:ascii="Arial" w:hAnsi="Arial"/>
          <w:b/>
          <w:sz w:val="22"/>
          <w:szCs w:val="22"/>
        </w:rPr>
        <w:t>Mánesova</w:t>
      </w:r>
      <w:r w:rsidR="00022F11">
        <w:rPr>
          <w:rFonts w:ascii="Arial" w:hAnsi="Arial"/>
          <w:b/>
          <w:sz w:val="22"/>
          <w:szCs w:val="22"/>
        </w:rPr>
        <w:t xml:space="preserve"> 14</w:t>
      </w:r>
    </w:p>
    <w:p w:rsidR="00471957" w:rsidRPr="00104486" w:rsidRDefault="00471957" w:rsidP="00104486">
      <w:pPr>
        <w:ind w:left="1418" w:firstLine="709"/>
        <w:rPr>
          <w:rFonts w:ascii="Arial" w:hAnsi="Arial"/>
          <w:b/>
          <w:sz w:val="22"/>
          <w:szCs w:val="22"/>
        </w:rPr>
      </w:pPr>
      <w:r w:rsidRPr="00104486">
        <w:rPr>
          <w:rFonts w:ascii="Arial" w:hAnsi="Arial"/>
          <w:b/>
          <w:sz w:val="22"/>
          <w:szCs w:val="22"/>
        </w:rPr>
        <w:t>3</w:t>
      </w:r>
      <w:r w:rsidR="0064054F">
        <w:rPr>
          <w:rFonts w:ascii="Arial" w:hAnsi="Arial"/>
          <w:b/>
          <w:sz w:val="22"/>
          <w:szCs w:val="22"/>
        </w:rPr>
        <w:t>01 00 Plzeň</w:t>
      </w:r>
    </w:p>
    <w:p w:rsidR="00471957" w:rsidRDefault="00D74E57">
      <w:pPr>
        <w:rPr>
          <w:rFonts w:ascii="Arial" w:hAnsi="Arial"/>
          <w:b/>
          <w:sz w:val="22"/>
          <w:szCs w:val="22"/>
        </w:rPr>
      </w:pPr>
      <w:r w:rsidRPr="00104486">
        <w:rPr>
          <w:rFonts w:ascii="Arial" w:hAnsi="Arial"/>
          <w:b/>
          <w:sz w:val="22"/>
          <w:szCs w:val="22"/>
        </w:rPr>
        <w:t xml:space="preserve">                   </w:t>
      </w:r>
      <w:r w:rsidR="00471957" w:rsidRPr="00104486">
        <w:rPr>
          <w:rFonts w:ascii="Arial" w:hAnsi="Arial"/>
          <w:b/>
          <w:sz w:val="22"/>
          <w:szCs w:val="22"/>
        </w:rPr>
        <w:t xml:space="preserve"> </w:t>
      </w:r>
      <w:r w:rsidRPr="00104486">
        <w:rPr>
          <w:rFonts w:ascii="Arial" w:hAnsi="Arial"/>
          <w:b/>
          <w:sz w:val="22"/>
          <w:szCs w:val="22"/>
        </w:rPr>
        <w:t xml:space="preserve">    </w:t>
      </w:r>
      <w:r w:rsidR="00104486" w:rsidRPr="00104486">
        <w:rPr>
          <w:rFonts w:ascii="Arial" w:hAnsi="Arial"/>
          <w:b/>
          <w:sz w:val="22"/>
          <w:szCs w:val="22"/>
        </w:rPr>
        <w:tab/>
      </w:r>
      <w:r w:rsidR="00471957" w:rsidRPr="00104486">
        <w:rPr>
          <w:rFonts w:ascii="Arial" w:hAnsi="Arial"/>
          <w:b/>
          <w:sz w:val="22"/>
          <w:szCs w:val="22"/>
        </w:rPr>
        <w:t>I</w:t>
      </w:r>
      <w:r w:rsidR="0064054F">
        <w:rPr>
          <w:rFonts w:ascii="Arial" w:hAnsi="Arial"/>
          <w:b/>
          <w:sz w:val="22"/>
          <w:szCs w:val="22"/>
        </w:rPr>
        <w:t>ČO</w:t>
      </w:r>
      <w:r w:rsidR="00471957" w:rsidRPr="00104486">
        <w:rPr>
          <w:rFonts w:ascii="Arial" w:hAnsi="Arial"/>
          <w:b/>
          <w:sz w:val="22"/>
          <w:szCs w:val="22"/>
        </w:rPr>
        <w:t xml:space="preserve">: </w:t>
      </w:r>
      <w:r w:rsidR="00022F11">
        <w:rPr>
          <w:rFonts w:ascii="Arial" w:hAnsi="Arial" w:cs="Arial"/>
          <w:b/>
          <w:bCs/>
          <w:color w:val="000000"/>
          <w:sz w:val="23"/>
          <w:szCs w:val="23"/>
          <w:shd w:val="clear" w:color="auto" w:fill="FFFFFF"/>
        </w:rPr>
        <w:t>08103020</w:t>
      </w:r>
    </w:p>
    <w:p w:rsidR="00DB1A63" w:rsidRPr="00D00EB1" w:rsidRDefault="00DB1A63" w:rsidP="00DB1A63">
      <w:pPr>
        <w:ind w:left="1800" w:firstLine="327"/>
        <w:jc w:val="both"/>
        <w:rPr>
          <w:rFonts w:ascii="Arial" w:hAnsi="Arial"/>
          <w:b/>
          <w:color w:val="000000" w:themeColor="text1"/>
          <w:sz w:val="22"/>
          <w:szCs w:val="22"/>
        </w:rPr>
      </w:pPr>
      <w:r w:rsidRPr="00D00EB1">
        <w:rPr>
          <w:rFonts w:ascii="Arial" w:hAnsi="Arial"/>
          <w:b/>
          <w:color w:val="000000" w:themeColor="text1"/>
          <w:sz w:val="22"/>
          <w:szCs w:val="22"/>
        </w:rPr>
        <w:t>Není plátce DPH</w:t>
      </w:r>
    </w:p>
    <w:p w:rsidR="00DB1A63" w:rsidRPr="00104486" w:rsidRDefault="00DB1A63">
      <w:pPr>
        <w:rPr>
          <w:rFonts w:ascii="Arial" w:hAnsi="Arial"/>
          <w:b/>
          <w:sz w:val="22"/>
          <w:szCs w:val="22"/>
        </w:rPr>
      </w:pPr>
    </w:p>
    <w:p w:rsidR="00D74E57" w:rsidRPr="00104486" w:rsidRDefault="00D74E57">
      <w:pPr>
        <w:jc w:val="both"/>
        <w:rPr>
          <w:rFonts w:ascii="Arial" w:hAnsi="Arial"/>
          <w:b/>
          <w:sz w:val="22"/>
          <w:szCs w:val="22"/>
        </w:rPr>
      </w:pPr>
    </w:p>
    <w:p w:rsidR="00D74E57" w:rsidRPr="00104486" w:rsidRDefault="00D74E57">
      <w:pPr>
        <w:jc w:val="both"/>
        <w:rPr>
          <w:rFonts w:ascii="Arial" w:hAnsi="Arial" w:cs="Arial"/>
          <w:sz w:val="22"/>
          <w:szCs w:val="22"/>
        </w:rPr>
      </w:pPr>
      <w:r w:rsidRPr="00104486">
        <w:rPr>
          <w:rFonts w:ascii="Arial" w:hAnsi="Arial"/>
          <w:b/>
          <w:sz w:val="22"/>
          <w:szCs w:val="22"/>
        </w:rPr>
        <w:t xml:space="preserve">                       </w:t>
      </w:r>
      <w:r w:rsidRPr="00104486">
        <w:rPr>
          <w:rFonts w:ascii="Arial" w:hAnsi="Arial"/>
          <w:sz w:val="22"/>
          <w:szCs w:val="22"/>
        </w:rPr>
        <w:t xml:space="preserve"> </w:t>
      </w:r>
      <w:r w:rsidR="00104486" w:rsidRPr="00104486">
        <w:rPr>
          <w:rFonts w:ascii="Arial" w:hAnsi="Arial"/>
          <w:sz w:val="22"/>
          <w:szCs w:val="22"/>
        </w:rPr>
        <w:tab/>
      </w:r>
      <w:r w:rsidRPr="00104486">
        <w:rPr>
          <w:rFonts w:ascii="Arial" w:hAnsi="Arial" w:cs="Arial"/>
          <w:sz w:val="22"/>
          <w:szCs w:val="22"/>
        </w:rPr>
        <w:t>(dále jen „dodavatel")</w:t>
      </w:r>
    </w:p>
    <w:p w:rsidR="00D74E57" w:rsidRPr="00104486" w:rsidRDefault="00D74E57">
      <w:pPr>
        <w:jc w:val="both"/>
        <w:rPr>
          <w:rFonts w:ascii="Arial" w:hAnsi="Arial" w:cs="Arial"/>
          <w:sz w:val="22"/>
          <w:szCs w:val="22"/>
        </w:rPr>
      </w:pPr>
    </w:p>
    <w:p w:rsidR="00D74E57" w:rsidRPr="00104486" w:rsidRDefault="00D74E57">
      <w:pPr>
        <w:jc w:val="both"/>
        <w:rPr>
          <w:rFonts w:ascii="Arial" w:hAnsi="Arial"/>
          <w:b/>
          <w:sz w:val="22"/>
          <w:szCs w:val="22"/>
        </w:rPr>
      </w:pPr>
    </w:p>
    <w:p w:rsidR="00D74E57" w:rsidRPr="00104486" w:rsidRDefault="00D74E57">
      <w:pPr>
        <w:jc w:val="center"/>
        <w:rPr>
          <w:rFonts w:ascii="Arial" w:hAnsi="Arial"/>
          <w:b/>
          <w:sz w:val="22"/>
          <w:szCs w:val="22"/>
        </w:rPr>
      </w:pPr>
      <w:r w:rsidRPr="00104486">
        <w:rPr>
          <w:rFonts w:ascii="Arial" w:hAnsi="Arial"/>
          <w:b/>
          <w:sz w:val="22"/>
          <w:szCs w:val="22"/>
        </w:rPr>
        <w:t>Článek II.</w:t>
      </w:r>
    </w:p>
    <w:p w:rsidR="00D74E57" w:rsidRPr="00104486" w:rsidRDefault="00D74E57">
      <w:pPr>
        <w:jc w:val="center"/>
        <w:rPr>
          <w:rFonts w:ascii="Arial" w:hAnsi="Arial"/>
          <w:b/>
          <w:sz w:val="22"/>
          <w:szCs w:val="22"/>
        </w:rPr>
      </w:pPr>
      <w:r w:rsidRPr="00104486">
        <w:rPr>
          <w:rFonts w:ascii="Arial" w:hAnsi="Arial"/>
          <w:b/>
          <w:sz w:val="22"/>
          <w:szCs w:val="22"/>
        </w:rPr>
        <w:t>Předmět plnění smlouvy</w:t>
      </w:r>
    </w:p>
    <w:p w:rsidR="00D74E57" w:rsidRPr="00104486" w:rsidRDefault="00D74E57">
      <w:pPr>
        <w:jc w:val="both"/>
        <w:rPr>
          <w:rFonts w:ascii="Arial" w:hAnsi="Arial"/>
          <w:b/>
          <w:sz w:val="22"/>
          <w:szCs w:val="22"/>
        </w:rPr>
      </w:pPr>
    </w:p>
    <w:p w:rsidR="00D74E57" w:rsidRPr="00104486" w:rsidRDefault="00D74E57">
      <w:pPr>
        <w:pStyle w:val="Zkladntextodsazen31"/>
        <w:spacing w:after="0"/>
        <w:ind w:left="567" w:hanging="567"/>
        <w:jc w:val="both"/>
        <w:rPr>
          <w:sz w:val="22"/>
          <w:szCs w:val="22"/>
        </w:rPr>
      </w:pPr>
      <w:r w:rsidRPr="00104486">
        <w:rPr>
          <w:sz w:val="22"/>
          <w:szCs w:val="22"/>
        </w:rPr>
        <w:t xml:space="preserve">2.1    Dodavatel se v souladu s nabídkou zavazuje poskytovat pro objednatele služby: </w:t>
      </w:r>
    </w:p>
    <w:p w:rsidR="00D74E57" w:rsidRPr="00104486" w:rsidRDefault="00D74E57">
      <w:pPr>
        <w:pStyle w:val="Zkladntextodsazen31"/>
        <w:spacing w:after="0"/>
        <w:ind w:left="567" w:hanging="567"/>
        <w:jc w:val="both"/>
        <w:rPr>
          <w:sz w:val="22"/>
          <w:szCs w:val="22"/>
        </w:rPr>
      </w:pPr>
    </w:p>
    <w:p w:rsidR="00471957" w:rsidRPr="00104486" w:rsidRDefault="00471957" w:rsidP="00471957">
      <w:pPr>
        <w:numPr>
          <w:ilvl w:val="0"/>
          <w:numId w:val="12"/>
        </w:numPr>
        <w:jc w:val="both"/>
        <w:rPr>
          <w:rFonts w:ascii="Arial" w:hAnsi="Arial"/>
          <w:sz w:val="22"/>
          <w:szCs w:val="22"/>
        </w:rPr>
      </w:pPr>
      <w:r w:rsidRPr="00104486">
        <w:rPr>
          <w:rFonts w:ascii="Arial" w:hAnsi="Arial"/>
          <w:sz w:val="22"/>
          <w:szCs w:val="22"/>
        </w:rPr>
        <w:t>Odchyt holubů do odchytových zařízení</w:t>
      </w:r>
    </w:p>
    <w:p w:rsidR="00471957" w:rsidRPr="00104486" w:rsidRDefault="00471957" w:rsidP="00471957">
      <w:pPr>
        <w:numPr>
          <w:ilvl w:val="0"/>
          <w:numId w:val="12"/>
        </w:numPr>
        <w:jc w:val="both"/>
        <w:rPr>
          <w:rFonts w:ascii="Arial" w:hAnsi="Arial"/>
          <w:sz w:val="22"/>
          <w:szCs w:val="22"/>
        </w:rPr>
      </w:pPr>
      <w:r w:rsidRPr="00104486">
        <w:rPr>
          <w:rFonts w:ascii="Arial" w:hAnsi="Arial"/>
          <w:sz w:val="22"/>
          <w:szCs w:val="22"/>
        </w:rPr>
        <w:t>Likvidace odchycených a ulovených holubů</w:t>
      </w:r>
    </w:p>
    <w:p w:rsidR="00D74E57" w:rsidRPr="00104486" w:rsidRDefault="00D74E57">
      <w:pPr>
        <w:tabs>
          <w:tab w:val="left" w:pos="1467"/>
        </w:tabs>
        <w:ind w:left="567" w:hanging="567"/>
        <w:jc w:val="both"/>
        <w:rPr>
          <w:rFonts w:ascii="Arial" w:hAnsi="Arial"/>
          <w:sz w:val="22"/>
          <w:szCs w:val="22"/>
        </w:rPr>
      </w:pPr>
    </w:p>
    <w:p w:rsidR="0003575F" w:rsidRDefault="00D74E57" w:rsidP="0003575F">
      <w:pPr>
        <w:pStyle w:val="Zkladntextodsazen31"/>
        <w:spacing w:after="0" w:line="276" w:lineRule="auto"/>
        <w:ind w:left="540" w:hanging="540"/>
        <w:jc w:val="both"/>
        <w:rPr>
          <w:sz w:val="22"/>
          <w:szCs w:val="22"/>
        </w:rPr>
      </w:pPr>
      <w:r w:rsidRPr="00104486">
        <w:rPr>
          <w:sz w:val="22"/>
          <w:szCs w:val="22"/>
        </w:rPr>
        <w:t xml:space="preserve">2.3.   Personální obsazení </w:t>
      </w:r>
    </w:p>
    <w:p w:rsidR="0003575F" w:rsidRPr="00104486" w:rsidRDefault="0003575F" w:rsidP="0003575F">
      <w:pPr>
        <w:pStyle w:val="Zkladntextodsazen31"/>
        <w:spacing w:after="0" w:line="276" w:lineRule="auto"/>
        <w:ind w:left="540" w:hanging="540"/>
        <w:jc w:val="both"/>
        <w:rPr>
          <w:sz w:val="22"/>
          <w:szCs w:val="22"/>
        </w:rPr>
      </w:pPr>
    </w:p>
    <w:p w:rsidR="00D74E57" w:rsidRPr="00104486" w:rsidRDefault="00D74E57" w:rsidP="0003575F">
      <w:pPr>
        <w:pStyle w:val="Zkladntextodsazen31"/>
        <w:spacing w:after="0" w:line="276" w:lineRule="auto"/>
        <w:jc w:val="both"/>
        <w:rPr>
          <w:sz w:val="22"/>
          <w:szCs w:val="22"/>
        </w:rPr>
      </w:pPr>
      <w:r w:rsidRPr="00104486">
        <w:rPr>
          <w:sz w:val="22"/>
          <w:szCs w:val="22"/>
        </w:rPr>
        <w:t>Dodavatel se zavazuje, že s</w:t>
      </w:r>
      <w:r w:rsidR="00471957" w:rsidRPr="00104486">
        <w:rPr>
          <w:sz w:val="22"/>
          <w:szCs w:val="22"/>
        </w:rPr>
        <w:t xml:space="preserve">lužbu biologické ochrany </w:t>
      </w:r>
      <w:r w:rsidR="00343F5F">
        <w:rPr>
          <w:sz w:val="22"/>
          <w:szCs w:val="22"/>
        </w:rPr>
        <w:t>muzea</w:t>
      </w:r>
      <w:r w:rsidRPr="00104486">
        <w:rPr>
          <w:sz w:val="22"/>
          <w:szCs w:val="22"/>
        </w:rPr>
        <w:t xml:space="preserve"> bude vykonávat osobně</w:t>
      </w:r>
      <w:r w:rsidR="00D23BB9">
        <w:rPr>
          <w:sz w:val="22"/>
          <w:szCs w:val="22"/>
        </w:rPr>
        <w:t>. V případě nemožnosti provedení služeb, budou služby provedeny pan</w:t>
      </w:r>
      <w:r w:rsidR="00343F5F">
        <w:rPr>
          <w:sz w:val="22"/>
          <w:szCs w:val="22"/>
        </w:rPr>
        <w:t>í Martinou Voráčkovou</w:t>
      </w:r>
      <w:r w:rsidR="00D23BB9">
        <w:rPr>
          <w:sz w:val="22"/>
          <w:szCs w:val="22"/>
        </w:rPr>
        <w:t xml:space="preserve">. </w:t>
      </w:r>
    </w:p>
    <w:p w:rsidR="00D74E57" w:rsidRPr="00104486" w:rsidRDefault="00D74E57">
      <w:pPr>
        <w:pStyle w:val="Zkladntextodsazen31"/>
        <w:spacing w:after="0" w:line="276" w:lineRule="auto"/>
        <w:ind w:left="540" w:hanging="540"/>
        <w:jc w:val="both"/>
        <w:rPr>
          <w:sz w:val="22"/>
          <w:szCs w:val="22"/>
        </w:rPr>
      </w:pPr>
    </w:p>
    <w:p w:rsidR="00D74E57" w:rsidRPr="00104486" w:rsidRDefault="00D74E57">
      <w:pPr>
        <w:pStyle w:val="Zkladntextodsazen31"/>
        <w:spacing w:after="0" w:line="276" w:lineRule="auto"/>
        <w:ind w:left="0"/>
        <w:jc w:val="both"/>
        <w:rPr>
          <w:sz w:val="22"/>
          <w:szCs w:val="22"/>
        </w:rPr>
      </w:pPr>
    </w:p>
    <w:p w:rsidR="00D74E57" w:rsidRPr="00104486" w:rsidRDefault="00D74E57">
      <w:pPr>
        <w:spacing w:line="276" w:lineRule="auto"/>
        <w:ind w:left="567" w:hanging="567"/>
        <w:jc w:val="both"/>
        <w:rPr>
          <w:rFonts w:ascii="Arial" w:hAnsi="Arial"/>
          <w:sz w:val="22"/>
          <w:szCs w:val="22"/>
        </w:rPr>
      </w:pPr>
      <w:r w:rsidRPr="00104486">
        <w:rPr>
          <w:rFonts w:ascii="Arial" w:hAnsi="Arial"/>
          <w:sz w:val="22"/>
          <w:szCs w:val="22"/>
        </w:rPr>
        <w:t>2.4 Vybavení a technologické zajištění</w:t>
      </w:r>
    </w:p>
    <w:p w:rsidR="00D74E57" w:rsidRPr="00104486" w:rsidRDefault="00D74E57">
      <w:pPr>
        <w:spacing w:line="276" w:lineRule="auto"/>
        <w:jc w:val="both"/>
        <w:rPr>
          <w:rFonts w:ascii="Arial" w:hAnsi="Arial"/>
          <w:sz w:val="22"/>
          <w:szCs w:val="22"/>
          <w:u w:val="single"/>
        </w:rPr>
      </w:pPr>
      <w:r w:rsidRPr="00104486">
        <w:rPr>
          <w:rFonts w:ascii="Arial" w:hAnsi="Arial"/>
          <w:sz w:val="22"/>
          <w:szCs w:val="22"/>
        </w:rPr>
        <w:t xml:space="preserve">           </w:t>
      </w:r>
    </w:p>
    <w:p w:rsidR="00D74E57" w:rsidRPr="00104486" w:rsidRDefault="00797933">
      <w:pPr>
        <w:tabs>
          <w:tab w:val="left" w:pos="900"/>
        </w:tabs>
        <w:jc w:val="both"/>
        <w:rPr>
          <w:rFonts w:ascii="Arial" w:hAnsi="Arial"/>
          <w:sz w:val="22"/>
          <w:szCs w:val="22"/>
        </w:rPr>
      </w:pPr>
      <w:r>
        <w:rPr>
          <w:rFonts w:ascii="Arial" w:hAnsi="Arial"/>
          <w:sz w:val="22"/>
          <w:szCs w:val="22"/>
          <w:u w:val="single"/>
        </w:rPr>
        <w:t>Odchytové pasti</w:t>
      </w:r>
      <w:r w:rsidR="00D74E57" w:rsidRPr="00104486">
        <w:rPr>
          <w:rFonts w:ascii="Arial" w:hAnsi="Arial"/>
          <w:sz w:val="22"/>
          <w:szCs w:val="22"/>
          <w:u w:val="single"/>
        </w:rPr>
        <w:t>:</w:t>
      </w:r>
      <w:r w:rsidR="00391431">
        <w:rPr>
          <w:rFonts w:ascii="Arial" w:hAnsi="Arial"/>
          <w:sz w:val="22"/>
          <w:szCs w:val="22"/>
        </w:rPr>
        <w:t xml:space="preserve"> </w:t>
      </w:r>
      <w:r w:rsidR="00104486" w:rsidRPr="00104486">
        <w:rPr>
          <w:rFonts w:ascii="Arial" w:hAnsi="Arial"/>
          <w:sz w:val="22"/>
          <w:szCs w:val="22"/>
        </w:rPr>
        <w:t xml:space="preserve">k </w:t>
      </w:r>
      <w:r w:rsidR="00D74E57" w:rsidRPr="00104486">
        <w:rPr>
          <w:rFonts w:ascii="Arial" w:hAnsi="Arial"/>
          <w:sz w:val="22"/>
          <w:szCs w:val="22"/>
        </w:rPr>
        <w:t xml:space="preserve">výkonu služby biologické ochrany areálu </w:t>
      </w:r>
      <w:r w:rsidR="0003575F">
        <w:rPr>
          <w:rFonts w:ascii="Arial" w:hAnsi="Arial"/>
          <w:sz w:val="22"/>
          <w:szCs w:val="22"/>
        </w:rPr>
        <w:t>budou používány odchytové p</w:t>
      </w:r>
      <w:r>
        <w:rPr>
          <w:rFonts w:ascii="Arial" w:hAnsi="Arial"/>
          <w:sz w:val="22"/>
          <w:szCs w:val="22"/>
        </w:rPr>
        <w:t>asti</w:t>
      </w:r>
      <w:r w:rsidR="00F533F2">
        <w:rPr>
          <w:rFonts w:ascii="Arial" w:hAnsi="Arial"/>
          <w:sz w:val="22"/>
          <w:szCs w:val="22"/>
        </w:rPr>
        <w:t>.</w:t>
      </w:r>
    </w:p>
    <w:p w:rsidR="00D74E57" w:rsidRPr="00104486" w:rsidRDefault="00D74E57">
      <w:pPr>
        <w:tabs>
          <w:tab w:val="left" w:pos="900"/>
        </w:tabs>
        <w:jc w:val="both"/>
        <w:rPr>
          <w:rFonts w:ascii="Arial" w:hAnsi="Arial"/>
          <w:sz w:val="22"/>
          <w:szCs w:val="22"/>
        </w:rPr>
      </w:pPr>
    </w:p>
    <w:p w:rsidR="00D74E57" w:rsidRPr="00104486" w:rsidRDefault="00D74E57">
      <w:pPr>
        <w:tabs>
          <w:tab w:val="left" w:pos="900"/>
        </w:tabs>
        <w:jc w:val="both"/>
        <w:rPr>
          <w:rFonts w:ascii="Arial" w:hAnsi="Arial"/>
          <w:sz w:val="22"/>
          <w:szCs w:val="22"/>
          <w:u w:val="single"/>
        </w:rPr>
      </w:pPr>
      <w:r w:rsidRPr="00104486">
        <w:rPr>
          <w:rFonts w:ascii="Arial" w:hAnsi="Arial"/>
          <w:sz w:val="22"/>
          <w:szCs w:val="22"/>
        </w:rPr>
        <w:t xml:space="preserve">                                            </w:t>
      </w:r>
    </w:p>
    <w:p w:rsidR="00D74E57" w:rsidRPr="00104486" w:rsidRDefault="00D74E57" w:rsidP="00471957">
      <w:pPr>
        <w:tabs>
          <w:tab w:val="left" w:pos="900"/>
        </w:tabs>
        <w:jc w:val="both"/>
        <w:rPr>
          <w:rFonts w:ascii="Arial" w:hAnsi="Arial"/>
          <w:sz w:val="22"/>
          <w:szCs w:val="22"/>
          <w:u w:val="single"/>
        </w:rPr>
      </w:pPr>
      <w:r w:rsidRPr="00104486">
        <w:rPr>
          <w:rFonts w:ascii="Arial" w:hAnsi="Arial"/>
          <w:sz w:val="22"/>
          <w:szCs w:val="22"/>
          <w:u w:val="single"/>
        </w:rPr>
        <w:t>Komunikační prostředky:</w:t>
      </w:r>
      <w:r w:rsidRPr="00104486">
        <w:rPr>
          <w:rFonts w:ascii="Arial" w:hAnsi="Arial"/>
          <w:sz w:val="22"/>
          <w:szCs w:val="22"/>
        </w:rPr>
        <w:t xml:space="preserve"> mobilní telefony </w:t>
      </w:r>
    </w:p>
    <w:p w:rsidR="00D74E57" w:rsidRPr="00104486" w:rsidRDefault="00D74E57">
      <w:pPr>
        <w:pStyle w:val="Odstavecseseznamem"/>
        <w:ind w:left="426" w:hanging="426"/>
        <w:jc w:val="both"/>
        <w:rPr>
          <w:rFonts w:ascii="Arial" w:hAnsi="Arial"/>
          <w:b/>
        </w:rPr>
      </w:pPr>
      <w:r w:rsidRPr="00104486">
        <w:rPr>
          <w:rFonts w:ascii="Arial" w:hAnsi="Arial"/>
        </w:rPr>
        <w:tab/>
      </w:r>
    </w:p>
    <w:p w:rsidR="00D74E57" w:rsidRPr="00104486" w:rsidRDefault="00471957">
      <w:pPr>
        <w:jc w:val="center"/>
        <w:rPr>
          <w:rFonts w:ascii="Arial" w:hAnsi="Arial"/>
          <w:b/>
          <w:sz w:val="22"/>
          <w:szCs w:val="22"/>
        </w:rPr>
      </w:pPr>
      <w:r w:rsidRPr="00104486">
        <w:rPr>
          <w:rFonts w:ascii="Arial" w:hAnsi="Arial"/>
          <w:b/>
          <w:sz w:val="22"/>
          <w:szCs w:val="22"/>
        </w:rPr>
        <w:t>Č</w:t>
      </w:r>
      <w:r w:rsidR="00D74E57" w:rsidRPr="00104486">
        <w:rPr>
          <w:rFonts w:ascii="Arial" w:hAnsi="Arial"/>
          <w:b/>
          <w:sz w:val="22"/>
          <w:szCs w:val="22"/>
        </w:rPr>
        <w:t>lánek III</w:t>
      </w:r>
    </w:p>
    <w:p w:rsidR="00D74E57" w:rsidRPr="00104486" w:rsidRDefault="00D74E57">
      <w:pPr>
        <w:ind w:left="708" w:hanging="708"/>
        <w:jc w:val="center"/>
        <w:rPr>
          <w:rFonts w:ascii="Arial" w:hAnsi="Arial"/>
          <w:b/>
          <w:sz w:val="22"/>
          <w:szCs w:val="22"/>
        </w:rPr>
      </w:pPr>
      <w:r w:rsidRPr="00104486">
        <w:rPr>
          <w:rFonts w:ascii="Arial" w:hAnsi="Arial"/>
          <w:b/>
          <w:sz w:val="22"/>
          <w:szCs w:val="22"/>
        </w:rPr>
        <w:t>Termíny a lhůty plnění</w:t>
      </w:r>
    </w:p>
    <w:p w:rsidR="00D74E57" w:rsidRPr="00104486" w:rsidRDefault="00D74E57">
      <w:pPr>
        <w:jc w:val="both"/>
        <w:rPr>
          <w:rFonts w:ascii="Arial" w:hAnsi="Arial"/>
          <w:b/>
          <w:sz w:val="22"/>
          <w:szCs w:val="22"/>
        </w:rPr>
      </w:pPr>
    </w:p>
    <w:p w:rsidR="00D74E57" w:rsidRPr="00104486" w:rsidRDefault="00D74E57">
      <w:pPr>
        <w:numPr>
          <w:ilvl w:val="1"/>
          <w:numId w:val="4"/>
        </w:numPr>
        <w:ind w:left="426" w:hanging="426"/>
        <w:jc w:val="both"/>
        <w:rPr>
          <w:rFonts w:ascii="Arial" w:hAnsi="Arial"/>
          <w:sz w:val="22"/>
          <w:szCs w:val="22"/>
        </w:rPr>
      </w:pPr>
      <w:r w:rsidRPr="00104486">
        <w:rPr>
          <w:rFonts w:ascii="Arial" w:hAnsi="Arial"/>
          <w:sz w:val="22"/>
          <w:szCs w:val="22"/>
        </w:rPr>
        <w:t xml:space="preserve">Tato smlouva se uzavírá na </w:t>
      </w:r>
      <w:r w:rsidR="00D84E54">
        <w:rPr>
          <w:rFonts w:ascii="Arial" w:hAnsi="Arial"/>
          <w:sz w:val="22"/>
          <w:szCs w:val="22"/>
          <w:u w:val="single"/>
        </w:rPr>
        <w:t xml:space="preserve">dobu </w:t>
      </w:r>
      <w:r w:rsidR="006B6787">
        <w:rPr>
          <w:rFonts w:ascii="Arial" w:hAnsi="Arial"/>
          <w:sz w:val="22"/>
          <w:szCs w:val="22"/>
          <w:u w:val="single"/>
        </w:rPr>
        <w:t>určitou</w:t>
      </w:r>
      <w:r w:rsidR="00391431">
        <w:rPr>
          <w:rFonts w:ascii="Arial" w:hAnsi="Arial"/>
          <w:sz w:val="22"/>
          <w:szCs w:val="22"/>
          <w:u w:val="single"/>
        </w:rPr>
        <w:t>. Smlouva vstupuje v platnost od</w:t>
      </w:r>
      <w:r w:rsidR="00210194">
        <w:rPr>
          <w:rFonts w:ascii="Arial" w:hAnsi="Arial"/>
          <w:sz w:val="22"/>
          <w:szCs w:val="22"/>
          <w:u w:val="single"/>
        </w:rPr>
        <w:t xml:space="preserve"> </w:t>
      </w:r>
      <w:r w:rsidR="00D00EB1">
        <w:rPr>
          <w:rFonts w:ascii="Arial" w:hAnsi="Arial"/>
          <w:sz w:val="22"/>
          <w:szCs w:val="22"/>
          <w:u w:val="single"/>
        </w:rPr>
        <w:t>01</w:t>
      </w:r>
      <w:r w:rsidR="00063B29">
        <w:rPr>
          <w:rFonts w:ascii="Arial" w:hAnsi="Arial"/>
          <w:sz w:val="22"/>
          <w:szCs w:val="22"/>
          <w:u w:val="single"/>
        </w:rPr>
        <w:t>.</w:t>
      </w:r>
      <w:r w:rsidR="00D00EB1">
        <w:rPr>
          <w:rFonts w:ascii="Arial" w:hAnsi="Arial"/>
          <w:sz w:val="22"/>
          <w:szCs w:val="22"/>
          <w:u w:val="single"/>
        </w:rPr>
        <w:t>10</w:t>
      </w:r>
      <w:r w:rsidR="00063B29">
        <w:rPr>
          <w:rFonts w:ascii="Arial" w:hAnsi="Arial"/>
          <w:sz w:val="22"/>
          <w:szCs w:val="22"/>
          <w:u w:val="single"/>
        </w:rPr>
        <w:t>.</w:t>
      </w:r>
      <w:r w:rsidR="00391431">
        <w:rPr>
          <w:rFonts w:ascii="Arial" w:hAnsi="Arial"/>
          <w:sz w:val="22"/>
          <w:szCs w:val="22"/>
          <w:u w:val="single"/>
        </w:rPr>
        <w:t>20</w:t>
      </w:r>
      <w:r w:rsidR="006B6787">
        <w:rPr>
          <w:rFonts w:ascii="Arial" w:hAnsi="Arial"/>
          <w:sz w:val="22"/>
          <w:szCs w:val="22"/>
          <w:u w:val="single"/>
        </w:rPr>
        <w:t>2</w:t>
      </w:r>
      <w:r w:rsidR="00063B29">
        <w:rPr>
          <w:rFonts w:ascii="Arial" w:hAnsi="Arial"/>
          <w:sz w:val="22"/>
          <w:szCs w:val="22"/>
          <w:u w:val="single"/>
        </w:rPr>
        <w:t>3</w:t>
      </w:r>
      <w:r w:rsidR="009707A4">
        <w:rPr>
          <w:rFonts w:ascii="Arial" w:hAnsi="Arial"/>
          <w:sz w:val="22"/>
          <w:szCs w:val="22"/>
          <w:u w:val="single"/>
        </w:rPr>
        <w:t xml:space="preserve"> do 31.3</w:t>
      </w:r>
      <w:r w:rsidR="00133319">
        <w:rPr>
          <w:rFonts w:ascii="Arial" w:hAnsi="Arial"/>
          <w:sz w:val="22"/>
          <w:szCs w:val="22"/>
          <w:u w:val="single"/>
        </w:rPr>
        <w:t>.202</w:t>
      </w:r>
      <w:r w:rsidR="00934F15">
        <w:rPr>
          <w:rFonts w:ascii="Arial" w:hAnsi="Arial"/>
          <w:sz w:val="22"/>
          <w:szCs w:val="22"/>
          <w:u w:val="single"/>
        </w:rPr>
        <w:t>4</w:t>
      </w:r>
      <w:r w:rsidR="00133319">
        <w:rPr>
          <w:rFonts w:ascii="Arial" w:hAnsi="Arial"/>
          <w:sz w:val="22"/>
          <w:szCs w:val="22"/>
          <w:u w:val="single"/>
        </w:rPr>
        <w:t>.</w:t>
      </w:r>
    </w:p>
    <w:p w:rsidR="00D74E57" w:rsidRPr="00104486" w:rsidRDefault="00D74E57">
      <w:pPr>
        <w:numPr>
          <w:ilvl w:val="1"/>
          <w:numId w:val="4"/>
        </w:numPr>
        <w:ind w:left="426" w:hanging="426"/>
        <w:jc w:val="both"/>
        <w:rPr>
          <w:rFonts w:ascii="Arial" w:hAnsi="Arial"/>
          <w:sz w:val="22"/>
          <w:szCs w:val="22"/>
        </w:rPr>
      </w:pPr>
      <w:r w:rsidRPr="00104486">
        <w:rPr>
          <w:rFonts w:ascii="Arial" w:hAnsi="Arial"/>
          <w:sz w:val="22"/>
          <w:szCs w:val="22"/>
        </w:rPr>
        <w:t>Smlouva může být ukončena:</w:t>
      </w:r>
    </w:p>
    <w:p w:rsidR="00D74E57" w:rsidRPr="00104486" w:rsidRDefault="00D74E57">
      <w:pPr>
        <w:pStyle w:val="Zkladntextodsazen"/>
        <w:rPr>
          <w:rFonts w:ascii="Arial" w:hAnsi="Arial"/>
          <w:sz w:val="22"/>
          <w:szCs w:val="22"/>
        </w:rPr>
      </w:pPr>
      <w:r w:rsidRPr="00104486">
        <w:rPr>
          <w:rFonts w:ascii="Arial" w:hAnsi="Arial"/>
          <w:sz w:val="22"/>
          <w:szCs w:val="22"/>
        </w:rPr>
        <w:t xml:space="preserve">a) dohodou smluvních stran, jejíž součástí bude i dohoda o vypořádání vzájemných závazků, </w:t>
      </w:r>
    </w:p>
    <w:p w:rsidR="00D74E57" w:rsidRPr="00104486" w:rsidRDefault="00D74E57">
      <w:pPr>
        <w:ind w:left="900" w:hanging="360"/>
        <w:jc w:val="both"/>
        <w:rPr>
          <w:rFonts w:ascii="Arial" w:hAnsi="Arial"/>
          <w:sz w:val="22"/>
          <w:szCs w:val="22"/>
        </w:rPr>
      </w:pPr>
      <w:r w:rsidRPr="00104486">
        <w:rPr>
          <w:rFonts w:ascii="Arial" w:hAnsi="Arial"/>
          <w:sz w:val="22"/>
          <w:szCs w:val="22"/>
        </w:rPr>
        <w:lastRenderedPageBreak/>
        <w:t xml:space="preserve">b) písemnou výpovědí kterékoliv ze smluvních stran i bez udání důvodů ve dvouměsíční výpovědní lhůtě, která počíná běžet prvním dnem měsíce následujícího po doručení </w:t>
      </w:r>
    </w:p>
    <w:p w:rsidR="00D74E57" w:rsidRPr="00104486" w:rsidRDefault="00D74E57">
      <w:pPr>
        <w:numPr>
          <w:ilvl w:val="1"/>
          <w:numId w:val="4"/>
        </w:numPr>
        <w:ind w:left="426" w:hanging="426"/>
        <w:jc w:val="both"/>
        <w:rPr>
          <w:rFonts w:ascii="Arial" w:hAnsi="Arial"/>
          <w:sz w:val="22"/>
          <w:szCs w:val="22"/>
        </w:rPr>
      </w:pPr>
      <w:r w:rsidRPr="00104486">
        <w:rPr>
          <w:rFonts w:ascii="Arial" w:hAnsi="Arial"/>
          <w:sz w:val="22"/>
          <w:szCs w:val="22"/>
        </w:rPr>
        <w:t>Odběratel může odstoupit od smlouvy s výpovědní lhůtou 3 dnů od doručení odstoupení od smlouvy poskytovateli v případě opakovaných vad nebo hrubých vad poskytované služby – viz bod 7.2.této smlouvy.</w:t>
      </w:r>
    </w:p>
    <w:p w:rsidR="00E611DB" w:rsidRPr="00D00EB1" w:rsidRDefault="007F7541" w:rsidP="00D00EB1">
      <w:pPr>
        <w:numPr>
          <w:ilvl w:val="1"/>
          <w:numId w:val="4"/>
        </w:numPr>
        <w:ind w:left="426" w:hanging="426"/>
        <w:jc w:val="both"/>
        <w:rPr>
          <w:rFonts w:ascii="Arial" w:hAnsi="Arial"/>
          <w:color w:val="000000" w:themeColor="text1"/>
          <w:sz w:val="22"/>
          <w:szCs w:val="22"/>
        </w:rPr>
      </w:pPr>
      <w:r w:rsidRPr="00D00EB1">
        <w:rPr>
          <w:rFonts w:ascii="Arial" w:hAnsi="Arial"/>
          <w:color w:val="000000" w:themeColor="text1"/>
          <w:sz w:val="22"/>
          <w:szCs w:val="22"/>
        </w:rPr>
        <w:t xml:space="preserve"> </w:t>
      </w:r>
      <w:r w:rsidR="00D00EB1">
        <w:rPr>
          <w:rFonts w:ascii="Arial" w:hAnsi="Arial"/>
          <w:color w:val="000000" w:themeColor="text1"/>
          <w:sz w:val="22"/>
          <w:szCs w:val="22"/>
        </w:rPr>
        <w:t>O</w:t>
      </w:r>
      <w:r w:rsidRPr="00D00EB1">
        <w:rPr>
          <w:rFonts w:ascii="Arial" w:hAnsi="Arial"/>
          <w:color w:val="000000" w:themeColor="text1"/>
          <w:sz w:val="22"/>
          <w:szCs w:val="22"/>
        </w:rPr>
        <w:t>dstoupení od smlouvy se řídí příslušnými ustanoveními občanského zákoníku.</w:t>
      </w:r>
    </w:p>
    <w:p w:rsidR="00D74E57" w:rsidRPr="00104486" w:rsidRDefault="00D74E57">
      <w:pPr>
        <w:ind w:left="540"/>
        <w:jc w:val="both"/>
        <w:rPr>
          <w:rFonts w:ascii="Arial" w:hAnsi="Arial"/>
          <w:sz w:val="22"/>
          <w:szCs w:val="22"/>
        </w:rPr>
      </w:pPr>
    </w:p>
    <w:p w:rsidR="00D74E57" w:rsidRPr="00104486" w:rsidRDefault="00D74E57">
      <w:pPr>
        <w:ind w:left="709" w:hanging="709"/>
        <w:jc w:val="center"/>
        <w:rPr>
          <w:rFonts w:ascii="Arial" w:hAnsi="Arial"/>
          <w:b/>
          <w:sz w:val="22"/>
          <w:szCs w:val="22"/>
        </w:rPr>
      </w:pPr>
      <w:r w:rsidRPr="00104486">
        <w:rPr>
          <w:rFonts w:ascii="Arial" w:hAnsi="Arial"/>
          <w:b/>
          <w:sz w:val="22"/>
          <w:szCs w:val="22"/>
        </w:rPr>
        <w:t>Článek IV</w:t>
      </w:r>
    </w:p>
    <w:p w:rsidR="00D74E57" w:rsidRPr="00104486" w:rsidRDefault="00D74E57">
      <w:pPr>
        <w:ind w:left="709" w:hanging="709"/>
        <w:jc w:val="center"/>
        <w:rPr>
          <w:rFonts w:ascii="Arial" w:hAnsi="Arial"/>
          <w:b/>
          <w:sz w:val="22"/>
          <w:szCs w:val="22"/>
        </w:rPr>
      </w:pPr>
      <w:r w:rsidRPr="00104486">
        <w:rPr>
          <w:rFonts w:ascii="Arial" w:hAnsi="Arial"/>
          <w:b/>
          <w:sz w:val="22"/>
          <w:szCs w:val="22"/>
        </w:rPr>
        <w:t>Cena plnění</w:t>
      </w:r>
    </w:p>
    <w:p w:rsidR="00104486" w:rsidRPr="00104486" w:rsidRDefault="00104486">
      <w:pPr>
        <w:ind w:left="709" w:hanging="709"/>
        <w:jc w:val="center"/>
        <w:rPr>
          <w:rFonts w:ascii="Arial" w:hAnsi="Arial"/>
          <w:b/>
          <w:sz w:val="22"/>
          <w:szCs w:val="22"/>
        </w:rPr>
      </w:pPr>
    </w:p>
    <w:p w:rsidR="00471957" w:rsidRDefault="00391431">
      <w:pPr>
        <w:rPr>
          <w:rFonts w:ascii="Arial" w:hAnsi="Arial"/>
          <w:sz w:val="22"/>
          <w:szCs w:val="22"/>
        </w:rPr>
      </w:pPr>
      <w:r>
        <w:rPr>
          <w:rFonts w:ascii="Arial" w:hAnsi="Arial"/>
          <w:sz w:val="22"/>
          <w:szCs w:val="22"/>
        </w:rPr>
        <w:t xml:space="preserve">Cena: </w:t>
      </w:r>
      <w:r w:rsidR="00CB18C1">
        <w:rPr>
          <w:rFonts w:ascii="Arial" w:hAnsi="Arial"/>
          <w:sz w:val="22"/>
          <w:szCs w:val="22"/>
        </w:rPr>
        <w:t>O</w:t>
      </w:r>
      <w:r>
        <w:rPr>
          <w:rFonts w:ascii="Arial" w:hAnsi="Arial"/>
          <w:sz w:val="22"/>
          <w:szCs w:val="22"/>
        </w:rPr>
        <w:t xml:space="preserve">dchyt holubů do odchytových zařízení: </w:t>
      </w:r>
      <w:r w:rsidR="00CB18C1">
        <w:rPr>
          <w:rFonts w:ascii="Arial" w:hAnsi="Arial"/>
          <w:sz w:val="22"/>
          <w:szCs w:val="22"/>
        </w:rPr>
        <w:t>1</w:t>
      </w:r>
      <w:r w:rsidR="00C0728A">
        <w:rPr>
          <w:rFonts w:ascii="Arial" w:hAnsi="Arial"/>
          <w:sz w:val="22"/>
          <w:szCs w:val="22"/>
        </w:rPr>
        <w:t>2</w:t>
      </w:r>
      <w:r w:rsidR="006B6787">
        <w:rPr>
          <w:rFonts w:ascii="Arial" w:hAnsi="Arial"/>
          <w:sz w:val="22"/>
          <w:szCs w:val="22"/>
        </w:rPr>
        <w:t xml:space="preserve"> </w:t>
      </w:r>
      <w:r w:rsidR="00CB18C1">
        <w:rPr>
          <w:rFonts w:ascii="Arial" w:hAnsi="Arial"/>
          <w:sz w:val="22"/>
          <w:szCs w:val="22"/>
        </w:rPr>
        <w:t>0</w:t>
      </w:r>
      <w:r>
        <w:rPr>
          <w:rFonts w:ascii="Arial" w:hAnsi="Arial"/>
          <w:sz w:val="22"/>
          <w:szCs w:val="22"/>
        </w:rPr>
        <w:t>00</w:t>
      </w:r>
      <w:r w:rsidR="00471957" w:rsidRPr="00104486">
        <w:rPr>
          <w:rFonts w:ascii="Arial" w:hAnsi="Arial"/>
          <w:sz w:val="22"/>
          <w:szCs w:val="22"/>
        </w:rPr>
        <w:t>,-Kč</w:t>
      </w:r>
      <w:r w:rsidR="00B91882">
        <w:rPr>
          <w:rFonts w:ascii="Arial" w:hAnsi="Arial"/>
          <w:sz w:val="22"/>
          <w:szCs w:val="22"/>
        </w:rPr>
        <w:t xml:space="preserve"> </w:t>
      </w:r>
      <w:r w:rsidR="00C046CF">
        <w:rPr>
          <w:rFonts w:ascii="Arial" w:hAnsi="Arial"/>
          <w:sz w:val="22"/>
          <w:szCs w:val="22"/>
        </w:rPr>
        <w:t xml:space="preserve">za </w:t>
      </w:r>
      <w:r w:rsidR="00E611DB" w:rsidRPr="00D00EB1">
        <w:rPr>
          <w:rFonts w:ascii="Arial" w:hAnsi="Arial"/>
          <w:color w:val="000000" w:themeColor="text1"/>
          <w:sz w:val="22"/>
          <w:szCs w:val="22"/>
        </w:rPr>
        <w:t>kalendářní</w:t>
      </w:r>
      <w:r w:rsidR="00E611DB">
        <w:rPr>
          <w:rFonts w:ascii="Arial" w:hAnsi="Arial"/>
          <w:sz w:val="22"/>
          <w:szCs w:val="22"/>
        </w:rPr>
        <w:t xml:space="preserve"> </w:t>
      </w:r>
      <w:r w:rsidR="00C046CF">
        <w:rPr>
          <w:rFonts w:ascii="Arial" w:hAnsi="Arial"/>
          <w:sz w:val="22"/>
          <w:szCs w:val="22"/>
        </w:rPr>
        <w:t>měsíc</w:t>
      </w:r>
      <w:r w:rsidR="00934F15">
        <w:rPr>
          <w:rFonts w:ascii="Arial" w:hAnsi="Arial"/>
          <w:sz w:val="22"/>
          <w:szCs w:val="22"/>
        </w:rPr>
        <w:t>.</w:t>
      </w:r>
      <w:r w:rsidR="00C046CF">
        <w:rPr>
          <w:rFonts w:ascii="Arial" w:hAnsi="Arial"/>
          <w:sz w:val="22"/>
          <w:szCs w:val="22"/>
        </w:rPr>
        <w:t xml:space="preserve"> </w:t>
      </w:r>
    </w:p>
    <w:p w:rsidR="00E611DB" w:rsidRPr="00104486" w:rsidRDefault="00E611DB">
      <w:pPr>
        <w:rPr>
          <w:rFonts w:ascii="Arial" w:hAnsi="Arial"/>
          <w:sz w:val="22"/>
          <w:szCs w:val="22"/>
        </w:rPr>
      </w:pPr>
    </w:p>
    <w:p w:rsidR="00D74E57" w:rsidRPr="00104486" w:rsidRDefault="00104486" w:rsidP="00104486">
      <w:pPr>
        <w:tabs>
          <w:tab w:val="left" w:pos="1335"/>
        </w:tabs>
        <w:jc w:val="both"/>
        <w:rPr>
          <w:rFonts w:ascii="Arial" w:hAnsi="Arial"/>
          <w:sz w:val="22"/>
          <w:szCs w:val="22"/>
        </w:rPr>
      </w:pPr>
      <w:r w:rsidRPr="00104486">
        <w:rPr>
          <w:rFonts w:ascii="Arial" w:hAnsi="Arial"/>
          <w:sz w:val="22"/>
          <w:szCs w:val="22"/>
        </w:rPr>
        <w:tab/>
      </w:r>
    </w:p>
    <w:p w:rsidR="00104486" w:rsidRPr="00104486" w:rsidRDefault="00D74E57" w:rsidP="00104486">
      <w:pPr>
        <w:jc w:val="both"/>
        <w:rPr>
          <w:rFonts w:ascii="Arial" w:hAnsi="Arial"/>
          <w:sz w:val="22"/>
          <w:szCs w:val="22"/>
        </w:rPr>
      </w:pPr>
      <w:r w:rsidRPr="00104486">
        <w:rPr>
          <w:rFonts w:ascii="Arial" w:hAnsi="Arial"/>
          <w:sz w:val="22"/>
          <w:szCs w:val="22"/>
        </w:rPr>
        <w:t xml:space="preserve">                   </w:t>
      </w:r>
    </w:p>
    <w:p w:rsidR="00D74E57" w:rsidRPr="00D84E54" w:rsidRDefault="00D74E57" w:rsidP="00D84E54">
      <w:pPr>
        <w:ind w:firstLine="709"/>
        <w:jc w:val="both"/>
        <w:rPr>
          <w:rFonts w:ascii="Arial" w:hAnsi="Arial"/>
          <w:sz w:val="22"/>
          <w:szCs w:val="22"/>
        </w:rPr>
      </w:pPr>
    </w:p>
    <w:p w:rsidR="00D74E57" w:rsidRPr="00104486" w:rsidRDefault="00D74E57" w:rsidP="00104486">
      <w:pPr>
        <w:jc w:val="both"/>
        <w:rPr>
          <w:rFonts w:ascii="Arial" w:hAnsi="Arial"/>
          <w:b/>
          <w:sz w:val="22"/>
          <w:szCs w:val="22"/>
        </w:rPr>
      </w:pPr>
    </w:p>
    <w:p w:rsidR="00D74E57" w:rsidRPr="00104486" w:rsidRDefault="00D74E57">
      <w:pPr>
        <w:ind w:left="709" w:hanging="709"/>
        <w:jc w:val="center"/>
        <w:rPr>
          <w:rFonts w:ascii="Arial" w:hAnsi="Arial"/>
          <w:b/>
          <w:sz w:val="22"/>
          <w:szCs w:val="22"/>
        </w:rPr>
      </w:pPr>
      <w:r w:rsidRPr="00104486">
        <w:rPr>
          <w:rFonts w:ascii="Arial" w:hAnsi="Arial"/>
          <w:b/>
          <w:sz w:val="22"/>
          <w:szCs w:val="22"/>
        </w:rPr>
        <w:t>Článek V</w:t>
      </w:r>
    </w:p>
    <w:p w:rsidR="00D74E57" w:rsidRPr="00104486" w:rsidRDefault="00D74E57">
      <w:pPr>
        <w:ind w:left="540" w:hanging="540"/>
        <w:jc w:val="center"/>
        <w:rPr>
          <w:rFonts w:ascii="Arial" w:hAnsi="Arial"/>
          <w:sz w:val="22"/>
          <w:szCs w:val="22"/>
        </w:rPr>
      </w:pPr>
      <w:r w:rsidRPr="00104486">
        <w:rPr>
          <w:rFonts w:ascii="Arial" w:hAnsi="Arial"/>
          <w:b/>
          <w:sz w:val="22"/>
          <w:szCs w:val="22"/>
        </w:rPr>
        <w:t>Platební podmínky</w:t>
      </w:r>
    </w:p>
    <w:p w:rsidR="00D74E57" w:rsidRPr="00104486" w:rsidRDefault="00D74E57">
      <w:pPr>
        <w:jc w:val="both"/>
        <w:rPr>
          <w:rFonts w:ascii="Arial" w:hAnsi="Arial"/>
          <w:sz w:val="22"/>
          <w:szCs w:val="22"/>
        </w:rPr>
      </w:pPr>
    </w:p>
    <w:p w:rsidR="00D74E57" w:rsidRPr="00104486" w:rsidRDefault="00D74E57">
      <w:pPr>
        <w:numPr>
          <w:ilvl w:val="1"/>
          <w:numId w:val="5"/>
        </w:numPr>
        <w:overflowPunct w:val="0"/>
        <w:autoSpaceDE w:val="0"/>
        <w:ind w:left="567" w:hanging="567"/>
        <w:jc w:val="both"/>
        <w:textAlignment w:val="baseline"/>
        <w:rPr>
          <w:rFonts w:ascii="Arial" w:hAnsi="Arial"/>
          <w:sz w:val="22"/>
          <w:szCs w:val="22"/>
        </w:rPr>
      </w:pPr>
      <w:r w:rsidRPr="00104486">
        <w:rPr>
          <w:rFonts w:ascii="Arial" w:hAnsi="Arial"/>
          <w:sz w:val="22"/>
          <w:szCs w:val="22"/>
        </w:rPr>
        <w:t>Úhrada za plnění dle této smlouvy bude prováděna v české měně.</w:t>
      </w:r>
    </w:p>
    <w:p w:rsidR="00D74E57" w:rsidRPr="00104486" w:rsidRDefault="00D74E57">
      <w:pPr>
        <w:numPr>
          <w:ilvl w:val="1"/>
          <w:numId w:val="5"/>
        </w:numPr>
        <w:overflowPunct w:val="0"/>
        <w:autoSpaceDE w:val="0"/>
        <w:ind w:left="567" w:hanging="567"/>
        <w:jc w:val="both"/>
        <w:textAlignment w:val="baseline"/>
        <w:rPr>
          <w:rFonts w:ascii="Arial" w:hAnsi="Arial"/>
          <w:sz w:val="22"/>
          <w:szCs w:val="22"/>
        </w:rPr>
      </w:pPr>
      <w:r w:rsidRPr="00104486">
        <w:rPr>
          <w:rFonts w:ascii="Arial" w:hAnsi="Arial"/>
          <w:sz w:val="22"/>
          <w:szCs w:val="22"/>
        </w:rPr>
        <w:t>Zálohy nebude odběratel poskytovat.</w:t>
      </w:r>
    </w:p>
    <w:p w:rsidR="00D74E57" w:rsidRPr="00104486" w:rsidRDefault="00D74E57">
      <w:pPr>
        <w:numPr>
          <w:ilvl w:val="1"/>
          <w:numId w:val="5"/>
        </w:numPr>
        <w:overflowPunct w:val="0"/>
        <w:autoSpaceDE w:val="0"/>
        <w:ind w:left="567" w:hanging="567"/>
        <w:jc w:val="both"/>
        <w:textAlignment w:val="baseline"/>
        <w:rPr>
          <w:rFonts w:ascii="Arial" w:hAnsi="Arial"/>
          <w:sz w:val="22"/>
          <w:szCs w:val="22"/>
        </w:rPr>
      </w:pPr>
      <w:r w:rsidRPr="00104486">
        <w:rPr>
          <w:rFonts w:ascii="Arial" w:hAnsi="Arial"/>
          <w:sz w:val="22"/>
          <w:szCs w:val="22"/>
        </w:rPr>
        <w:t xml:space="preserve">Úhrada bude realizována jednou měsíčně, a to na základě účetního dokladu (faktury) vystaveného poskytovatelem za předcházející kalendářní měsíc s lhůtou splatnosti 30 dnů od data jeho doručení objednateli.  </w:t>
      </w:r>
    </w:p>
    <w:p w:rsidR="00D74E57" w:rsidRPr="00104486" w:rsidRDefault="00D74E57">
      <w:pPr>
        <w:numPr>
          <w:ilvl w:val="1"/>
          <w:numId w:val="5"/>
        </w:numPr>
        <w:overflowPunct w:val="0"/>
        <w:autoSpaceDE w:val="0"/>
        <w:ind w:left="567" w:hanging="567"/>
        <w:jc w:val="both"/>
        <w:textAlignment w:val="baseline"/>
        <w:rPr>
          <w:rFonts w:ascii="Arial" w:hAnsi="Arial"/>
          <w:b/>
          <w:sz w:val="22"/>
          <w:szCs w:val="22"/>
        </w:rPr>
      </w:pPr>
      <w:r w:rsidRPr="00104486">
        <w:rPr>
          <w:rFonts w:ascii="Arial" w:hAnsi="Arial"/>
          <w:sz w:val="22"/>
          <w:szCs w:val="22"/>
        </w:rPr>
        <w:t>Veškeré účetní doklady (faktury) musí obsahovat náležitosti daňového dokladu podle zákona č. 235/2004 Sb., o dani z přidané hodnoty, ve znění pozdějších předpisů a náležitosti účetního dokladu podle zákona č. 563/1991 Sb., o účetnictví, ve znění pozdějších předpisů. V případě, že účetní doklady nebudou mít odpovídající náležitosti, je objednatel oprávněn zaslat je ve lhůtě splatnosti zpět poskytovateli k doplnění či opravě, aniž se tak dostane do prodlení se splatností. Lhůta splatnosti počíná běžet znovu od opětovného zaslání náležitě doplněných či opravených dokladů. V případě neproplacení daňového dokladu ve stanovené lhůtě je poskytovatel oprávněn účtovat objednateli dlužnou částku včetně úroku z prodlení ve výši 0,05 % z dlužné částky za každý den prodlení.</w:t>
      </w:r>
    </w:p>
    <w:p w:rsidR="00D74E57" w:rsidRPr="00104486" w:rsidRDefault="00D74E57">
      <w:pPr>
        <w:jc w:val="center"/>
        <w:rPr>
          <w:rFonts w:ascii="Arial" w:hAnsi="Arial"/>
          <w:b/>
          <w:sz w:val="22"/>
          <w:szCs w:val="22"/>
        </w:rPr>
      </w:pPr>
    </w:p>
    <w:p w:rsidR="00D74E57" w:rsidRPr="00104486" w:rsidRDefault="00D74E57">
      <w:pPr>
        <w:jc w:val="center"/>
        <w:rPr>
          <w:rFonts w:ascii="Arial" w:hAnsi="Arial"/>
          <w:b/>
          <w:sz w:val="22"/>
          <w:szCs w:val="22"/>
        </w:rPr>
      </w:pPr>
    </w:p>
    <w:p w:rsidR="00D74E57" w:rsidRPr="00104486" w:rsidRDefault="00D74E57">
      <w:pPr>
        <w:ind w:left="709" w:hanging="709"/>
        <w:jc w:val="center"/>
        <w:rPr>
          <w:rFonts w:ascii="Arial" w:hAnsi="Arial"/>
          <w:b/>
          <w:sz w:val="22"/>
          <w:szCs w:val="22"/>
        </w:rPr>
      </w:pPr>
      <w:r w:rsidRPr="00104486">
        <w:rPr>
          <w:rFonts w:ascii="Arial" w:hAnsi="Arial"/>
          <w:b/>
          <w:sz w:val="22"/>
          <w:szCs w:val="22"/>
        </w:rPr>
        <w:t>Článek VI</w:t>
      </w:r>
    </w:p>
    <w:p w:rsidR="00D74E57" w:rsidRPr="00104486" w:rsidRDefault="00D74E57">
      <w:pPr>
        <w:jc w:val="center"/>
        <w:rPr>
          <w:rFonts w:ascii="Arial" w:hAnsi="Arial"/>
          <w:b/>
          <w:sz w:val="22"/>
          <w:szCs w:val="22"/>
        </w:rPr>
      </w:pPr>
      <w:r w:rsidRPr="00104486">
        <w:rPr>
          <w:rFonts w:ascii="Arial" w:hAnsi="Arial"/>
          <w:b/>
          <w:sz w:val="22"/>
          <w:szCs w:val="22"/>
        </w:rPr>
        <w:t>Kolizní ustanovení</w:t>
      </w:r>
    </w:p>
    <w:p w:rsidR="00D74E57" w:rsidRPr="00104486" w:rsidRDefault="00D74E57">
      <w:pPr>
        <w:jc w:val="both"/>
        <w:rPr>
          <w:rFonts w:ascii="Arial" w:hAnsi="Arial"/>
          <w:b/>
          <w:sz w:val="22"/>
          <w:szCs w:val="22"/>
        </w:rPr>
      </w:pPr>
    </w:p>
    <w:p w:rsidR="00D74E57" w:rsidRPr="00104486" w:rsidRDefault="00D74E57">
      <w:pPr>
        <w:numPr>
          <w:ilvl w:val="1"/>
          <w:numId w:val="6"/>
        </w:numPr>
        <w:ind w:left="567" w:hanging="567"/>
        <w:jc w:val="both"/>
        <w:rPr>
          <w:rFonts w:ascii="Arial" w:hAnsi="Arial"/>
          <w:sz w:val="22"/>
          <w:szCs w:val="22"/>
        </w:rPr>
      </w:pPr>
      <w:r w:rsidRPr="00104486">
        <w:rPr>
          <w:rFonts w:ascii="Arial" w:hAnsi="Arial"/>
          <w:sz w:val="22"/>
          <w:szCs w:val="22"/>
        </w:rPr>
        <w:t>V případě, že odběratel nezaplatí za služby poskytované poskytovatelem do 30 dnů od data splatnosti řádně vystaveného daňového dokladu a po písemném upozornění a neprokáže-li do 15 dnů od převzetí tohoto upozornění na proplacení daňového dokladu jeho uhrazení, nebo se smluvní strany nedohodnou jinak, je poskytovatel oprávněn omezit nebo přerušit výkon dohodnuté činnosti až po uhrazení dlužné částky. O této skutečnosti je však poskytovatel povinen objednatele upozornit minimálně 7 dnů předem písemnou formou.</w:t>
      </w:r>
    </w:p>
    <w:p w:rsidR="00D74E57" w:rsidRPr="00104486" w:rsidRDefault="00D74E57">
      <w:pPr>
        <w:numPr>
          <w:ilvl w:val="1"/>
          <w:numId w:val="6"/>
        </w:numPr>
        <w:ind w:left="567" w:hanging="567"/>
        <w:jc w:val="both"/>
        <w:rPr>
          <w:rFonts w:ascii="Arial" w:hAnsi="Arial"/>
          <w:sz w:val="22"/>
          <w:szCs w:val="22"/>
        </w:rPr>
      </w:pPr>
      <w:r w:rsidRPr="00104486">
        <w:rPr>
          <w:rFonts w:ascii="Arial" w:hAnsi="Arial"/>
          <w:sz w:val="22"/>
          <w:szCs w:val="22"/>
        </w:rPr>
        <w:t>Po splacení pohledávky objednatelem obnoví poskytovatel neprodleně činnost dle této smlouvy v takovém rozsahu, jako byla před přerušením.</w:t>
      </w:r>
    </w:p>
    <w:p w:rsidR="00D74E57" w:rsidRPr="00104486" w:rsidRDefault="00D74E57">
      <w:pPr>
        <w:ind w:left="540" w:hanging="540"/>
        <w:jc w:val="both"/>
        <w:rPr>
          <w:rFonts w:ascii="Arial" w:hAnsi="Arial"/>
          <w:sz w:val="22"/>
          <w:szCs w:val="22"/>
        </w:rPr>
      </w:pPr>
    </w:p>
    <w:p w:rsidR="00D74E57" w:rsidRPr="00104486" w:rsidRDefault="00D74E57">
      <w:pPr>
        <w:tabs>
          <w:tab w:val="left" w:pos="720"/>
        </w:tabs>
        <w:jc w:val="center"/>
        <w:rPr>
          <w:rFonts w:ascii="Arial" w:hAnsi="Arial"/>
          <w:sz w:val="22"/>
          <w:szCs w:val="22"/>
        </w:rPr>
      </w:pPr>
      <w:r w:rsidRPr="00104486">
        <w:rPr>
          <w:rFonts w:ascii="Arial" w:hAnsi="Arial"/>
          <w:b/>
          <w:sz w:val="22"/>
          <w:szCs w:val="22"/>
        </w:rPr>
        <w:t>Článek VII</w:t>
      </w:r>
    </w:p>
    <w:p w:rsidR="00D74E57" w:rsidRPr="00104486" w:rsidRDefault="00D74E57">
      <w:pPr>
        <w:pStyle w:val="Zkladntext"/>
        <w:rPr>
          <w:rFonts w:ascii="Arial" w:hAnsi="Arial"/>
          <w:sz w:val="22"/>
          <w:szCs w:val="22"/>
        </w:rPr>
      </w:pPr>
      <w:r w:rsidRPr="00104486">
        <w:rPr>
          <w:rFonts w:ascii="Arial" w:hAnsi="Arial"/>
          <w:sz w:val="22"/>
          <w:szCs w:val="22"/>
        </w:rPr>
        <w:t>Sankční ustanovení a vady poskytované služby, odstoupení od smlouvy</w:t>
      </w:r>
    </w:p>
    <w:p w:rsidR="00D74E57" w:rsidRPr="00104486" w:rsidRDefault="00D74E57">
      <w:pPr>
        <w:tabs>
          <w:tab w:val="left" w:pos="720"/>
        </w:tabs>
        <w:jc w:val="both"/>
        <w:rPr>
          <w:rFonts w:ascii="Arial" w:hAnsi="Arial"/>
          <w:sz w:val="22"/>
          <w:szCs w:val="22"/>
        </w:rPr>
      </w:pPr>
    </w:p>
    <w:p w:rsidR="00104486" w:rsidRPr="00104486" w:rsidRDefault="00D74E57" w:rsidP="00104486">
      <w:pPr>
        <w:numPr>
          <w:ilvl w:val="1"/>
          <w:numId w:val="7"/>
        </w:numPr>
        <w:ind w:left="567" w:hanging="567"/>
        <w:jc w:val="both"/>
        <w:rPr>
          <w:rFonts w:ascii="Arial" w:eastAsia="Times New Roman" w:hAnsi="Arial" w:cs="Times New Roman"/>
          <w:sz w:val="22"/>
          <w:szCs w:val="22"/>
        </w:rPr>
      </w:pPr>
      <w:r w:rsidRPr="00104486">
        <w:rPr>
          <w:rFonts w:ascii="Arial" w:eastAsia="Times New Roman" w:hAnsi="Arial" w:cs="Times New Roman"/>
          <w:b/>
          <w:sz w:val="22"/>
          <w:szCs w:val="22"/>
        </w:rPr>
        <w:t>Smluvní pokuta a úrok z</w:t>
      </w:r>
      <w:r w:rsidR="00104486" w:rsidRPr="00104486">
        <w:rPr>
          <w:rFonts w:ascii="Arial" w:eastAsia="Times New Roman" w:hAnsi="Arial" w:cs="Times New Roman"/>
          <w:b/>
          <w:sz w:val="22"/>
          <w:szCs w:val="22"/>
        </w:rPr>
        <w:t> </w:t>
      </w:r>
      <w:r w:rsidRPr="00104486">
        <w:rPr>
          <w:rFonts w:ascii="Arial" w:eastAsia="Times New Roman" w:hAnsi="Arial" w:cs="Times New Roman"/>
          <w:b/>
          <w:sz w:val="22"/>
          <w:szCs w:val="22"/>
        </w:rPr>
        <w:t>prodlení</w:t>
      </w:r>
    </w:p>
    <w:p w:rsidR="00D74E57" w:rsidRPr="007A66EA" w:rsidRDefault="00D74E57" w:rsidP="007A66EA">
      <w:pPr>
        <w:pStyle w:val="Odstavecseseznamem"/>
        <w:numPr>
          <w:ilvl w:val="0"/>
          <w:numId w:val="15"/>
        </w:numPr>
        <w:autoSpaceDE w:val="0"/>
        <w:rPr>
          <w:rFonts w:ascii="Arial" w:eastAsia="Times New Roman" w:hAnsi="Arial" w:cs="Times New Roman"/>
        </w:rPr>
      </w:pPr>
      <w:r w:rsidRPr="007A66EA">
        <w:rPr>
          <w:rFonts w:ascii="Arial" w:eastAsia="Times New Roman" w:hAnsi="Arial" w:cs="Times New Roman"/>
        </w:rPr>
        <w:t>za prodlení s úhradou faktury bude úrok z</w:t>
      </w:r>
      <w:r w:rsidR="009707A4">
        <w:rPr>
          <w:rFonts w:ascii="Arial" w:eastAsia="Times New Roman" w:hAnsi="Arial" w:cs="Times New Roman"/>
        </w:rPr>
        <w:t xml:space="preserve"> prodlení činit 0,02% </w:t>
      </w:r>
      <w:r w:rsidRPr="007A66EA">
        <w:rPr>
          <w:rFonts w:ascii="Arial" w:eastAsia="Times New Roman" w:hAnsi="Arial" w:cs="Times New Roman"/>
        </w:rPr>
        <w:t xml:space="preserve"> z</w:t>
      </w:r>
      <w:r w:rsidR="007A66EA">
        <w:rPr>
          <w:rFonts w:ascii="Arial" w:eastAsia="Times New Roman" w:hAnsi="Arial" w:cs="Times New Roman"/>
        </w:rPr>
        <w:t> </w:t>
      </w:r>
      <w:r w:rsidRPr="007A66EA">
        <w:rPr>
          <w:rFonts w:ascii="Arial" w:eastAsia="Times New Roman" w:hAnsi="Arial" w:cs="Times New Roman"/>
        </w:rPr>
        <w:t>fakturované</w:t>
      </w:r>
      <w:r w:rsidR="007A66EA">
        <w:rPr>
          <w:rFonts w:ascii="Arial" w:eastAsia="Times New Roman" w:hAnsi="Arial" w:cs="Times New Roman"/>
        </w:rPr>
        <w:t xml:space="preserve"> </w:t>
      </w:r>
      <w:r w:rsidRPr="007A66EA">
        <w:rPr>
          <w:rFonts w:ascii="Arial" w:eastAsia="Times New Roman" w:hAnsi="Arial" w:cs="Times New Roman"/>
        </w:rPr>
        <w:t>částky za každý, byt' započatý den prodlení.</w:t>
      </w:r>
    </w:p>
    <w:p w:rsidR="00D74E57" w:rsidRPr="00D00EB1" w:rsidRDefault="00D74E57" w:rsidP="00D00EB1">
      <w:pPr>
        <w:pStyle w:val="Odstavecseseznamem"/>
        <w:numPr>
          <w:ilvl w:val="0"/>
          <w:numId w:val="15"/>
        </w:numPr>
        <w:rPr>
          <w:rFonts w:ascii="Arial" w:hAnsi="Arial" w:cs="Arial"/>
        </w:rPr>
      </w:pPr>
      <w:r w:rsidRPr="00D00EB1">
        <w:rPr>
          <w:rFonts w:ascii="Arial" w:hAnsi="Arial" w:cs="Arial"/>
        </w:rPr>
        <w:t>povinnost zaplatit smluvní pokuty a úroky z prodlení je do 21 kalendářních dnů od</w:t>
      </w:r>
    </w:p>
    <w:p w:rsidR="00D74E57" w:rsidRPr="007F7541" w:rsidRDefault="00D74E57" w:rsidP="007F7541">
      <w:pPr>
        <w:rPr>
          <w:rFonts w:ascii="Arial" w:hAnsi="Arial" w:cs="Arial"/>
          <w:sz w:val="22"/>
          <w:szCs w:val="22"/>
        </w:rPr>
      </w:pPr>
      <w:r w:rsidRPr="007F7541">
        <w:rPr>
          <w:rFonts w:ascii="Arial" w:hAnsi="Arial" w:cs="Arial"/>
          <w:sz w:val="22"/>
          <w:szCs w:val="22"/>
        </w:rPr>
        <w:t xml:space="preserve">             obdržení výzvy oprávněné strany stranou povinnou.</w:t>
      </w:r>
    </w:p>
    <w:p w:rsidR="00D74E57" w:rsidRPr="007F7541" w:rsidRDefault="00D74E57" w:rsidP="007F7541">
      <w:pPr>
        <w:rPr>
          <w:rFonts w:ascii="Arial" w:eastAsia="Times New Roman" w:hAnsi="Arial" w:cs="Arial"/>
          <w:sz w:val="22"/>
          <w:szCs w:val="22"/>
        </w:rPr>
      </w:pPr>
    </w:p>
    <w:p w:rsidR="00D74E57" w:rsidRPr="00104486" w:rsidRDefault="00D74E57">
      <w:pPr>
        <w:autoSpaceDE w:val="0"/>
        <w:rPr>
          <w:rFonts w:ascii="Arial" w:eastAsia="Times New Roman" w:hAnsi="Arial" w:cs="Times New Roman"/>
          <w:sz w:val="22"/>
          <w:szCs w:val="22"/>
        </w:rPr>
      </w:pPr>
      <w:r w:rsidRPr="00104486">
        <w:rPr>
          <w:rFonts w:ascii="Arial" w:eastAsia="Times New Roman" w:hAnsi="Arial" w:cs="Times New Roman"/>
          <w:b/>
          <w:bCs/>
          <w:sz w:val="22"/>
          <w:szCs w:val="22"/>
        </w:rPr>
        <w:t xml:space="preserve">7.2 </w:t>
      </w:r>
      <w:r w:rsidR="00104486" w:rsidRPr="00104486">
        <w:rPr>
          <w:rFonts w:ascii="Arial" w:eastAsia="Times New Roman" w:hAnsi="Arial" w:cs="Times New Roman"/>
          <w:b/>
          <w:bCs/>
          <w:sz w:val="22"/>
          <w:szCs w:val="22"/>
        </w:rPr>
        <w:tab/>
      </w:r>
      <w:r w:rsidRPr="00104486">
        <w:rPr>
          <w:rFonts w:ascii="Arial" w:eastAsia="Times New Roman" w:hAnsi="Arial" w:cs="Times New Roman"/>
          <w:b/>
          <w:bCs/>
          <w:sz w:val="22"/>
          <w:szCs w:val="22"/>
        </w:rPr>
        <w:t>Odstoupení od smlouvy</w:t>
      </w:r>
    </w:p>
    <w:p w:rsidR="00D74E57" w:rsidRPr="00104486" w:rsidRDefault="00D74E57" w:rsidP="00104486">
      <w:pPr>
        <w:autoSpaceDE w:val="0"/>
        <w:ind w:firstLine="709"/>
        <w:jc w:val="both"/>
        <w:rPr>
          <w:rFonts w:ascii="Arial" w:eastAsia="Times New Roman" w:hAnsi="Arial" w:cs="Times New Roman"/>
          <w:sz w:val="22"/>
          <w:szCs w:val="22"/>
        </w:rPr>
      </w:pPr>
      <w:r w:rsidRPr="00104486">
        <w:rPr>
          <w:rFonts w:ascii="Arial" w:eastAsia="Times New Roman" w:hAnsi="Arial" w:cs="Times New Roman"/>
          <w:sz w:val="22"/>
          <w:szCs w:val="22"/>
        </w:rPr>
        <w:t>a)Objednatel je oprávněn odstoupit od smlouvy, jestliže vůči majetku poskytovatele bude</w:t>
      </w:r>
    </w:p>
    <w:p w:rsidR="00D74E57" w:rsidRPr="00104486" w:rsidRDefault="00D74E57" w:rsidP="00104486">
      <w:pPr>
        <w:autoSpaceDE w:val="0"/>
        <w:jc w:val="both"/>
        <w:rPr>
          <w:rFonts w:ascii="Arial" w:eastAsia="Times New Roman" w:hAnsi="Arial" w:cs="Times New Roman"/>
          <w:sz w:val="22"/>
          <w:szCs w:val="22"/>
        </w:rPr>
      </w:pPr>
      <w:r w:rsidRPr="00104486">
        <w:rPr>
          <w:rFonts w:ascii="Arial" w:eastAsia="Times New Roman" w:hAnsi="Arial" w:cs="Times New Roman"/>
          <w:sz w:val="22"/>
          <w:szCs w:val="22"/>
        </w:rPr>
        <w:t xml:space="preserve">                 probíhat před a v průběhu plnění zakázky insolvenční řízení, v němž by bylo vydáno</w:t>
      </w:r>
    </w:p>
    <w:p w:rsidR="00D74E57" w:rsidRPr="00104486" w:rsidRDefault="00D74E57" w:rsidP="00104486">
      <w:pPr>
        <w:autoSpaceDE w:val="0"/>
        <w:jc w:val="both"/>
        <w:rPr>
          <w:rFonts w:ascii="Arial" w:eastAsia="Times New Roman" w:hAnsi="Arial" w:cs="Times New Roman"/>
          <w:sz w:val="22"/>
          <w:szCs w:val="22"/>
        </w:rPr>
      </w:pPr>
      <w:r w:rsidRPr="00104486">
        <w:rPr>
          <w:rFonts w:ascii="Arial" w:eastAsia="Times New Roman" w:hAnsi="Arial" w:cs="Times New Roman"/>
          <w:sz w:val="22"/>
          <w:szCs w:val="22"/>
        </w:rPr>
        <w:t xml:space="preserve">                 rozhodnutí o úpadku, nebo majetek prodávajícího nepostačuje k úhradě nákladů</w:t>
      </w:r>
    </w:p>
    <w:p w:rsidR="00471957" w:rsidRPr="00104486" w:rsidRDefault="00D74E57" w:rsidP="00104486">
      <w:pPr>
        <w:autoSpaceDE w:val="0"/>
        <w:jc w:val="both"/>
        <w:rPr>
          <w:rFonts w:ascii="Arial" w:eastAsia="Times New Roman" w:hAnsi="Arial" w:cs="Times New Roman"/>
          <w:sz w:val="22"/>
          <w:szCs w:val="22"/>
        </w:rPr>
      </w:pPr>
      <w:r w:rsidRPr="00104486">
        <w:rPr>
          <w:rFonts w:ascii="Arial" w:eastAsia="Times New Roman" w:hAnsi="Arial" w:cs="Times New Roman"/>
          <w:sz w:val="22"/>
          <w:szCs w:val="22"/>
        </w:rPr>
        <w:t xml:space="preserve">                 </w:t>
      </w:r>
      <w:r w:rsidR="00104486" w:rsidRPr="00104486">
        <w:rPr>
          <w:rFonts w:ascii="Arial" w:eastAsia="Times New Roman" w:hAnsi="Arial" w:cs="Times New Roman"/>
          <w:sz w:val="22"/>
          <w:szCs w:val="22"/>
        </w:rPr>
        <w:t xml:space="preserve">insolvenčního </w:t>
      </w:r>
      <w:r w:rsidRPr="00104486">
        <w:rPr>
          <w:rFonts w:ascii="Arial" w:eastAsia="Times New Roman" w:hAnsi="Arial" w:cs="Times New Roman"/>
          <w:sz w:val="22"/>
          <w:szCs w:val="22"/>
        </w:rPr>
        <w:t>řízení, nebo byla zavedena nucená správa.</w:t>
      </w:r>
    </w:p>
    <w:p w:rsidR="00D74E57" w:rsidRPr="00104486" w:rsidRDefault="00D74E57" w:rsidP="00104486">
      <w:pPr>
        <w:autoSpaceDE w:val="0"/>
        <w:ind w:firstLine="709"/>
        <w:jc w:val="both"/>
        <w:rPr>
          <w:rFonts w:ascii="Arial" w:eastAsia="Times New Roman" w:hAnsi="Arial" w:cs="Times New Roman"/>
          <w:sz w:val="22"/>
          <w:szCs w:val="22"/>
        </w:rPr>
      </w:pPr>
      <w:r w:rsidRPr="00104486">
        <w:rPr>
          <w:rFonts w:ascii="Arial" w:eastAsia="Times New Roman" w:hAnsi="Arial" w:cs="Times New Roman"/>
          <w:sz w:val="22"/>
          <w:szCs w:val="22"/>
        </w:rPr>
        <w:t>b)Objednatel je oprávněn odstoupit od smlouvy, jestliže poskytovatel předmět smlouvy</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nebude plnit v souladu s údaji uvedenými v nabídce.</w:t>
      </w:r>
    </w:p>
    <w:p w:rsidR="00D74E57" w:rsidRPr="00104486" w:rsidRDefault="00104486" w:rsidP="00104486">
      <w:pPr>
        <w:autoSpaceDE w:val="0"/>
        <w:jc w:val="both"/>
        <w:rPr>
          <w:rFonts w:ascii="Arial" w:eastAsia="Times New Roman" w:hAnsi="Arial" w:cs="Times New Roman"/>
          <w:sz w:val="22"/>
          <w:szCs w:val="22"/>
        </w:rPr>
      </w:pPr>
      <w:r w:rsidRPr="00104486">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 xml:space="preserve">c)Výpovědní lhůta v případech uvedených v předchozích dvou odst. je 30 kalendářních           </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dnů následujících po dni, v němž bylo rozhodnutí objednatele o odstoupení doručeno</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poskytovateli.</w:t>
      </w:r>
    </w:p>
    <w:p w:rsidR="00D74E57" w:rsidRPr="00104486" w:rsidRDefault="00104486" w:rsidP="00104486">
      <w:pPr>
        <w:autoSpaceDE w:val="0"/>
        <w:jc w:val="both"/>
        <w:rPr>
          <w:rFonts w:ascii="Arial" w:eastAsia="Times New Roman" w:hAnsi="Arial" w:cs="Times New Roman"/>
          <w:sz w:val="22"/>
          <w:szCs w:val="22"/>
        </w:rPr>
      </w:pPr>
      <w:r w:rsidRPr="00104486">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 xml:space="preserve">d)Objednatel je oprávněn k okamžitému odstoupení od smlouvy v případě, že        </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 xml:space="preserve">poskytovatel bude předmět zakázky plnit v rozporu s platnými zákony a obecně                 </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závaznými předpisy.</w:t>
      </w:r>
    </w:p>
    <w:p w:rsidR="00D74E57" w:rsidRPr="00104486" w:rsidRDefault="00104486" w:rsidP="00104486">
      <w:pPr>
        <w:autoSpaceDE w:val="0"/>
        <w:jc w:val="both"/>
        <w:rPr>
          <w:rFonts w:ascii="Arial" w:eastAsia="Times New Roman" w:hAnsi="Arial" w:cs="Times New Roman"/>
          <w:sz w:val="22"/>
          <w:szCs w:val="22"/>
        </w:rPr>
      </w:pPr>
      <w:r w:rsidRPr="00104486">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e)Smlouvu mohou obě strany vypovědět i bez udání důvodu. V takovémto případě je</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 xml:space="preserve">výpovědní lhůta 90 kalendářních dnů následujících po dni, v němž bylo rozhodnutí </w:t>
      </w:r>
    </w:p>
    <w:p w:rsidR="00D74E57" w:rsidRPr="00104486" w:rsidRDefault="007F7541" w:rsidP="00104486">
      <w:pPr>
        <w:autoSpaceDE w:val="0"/>
        <w:jc w:val="both"/>
        <w:rPr>
          <w:rFonts w:ascii="Arial" w:eastAsia="Times New Roman" w:hAnsi="Arial" w:cs="Times New Roman"/>
          <w:sz w:val="22"/>
          <w:szCs w:val="22"/>
        </w:rPr>
      </w:pPr>
      <w:r>
        <w:rPr>
          <w:rFonts w:ascii="Arial" w:eastAsia="Times New Roman" w:hAnsi="Arial" w:cs="Times New Roman"/>
          <w:sz w:val="22"/>
          <w:szCs w:val="22"/>
        </w:rPr>
        <w:t xml:space="preserve">                 </w:t>
      </w:r>
      <w:r w:rsidR="00D74E57" w:rsidRPr="00104486">
        <w:rPr>
          <w:rFonts w:ascii="Arial" w:eastAsia="Times New Roman" w:hAnsi="Arial" w:cs="Times New Roman"/>
          <w:sz w:val="22"/>
          <w:szCs w:val="22"/>
        </w:rPr>
        <w:t>jedné strany doručeno straně druhé, nedojde-li k jiné dohodě.</w:t>
      </w:r>
    </w:p>
    <w:p w:rsidR="00D74E57" w:rsidRPr="00104486" w:rsidRDefault="00D74E57">
      <w:pPr>
        <w:autoSpaceDE w:val="0"/>
        <w:rPr>
          <w:rFonts w:ascii="Arial" w:eastAsia="Times New Roman" w:hAnsi="Arial" w:cs="Times New Roman"/>
          <w:sz w:val="22"/>
          <w:szCs w:val="22"/>
        </w:rPr>
      </w:pPr>
    </w:p>
    <w:p w:rsidR="00D74E57" w:rsidRPr="00104486" w:rsidRDefault="00D74E57">
      <w:pPr>
        <w:autoSpaceDE w:val="0"/>
        <w:rPr>
          <w:rFonts w:ascii="Arial" w:eastAsia="Times New Roman" w:hAnsi="Arial" w:cs="Times New Roman"/>
          <w:sz w:val="22"/>
          <w:szCs w:val="22"/>
        </w:rPr>
      </w:pPr>
    </w:p>
    <w:p w:rsidR="00D74E57" w:rsidRPr="00104486" w:rsidRDefault="00D74E57">
      <w:pPr>
        <w:tabs>
          <w:tab w:val="left" w:pos="720"/>
        </w:tabs>
        <w:jc w:val="center"/>
        <w:rPr>
          <w:rFonts w:ascii="Arial" w:hAnsi="Arial"/>
          <w:b/>
          <w:sz w:val="22"/>
          <w:szCs w:val="22"/>
        </w:rPr>
      </w:pPr>
      <w:r w:rsidRPr="00104486">
        <w:rPr>
          <w:rFonts w:ascii="Arial" w:hAnsi="Arial"/>
          <w:b/>
          <w:sz w:val="22"/>
          <w:szCs w:val="22"/>
        </w:rPr>
        <w:t>Článek VIII</w:t>
      </w:r>
    </w:p>
    <w:p w:rsidR="00D74E57" w:rsidRPr="00104486" w:rsidRDefault="00D74E57">
      <w:pPr>
        <w:tabs>
          <w:tab w:val="left" w:pos="720"/>
        </w:tabs>
        <w:jc w:val="center"/>
        <w:rPr>
          <w:rFonts w:ascii="Arial" w:hAnsi="Arial"/>
          <w:b/>
          <w:sz w:val="22"/>
          <w:szCs w:val="22"/>
        </w:rPr>
      </w:pPr>
      <w:r w:rsidRPr="00104486">
        <w:rPr>
          <w:rFonts w:ascii="Arial" w:hAnsi="Arial"/>
          <w:b/>
          <w:sz w:val="22"/>
          <w:szCs w:val="22"/>
        </w:rPr>
        <w:t>Odpovědnost za škody</w:t>
      </w:r>
    </w:p>
    <w:p w:rsidR="00D74E57" w:rsidRPr="00104486" w:rsidRDefault="00D74E57">
      <w:pPr>
        <w:tabs>
          <w:tab w:val="left" w:pos="720"/>
        </w:tabs>
        <w:jc w:val="center"/>
        <w:rPr>
          <w:rFonts w:ascii="Arial" w:hAnsi="Arial"/>
          <w:b/>
          <w:sz w:val="22"/>
          <w:szCs w:val="22"/>
        </w:rPr>
      </w:pPr>
    </w:p>
    <w:p w:rsidR="00D74E57" w:rsidRPr="00104486" w:rsidRDefault="00D74E57">
      <w:pPr>
        <w:overflowPunct w:val="0"/>
        <w:autoSpaceDE w:val="0"/>
        <w:ind w:left="567" w:hanging="567"/>
        <w:jc w:val="both"/>
        <w:textAlignment w:val="baseline"/>
        <w:rPr>
          <w:rFonts w:ascii="Arial" w:hAnsi="Arial"/>
          <w:sz w:val="22"/>
          <w:szCs w:val="22"/>
        </w:rPr>
      </w:pPr>
      <w:r w:rsidRPr="00104486">
        <w:rPr>
          <w:rFonts w:ascii="Arial" w:hAnsi="Arial"/>
          <w:sz w:val="22"/>
          <w:szCs w:val="22"/>
        </w:rPr>
        <w:t>8.1.</w:t>
      </w:r>
      <w:r w:rsidRPr="00104486">
        <w:rPr>
          <w:rFonts w:ascii="Arial" w:hAnsi="Arial"/>
          <w:sz w:val="22"/>
          <w:szCs w:val="22"/>
        </w:rPr>
        <w:tab/>
        <w:t>Dodavatel odpovídá za veškeré škody prokazatelně způsobené v areálu svou činností, a to objednateli i třetím osobám.</w:t>
      </w:r>
    </w:p>
    <w:p w:rsidR="00D74E57" w:rsidRPr="00104486" w:rsidRDefault="00D74E57">
      <w:pPr>
        <w:overflowPunct w:val="0"/>
        <w:autoSpaceDE w:val="0"/>
        <w:ind w:left="567" w:hanging="567"/>
        <w:jc w:val="both"/>
        <w:textAlignment w:val="baseline"/>
        <w:rPr>
          <w:rFonts w:ascii="Arial" w:hAnsi="Arial"/>
          <w:sz w:val="22"/>
          <w:szCs w:val="22"/>
        </w:rPr>
      </w:pPr>
      <w:r w:rsidRPr="00104486">
        <w:rPr>
          <w:rFonts w:ascii="Arial" w:hAnsi="Arial"/>
          <w:sz w:val="22"/>
          <w:szCs w:val="22"/>
        </w:rPr>
        <w:t>8.2.</w:t>
      </w:r>
      <w:r w:rsidRPr="00104486">
        <w:rPr>
          <w:rFonts w:ascii="Arial" w:hAnsi="Arial"/>
          <w:sz w:val="22"/>
          <w:szCs w:val="22"/>
        </w:rPr>
        <w:tab/>
        <w:t>Dodavatel odpovídá za to, že předmět plnění je prováděn v rozsahu podmínek smlouvy, platných norem a předpisů.</w:t>
      </w:r>
    </w:p>
    <w:p w:rsidR="00D74E57" w:rsidRPr="00104486" w:rsidRDefault="00D74E57">
      <w:pPr>
        <w:overflowPunct w:val="0"/>
        <w:autoSpaceDE w:val="0"/>
        <w:ind w:left="567" w:hanging="567"/>
        <w:jc w:val="both"/>
        <w:textAlignment w:val="baseline"/>
        <w:rPr>
          <w:rFonts w:ascii="Arial" w:hAnsi="Arial"/>
          <w:sz w:val="22"/>
          <w:szCs w:val="22"/>
        </w:rPr>
      </w:pPr>
      <w:r w:rsidRPr="00104486">
        <w:rPr>
          <w:rFonts w:ascii="Arial" w:hAnsi="Arial"/>
          <w:sz w:val="22"/>
          <w:szCs w:val="22"/>
        </w:rPr>
        <w:t>8.3.</w:t>
      </w:r>
      <w:r w:rsidRPr="00104486">
        <w:rPr>
          <w:rFonts w:ascii="Arial" w:hAnsi="Arial"/>
          <w:sz w:val="22"/>
          <w:szCs w:val="22"/>
        </w:rPr>
        <w:tab/>
        <w:t>Odběratel je oprávněn požadovat náhradu škody způsobené mu prokazatelně činností poskytovatele i v případě, že se jedná o porušení povinnosti, na kterou se vztahuje smluvní pokuta.</w:t>
      </w:r>
    </w:p>
    <w:p w:rsidR="00D74E57" w:rsidRPr="00104486" w:rsidRDefault="00D74E57">
      <w:pPr>
        <w:overflowPunct w:val="0"/>
        <w:autoSpaceDE w:val="0"/>
        <w:ind w:left="567" w:hanging="567"/>
        <w:jc w:val="both"/>
        <w:textAlignment w:val="baseline"/>
        <w:rPr>
          <w:rFonts w:ascii="Arial" w:hAnsi="Arial"/>
          <w:sz w:val="22"/>
          <w:szCs w:val="22"/>
        </w:rPr>
      </w:pPr>
      <w:r w:rsidRPr="00104486">
        <w:rPr>
          <w:rFonts w:ascii="Arial" w:hAnsi="Arial"/>
          <w:sz w:val="22"/>
          <w:szCs w:val="22"/>
        </w:rPr>
        <w:t>8.4.</w:t>
      </w:r>
      <w:r w:rsidRPr="00104486">
        <w:rPr>
          <w:rFonts w:ascii="Arial" w:hAnsi="Arial"/>
          <w:sz w:val="22"/>
          <w:szCs w:val="22"/>
        </w:rPr>
        <w:tab/>
        <w:t>Náhrada škody zahrnuje skutečně vzniklou škodu včetně nákladů na její odstranění.</w:t>
      </w:r>
    </w:p>
    <w:p w:rsidR="00D74E57" w:rsidRPr="00104486" w:rsidRDefault="00D74E57">
      <w:pPr>
        <w:overflowPunct w:val="0"/>
        <w:autoSpaceDE w:val="0"/>
        <w:ind w:left="567" w:hanging="567"/>
        <w:jc w:val="both"/>
        <w:textAlignment w:val="baseline"/>
        <w:rPr>
          <w:rFonts w:ascii="Arial" w:hAnsi="Arial"/>
          <w:sz w:val="22"/>
          <w:szCs w:val="22"/>
        </w:rPr>
      </w:pPr>
      <w:r w:rsidRPr="00104486">
        <w:rPr>
          <w:rFonts w:ascii="Arial" w:hAnsi="Arial"/>
          <w:sz w:val="22"/>
          <w:szCs w:val="22"/>
        </w:rPr>
        <w:t>8.5.</w:t>
      </w:r>
      <w:r w:rsidRPr="00104486">
        <w:rPr>
          <w:rFonts w:ascii="Arial" w:hAnsi="Arial"/>
          <w:sz w:val="22"/>
          <w:szCs w:val="22"/>
        </w:rPr>
        <w:tab/>
        <w:t xml:space="preserve">Dodavatel je pro výkon služby pojištěn pro případ odpovědnosti za vzniklou škodu třetí osobě v souvislosti s činností pojištěného ve výši </w:t>
      </w:r>
      <w:r w:rsidR="00471957" w:rsidRPr="00104486">
        <w:rPr>
          <w:rFonts w:ascii="Arial" w:hAnsi="Arial"/>
          <w:sz w:val="22"/>
          <w:szCs w:val="22"/>
        </w:rPr>
        <w:t>500000,-</w:t>
      </w:r>
      <w:r w:rsidRPr="00104486">
        <w:rPr>
          <w:rFonts w:ascii="Arial" w:hAnsi="Arial"/>
          <w:sz w:val="22"/>
          <w:szCs w:val="22"/>
        </w:rPr>
        <w:t xml:space="preserve"> Kč.</w:t>
      </w:r>
    </w:p>
    <w:p w:rsidR="00D74E57" w:rsidRPr="00104486" w:rsidRDefault="00D74E57">
      <w:pPr>
        <w:overflowPunct w:val="0"/>
        <w:autoSpaceDE w:val="0"/>
        <w:ind w:left="567" w:hanging="567"/>
        <w:jc w:val="both"/>
        <w:textAlignment w:val="baseline"/>
        <w:rPr>
          <w:rFonts w:ascii="Arial" w:hAnsi="Arial"/>
          <w:sz w:val="22"/>
          <w:szCs w:val="22"/>
        </w:rPr>
      </w:pPr>
      <w:r w:rsidRPr="00104486">
        <w:rPr>
          <w:rFonts w:ascii="Arial" w:hAnsi="Arial"/>
          <w:sz w:val="22"/>
          <w:szCs w:val="22"/>
        </w:rPr>
        <w:t>8.6.</w:t>
      </w:r>
      <w:r w:rsidRPr="00104486">
        <w:rPr>
          <w:rFonts w:ascii="Arial" w:hAnsi="Arial"/>
          <w:sz w:val="22"/>
          <w:szCs w:val="22"/>
        </w:rPr>
        <w:tab/>
        <w:t>Odpovědnost za škodu se řídí příslušnými ustanoveními občanského zákoníku. Úhrada škody, na kterou se vztahuje pojistná smlouva, bude provedena po poskytnutí plnění pojišťovnou.</w:t>
      </w:r>
    </w:p>
    <w:p w:rsidR="00D74E57" w:rsidRPr="00104486" w:rsidRDefault="00D74E57">
      <w:pPr>
        <w:overflowPunct w:val="0"/>
        <w:autoSpaceDE w:val="0"/>
        <w:jc w:val="both"/>
        <w:textAlignment w:val="baseline"/>
        <w:rPr>
          <w:rFonts w:ascii="Arial" w:hAnsi="Arial"/>
          <w:sz w:val="22"/>
          <w:szCs w:val="22"/>
        </w:rPr>
      </w:pPr>
    </w:p>
    <w:p w:rsidR="00D74E57" w:rsidRPr="00104486" w:rsidRDefault="00D74E57">
      <w:pPr>
        <w:ind w:left="567" w:hanging="567"/>
        <w:jc w:val="both"/>
        <w:rPr>
          <w:rFonts w:ascii="Arial" w:hAnsi="Arial"/>
          <w:sz w:val="22"/>
          <w:szCs w:val="22"/>
        </w:rPr>
      </w:pPr>
      <w:r w:rsidRPr="00104486">
        <w:rPr>
          <w:rFonts w:ascii="Arial" w:hAnsi="Arial"/>
          <w:sz w:val="22"/>
          <w:szCs w:val="22"/>
        </w:rPr>
        <w:tab/>
      </w:r>
    </w:p>
    <w:p w:rsidR="00D74E57" w:rsidRPr="00104486" w:rsidRDefault="00D74E57">
      <w:pPr>
        <w:jc w:val="both"/>
        <w:rPr>
          <w:rFonts w:ascii="Arial" w:hAnsi="Arial"/>
          <w:sz w:val="22"/>
          <w:szCs w:val="22"/>
        </w:rPr>
      </w:pPr>
    </w:p>
    <w:p w:rsidR="00D74E57" w:rsidRPr="00104486" w:rsidRDefault="00D74E57">
      <w:pPr>
        <w:jc w:val="both"/>
        <w:rPr>
          <w:rFonts w:ascii="Arial" w:hAnsi="Arial"/>
          <w:b/>
          <w:bCs/>
          <w:sz w:val="22"/>
          <w:szCs w:val="22"/>
        </w:rPr>
      </w:pPr>
      <w:r w:rsidRPr="00104486">
        <w:rPr>
          <w:rFonts w:ascii="Arial" w:hAnsi="Arial"/>
          <w:sz w:val="22"/>
          <w:szCs w:val="22"/>
        </w:rPr>
        <w:t xml:space="preserve">                                                              </w:t>
      </w:r>
    </w:p>
    <w:p w:rsidR="00D74E57" w:rsidRPr="00104486" w:rsidRDefault="00D74E57">
      <w:pPr>
        <w:pStyle w:val="Zkladntext"/>
        <w:jc w:val="center"/>
        <w:rPr>
          <w:rFonts w:ascii="Arial" w:hAnsi="Arial"/>
          <w:b/>
          <w:bCs/>
          <w:sz w:val="22"/>
          <w:szCs w:val="22"/>
        </w:rPr>
      </w:pPr>
      <w:r w:rsidRPr="00104486">
        <w:rPr>
          <w:rFonts w:ascii="Arial" w:hAnsi="Arial"/>
          <w:b/>
          <w:bCs/>
          <w:sz w:val="22"/>
          <w:szCs w:val="22"/>
        </w:rPr>
        <w:t>Článek IX.</w:t>
      </w:r>
    </w:p>
    <w:p w:rsidR="00D74E57" w:rsidRPr="00104486" w:rsidRDefault="00D74E57">
      <w:pPr>
        <w:jc w:val="center"/>
        <w:rPr>
          <w:rFonts w:ascii="Arial" w:hAnsi="Arial"/>
          <w:b/>
          <w:sz w:val="22"/>
          <w:szCs w:val="22"/>
        </w:rPr>
      </w:pPr>
      <w:r w:rsidRPr="00104486">
        <w:rPr>
          <w:rFonts w:ascii="Arial" w:hAnsi="Arial"/>
          <w:b/>
          <w:bCs/>
          <w:sz w:val="22"/>
          <w:szCs w:val="22"/>
        </w:rPr>
        <w:t>Další práva a povinnosti smluvních stran</w:t>
      </w:r>
    </w:p>
    <w:p w:rsidR="00D74E57" w:rsidRPr="00104486" w:rsidRDefault="00D74E57">
      <w:pPr>
        <w:jc w:val="both"/>
        <w:rPr>
          <w:rFonts w:ascii="Arial" w:hAnsi="Arial"/>
          <w:b/>
          <w:sz w:val="22"/>
          <w:szCs w:val="22"/>
        </w:rPr>
      </w:pPr>
    </w:p>
    <w:p w:rsidR="00D74E57" w:rsidRPr="00104486" w:rsidRDefault="00D74E57">
      <w:pPr>
        <w:pStyle w:val="Zpat"/>
        <w:tabs>
          <w:tab w:val="clear" w:pos="4536"/>
          <w:tab w:val="clear" w:pos="9072"/>
        </w:tabs>
        <w:ind w:left="567" w:hanging="567"/>
        <w:jc w:val="both"/>
        <w:rPr>
          <w:rFonts w:ascii="Arial" w:hAnsi="Arial"/>
          <w:sz w:val="22"/>
          <w:szCs w:val="22"/>
        </w:rPr>
      </w:pPr>
      <w:r w:rsidRPr="00104486">
        <w:rPr>
          <w:rFonts w:ascii="Arial" w:hAnsi="Arial"/>
          <w:sz w:val="22"/>
          <w:szCs w:val="22"/>
        </w:rPr>
        <w:t>9</w:t>
      </w:r>
      <w:r w:rsidR="00104486" w:rsidRPr="00104486">
        <w:rPr>
          <w:rFonts w:ascii="Arial" w:hAnsi="Arial"/>
          <w:sz w:val="22"/>
          <w:szCs w:val="22"/>
        </w:rPr>
        <w:t>.1. Dodavatel</w:t>
      </w:r>
      <w:r w:rsidRPr="00104486">
        <w:rPr>
          <w:rFonts w:ascii="Arial" w:hAnsi="Arial"/>
          <w:sz w:val="22"/>
          <w:szCs w:val="22"/>
        </w:rPr>
        <w:t xml:space="preserve"> se zavazuje:</w:t>
      </w:r>
    </w:p>
    <w:p w:rsidR="00D74E57" w:rsidRPr="00104486" w:rsidRDefault="00D74E57">
      <w:pPr>
        <w:pStyle w:val="Zpat"/>
        <w:tabs>
          <w:tab w:val="clear" w:pos="4536"/>
          <w:tab w:val="clear" w:pos="9072"/>
        </w:tabs>
        <w:ind w:left="567" w:hanging="567"/>
        <w:jc w:val="both"/>
        <w:rPr>
          <w:rFonts w:ascii="Arial" w:hAnsi="Arial"/>
          <w:sz w:val="22"/>
          <w:szCs w:val="22"/>
        </w:rPr>
      </w:pPr>
      <w:r w:rsidRPr="00104486">
        <w:rPr>
          <w:rFonts w:ascii="Arial" w:hAnsi="Arial"/>
          <w:sz w:val="22"/>
          <w:szCs w:val="22"/>
        </w:rPr>
        <w:t xml:space="preserve">       Zabezpečovat výkon služby biologické ochrany areálu řádně a včas podle ustanovení této  </w:t>
      </w:r>
    </w:p>
    <w:p w:rsidR="00D74E57" w:rsidRPr="00104486" w:rsidRDefault="00D74E57">
      <w:pPr>
        <w:pStyle w:val="Zpat"/>
        <w:tabs>
          <w:tab w:val="clear" w:pos="4536"/>
          <w:tab w:val="clear" w:pos="9072"/>
        </w:tabs>
        <w:ind w:left="567" w:hanging="567"/>
        <w:jc w:val="both"/>
        <w:rPr>
          <w:rFonts w:ascii="Arial" w:hAnsi="Arial"/>
          <w:sz w:val="22"/>
          <w:szCs w:val="22"/>
        </w:rPr>
      </w:pPr>
      <w:r w:rsidRPr="00104486">
        <w:rPr>
          <w:rFonts w:ascii="Arial" w:hAnsi="Arial"/>
          <w:sz w:val="22"/>
          <w:szCs w:val="22"/>
        </w:rPr>
        <w:t xml:space="preserve">       smlouvy kvalitně a v době, kterou stanovil zadavatel. </w:t>
      </w:r>
    </w:p>
    <w:p w:rsidR="00D74E57" w:rsidRPr="00104486" w:rsidRDefault="00D74E57">
      <w:pPr>
        <w:overflowPunct w:val="0"/>
        <w:autoSpaceDE w:val="0"/>
        <w:ind w:left="851" w:hanging="283"/>
        <w:jc w:val="both"/>
        <w:textAlignment w:val="baseline"/>
        <w:rPr>
          <w:rFonts w:ascii="Arial" w:hAnsi="Arial"/>
          <w:sz w:val="22"/>
          <w:szCs w:val="22"/>
        </w:rPr>
      </w:pPr>
    </w:p>
    <w:p w:rsidR="00D74E57" w:rsidRPr="00104486" w:rsidRDefault="00D74E57">
      <w:pPr>
        <w:jc w:val="both"/>
        <w:rPr>
          <w:rFonts w:ascii="Arial" w:hAnsi="Arial"/>
          <w:b/>
          <w:sz w:val="22"/>
          <w:szCs w:val="22"/>
        </w:rPr>
      </w:pPr>
    </w:p>
    <w:p w:rsidR="00D74E57" w:rsidRPr="00104486" w:rsidRDefault="00D74E57">
      <w:pPr>
        <w:jc w:val="both"/>
        <w:rPr>
          <w:rFonts w:ascii="Arial" w:hAnsi="Arial"/>
          <w:sz w:val="22"/>
          <w:szCs w:val="22"/>
        </w:rPr>
      </w:pPr>
      <w:r w:rsidRPr="00104486">
        <w:rPr>
          <w:rFonts w:ascii="Arial" w:hAnsi="Arial"/>
          <w:sz w:val="22"/>
          <w:szCs w:val="22"/>
        </w:rPr>
        <w:t>9.2. Odběratel se zavazuje:</w:t>
      </w:r>
    </w:p>
    <w:p w:rsidR="00D74E57" w:rsidRPr="00104486" w:rsidRDefault="00D74E57">
      <w:pPr>
        <w:numPr>
          <w:ilvl w:val="0"/>
          <w:numId w:val="9"/>
        </w:numPr>
        <w:ind w:left="851" w:hanging="284"/>
        <w:jc w:val="both"/>
        <w:rPr>
          <w:rFonts w:ascii="Arial" w:hAnsi="Arial"/>
          <w:sz w:val="22"/>
          <w:szCs w:val="22"/>
        </w:rPr>
      </w:pPr>
      <w:r w:rsidRPr="00104486">
        <w:rPr>
          <w:rFonts w:ascii="Arial" w:hAnsi="Arial"/>
          <w:sz w:val="22"/>
          <w:szCs w:val="22"/>
        </w:rPr>
        <w:t>Informovat poskytovatele o veškerých vnitřních normách, které se týkají výkonu smluvní činnosti, aktualizovat je a průběžně jej informovat o všech skutečnostech nebo opatřeních, které by mohly mít vliv na výkon smluvních činností poskytovatele.</w:t>
      </w:r>
    </w:p>
    <w:p w:rsidR="00D74E57" w:rsidRPr="00104486" w:rsidRDefault="00D74E57">
      <w:pPr>
        <w:numPr>
          <w:ilvl w:val="0"/>
          <w:numId w:val="9"/>
        </w:numPr>
        <w:ind w:left="851" w:hanging="284"/>
        <w:jc w:val="both"/>
        <w:rPr>
          <w:rFonts w:ascii="Arial" w:hAnsi="Arial"/>
          <w:sz w:val="22"/>
          <w:szCs w:val="22"/>
        </w:rPr>
      </w:pPr>
      <w:r w:rsidRPr="00104486">
        <w:rPr>
          <w:rFonts w:ascii="Arial" w:hAnsi="Arial"/>
          <w:sz w:val="22"/>
          <w:szCs w:val="22"/>
        </w:rPr>
        <w:t>Poskytnout poskytovateli za prostor a energie pro výkon služby pracovníků poskytovatele a umožnění využívání sociálního zázemí.</w:t>
      </w:r>
    </w:p>
    <w:p w:rsidR="00D74E57" w:rsidRPr="00104486" w:rsidRDefault="00D74E57">
      <w:pPr>
        <w:numPr>
          <w:ilvl w:val="0"/>
          <w:numId w:val="9"/>
        </w:numPr>
        <w:ind w:left="851" w:hanging="284"/>
        <w:jc w:val="both"/>
        <w:rPr>
          <w:rFonts w:ascii="Arial" w:hAnsi="Arial"/>
          <w:b/>
          <w:sz w:val="22"/>
          <w:szCs w:val="22"/>
        </w:rPr>
      </w:pPr>
      <w:r w:rsidRPr="00104486">
        <w:rPr>
          <w:rFonts w:ascii="Arial" w:hAnsi="Arial"/>
          <w:sz w:val="22"/>
          <w:szCs w:val="22"/>
        </w:rPr>
        <w:t xml:space="preserve">Určit odpovědného pracovníka vybaveného potřebnými pravomocemi pro služební styk s pracovníky dodavatele – v jeho nepřítomnosti jeho zástupce; dále určit odpovědnou osobu pro hlášení havárií a poruch technického charakteru a předat poskytovateli platné kontakty na tyto osoby.  </w:t>
      </w:r>
    </w:p>
    <w:p w:rsidR="00D74E57" w:rsidRPr="00104486" w:rsidRDefault="00D74E57">
      <w:pPr>
        <w:ind w:left="567"/>
        <w:jc w:val="both"/>
        <w:rPr>
          <w:rFonts w:ascii="Arial" w:hAnsi="Arial"/>
          <w:b/>
          <w:sz w:val="22"/>
          <w:szCs w:val="22"/>
        </w:rPr>
      </w:pPr>
    </w:p>
    <w:p w:rsidR="00D74E57" w:rsidRPr="00104486" w:rsidRDefault="00D74E57">
      <w:pPr>
        <w:ind w:left="567"/>
        <w:jc w:val="both"/>
        <w:rPr>
          <w:rFonts w:ascii="Arial" w:hAnsi="Arial"/>
          <w:b/>
          <w:sz w:val="22"/>
          <w:szCs w:val="22"/>
        </w:rPr>
      </w:pPr>
    </w:p>
    <w:p w:rsidR="00D74E57" w:rsidRPr="00104486" w:rsidRDefault="00D74E57">
      <w:pPr>
        <w:jc w:val="both"/>
        <w:rPr>
          <w:rFonts w:ascii="Arial" w:hAnsi="Arial"/>
          <w:b/>
          <w:sz w:val="22"/>
          <w:szCs w:val="22"/>
        </w:rPr>
      </w:pPr>
    </w:p>
    <w:p w:rsidR="00D74E57" w:rsidRPr="00104486" w:rsidRDefault="00D74E57">
      <w:pPr>
        <w:jc w:val="center"/>
        <w:rPr>
          <w:rFonts w:ascii="Arial" w:hAnsi="Arial"/>
          <w:b/>
          <w:sz w:val="22"/>
          <w:szCs w:val="22"/>
        </w:rPr>
      </w:pPr>
      <w:r w:rsidRPr="00104486">
        <w:rPr>
          <w:rFonts w:ascii="Arial" w:hAnsi="Arial"/>
          <w:b/>
          <w:sz w:val="22"/>
          <w:szCs w:val="22"/>
        </w:rPr>
        <w:t>Článek X.</w:t>
      </w:r>
    </w:p>
    <w:p w:rsidR="00D74E57" w:rsidRPr="00104486" w:rsidRDefault="00D74E57">
      <w:pPr>
        <w:ind w:left="709" w:hanging="709"/>
        <w:jc w:val="center"/>
        <w:rPr>
          <w:rFonts w:ascii="Arial" w:hAnsi="Arial"/>
          <w:sz w:val="22"/>
          <w:szCs w:val="22"/>
        </w:rPr>
      </w:pPr>
      <w:r w:rsidRPr="00104486">
        <w:rPr>
          <w:rFonts w:ascii="Arial" w:hAnsi="Arial"/>
          <w:b/>
          <w:sz w:val="22"/>
          <w:szCs w:val="22"/>
        </w:rPr>
        <w:t>Závěrečná ustanovení</w:t>
      </w:r>
    </w:p>
    <w:p w:rsidR="00D74E57" w:rsidRPr="00104486" w:rsidRDefault="00D74E57">
      <w:pPr>
        <w:jc w:val="both"/>
        <w:rPr>
          <w:rFonts w:ascii="Arial" w:hAnsi="Arial"/>
          <w:sz w:val="22"/>
          <w:szCs w:val="22"/>
        </w:rPr>
      </w:pPr>
    </w:p>
    <w:p w:rsidR="00D74E57" w:rsidRPr="00104486" w:rsidRDefault="00D74E57">
      <w:pPr>
        <w:ind w:left="87"/>
        <w:jc w:val="both"/>
        <w:rPr>
          <w:rFonts w:ascii="Arial" w:hAnsi="Arial"/>
          <w:sz w:val="22"/>
          <w:szCs w:val="22"/>
        </w:rPr>
      </w:pPr>
      <w:r w:rsidRPr="00104486">
        <w:rPr>
          <w:rFonts w:ascii="Arial" w:hAnsi="Arial"/>
          <w:sz w:val="22"/>
          <w:szCs w:val="22"/>
        </w:rPr>
        <w:t xml:space="preserve">10.1  Tato smlouva </w:t>
      </w:r>
      <w:r w:rsidR="00471957" w:rsidRPr="00104486">
        <w:rPr>
          <w:rFonts w:ascii="Arial" w:hAnsi="Arial"/>
          <w:sz w:val="22"/>
          <w:szCs w:val="22"/>
        </w:rPr>
        <w:t>je vyhotovena ve dvou</w:t>
      </w:r>
      <w:r w:rsidRPr="00104486">
        <w:rPr>
          <w:rFonts w:ascii="Arial" w:hAnsi="Arial"/>
          <w:sz w:val="22"/>
          <w:szCs w:val="22"/>
        </w:rPr>
        <w:t xml:space="preserve"> stejnopisech, z nichž </w:t>
      </w:r>
      <w:r w:rsidR="00471957" w:rsidRPr="00104486">
        <w:rPr>
          <w:rFonts w:ascii="Arial" w:hAnsi="Arial"/>
          <w:sz w:val="22"/>
          <w:szCs w:val="22"/>
        </w:rPr>
        <w:t>jeden</w:t>
      </w:r>
      <w:r w:rsidRPr="00104486">
        <w:rPr>
          <w:rFonts w:ascii="Arial" w:hAnsi="Arial"/>
          <w:sz w:val="22"/>
          <w:szCs w:val="22"/>
        </w:rPr>
        <w:t xml:space="preserve"> obdrží dodavatel a </w:t>
      </w:r>
      <w:r w:rsidR="00471957" w:rsidRPr="00104486">
        <w:rPr>
          <w:rFonts w:ascii="Arial" w:hAnsi="Arial"/>
          <w:sz w:val="22"/>
          <w:szCs w:val="22"/>
        </w:rPr>
        <w:t>jeden</w:t>
      </w:r>
      <w:r w:rsidRPr="00104486">
        <w:rPr>
          <w:rFonts w:ascii="Arial" w:hAnsi="Arial"/>
          <w:sz w:val="22"/>
          <w:szCs w:val="22"/>
        </w:rPr>
        <w:t xml:space="preserve">          </w:t>
      </w:r>
    </w:p>
    <w:p w:rsidR="00D74E57" w:rsidRPr="00104486" w:rsidRDefault="00D74E57">
      <w:pPr>
        <w:ind w:left="87"/>
        <w:jc w:val="both"/>
        <w:rPr>
          <w:rFonts w:ascii="Arial" w:hAnsi="Arial"/>
          <w:sz w:val="22"/>
          <w:szCs w:val="22"/>
        </w:rPr>
      </w:pPr>
      <w:r w:rsidRPr="00104486">
        <w:rPr>
          <w:rFonts w:ascii="Arial" w:hAnsi="Arial"/>
          <w:sz w:val="22"/>
          <w:szCs w:val="22"/>
        </w:rPr>
        <w:t xml:space="preserve">          odběratel.</w:t>
      </w:r>
    </w:p>
    <w:p w:rsidR="009707A4" w:rsidRDefault="00D74E57" w:rsidP="009707A4">
      <w:pPr>
        <w:jc w:val="both"/>
        <w:rPr>
          <w:rFonts w:ascii="Arial" w:hAnsi="Arial"/>
          <w:color w:val="000000" w:themeColor="text1"/>
          <w:sz w:val="22"/>
          <w:szCs w:val="22"/>
        </w:rPr>
      </w:pPr>
      <w:r w:rsidRPr="00104486">
        <w:rPr>
          <w:rFonts w:ascii="Arial" w:hAnsi="Arial"/>
          <w:sz w:val="22"/>
          <w:szCs w:val="22"/>
        </w:rPr>
        <w:t>10.2</w:t>
      </w:r>
      <w:r w:rsidR="009707A4">
        <w:rPr>
          <w:rFonts w:ascii="Arial" w:hAnsi="Arial"/>
          <w:color w:val="000000" w:themeColor="text1"/>
          <w:sz w:val="22"/>
          <w:szCs w:val="22"/>
        </w:rPr>
        <w:t xml:space="preserve">  </w:t>
      </w:r>
      <w:r w:rsidR="00E44A77" w:rsidRPr="00D00EB1">
        <w:rPr>
          <w:rFonts w:ascii="Arial" w:hAnsi="Arial"/>
          <w:color w:val="000000" w:themeColor="text1"/>
          <w:sz w:val="22"/>
          <w:szCs w:val="22"/>
        </w:rPr>
        <w:t xml:space="preserve">Smlouva nabývá účinnosti datem zveřejnění v registru smluv. Uveřejnění smlouvy v registru  </w:t>
      </w:r>
      <w:r w:rsidR="009707A4">
        <w:rPr>
          <w:rFonts w:ascii="Arial" w:hAnsi="Arial"/>
          <w:color w:val="000000" w:themeColor="text1"/>
          <w:sz w:val="22"/>
          <w:szCs w:val="22"/>
        </w:rPr>
        <w:t xml:space="preserve">                      </w:t>
      </w:r>
    </w:p>
    <w:p w:rsidR="00E44A77" w:rsidRPr="00D00EB1" w:rsidRDefault="00E44A77" w:rsidP="009707A4">
      <w:pPr>
        <w:jc w:val="both"/>
        <w:rPr>
          <w:rFonts w:ascii="Arial" w:hAnsi="Arial"/>
          <w:color w:val="000000" w:themeColor="text1"/>
          <w:sz w:val="22"/>
          <w:szCs w:val="22"/>
        </w:rPr>
      </w:pPr>
      <w:r w:rsidRPr="00D00EB1">
        <w:rPr>
          <w:rFonts w:ascii="Arial" w:hAnsi="Arial"/>
          <w:color w:val="000000" w:themeColor="text1"/>
          <w:sz w:val="22"/>
          <w:szCs w:val="22"/>
        </w:rPr>
        <w:t xml:space="preserve">   </w:t>
      </w:r>
      <w:r w:rsidR="009707A4">
        <w:rPr>
          <w:rFonts w:ascii="Arial" w:hAnsi="Arial"/>
          <w:color w:val="000000" w:themeColor="text1"/>
          <w:sz w:val="22"/>
          <w:szCs w:val="22"/>
        </w:rPr>
        <w:t xml:space="preserve">      </w:t>
      </w:r>
      <w:r w:rsidRPr="00D00EB1">
        <w:rPr>
          <w:rFonts w:ascii="Arial" w:hAnsi="Arial"/>
          <w:color w:val="000000" w:themeColor="text1"/>
          <w:sz w:val="22"/>
          <w:szCs w:val="22"/>
        </w:rPr>
        <w:t>smluv, včetně všech případných dodatků, zajistí objednatel.</w:t>
      </w:r>
    </w:p>
    <w:p w:rsidR="00D74E57" w:rsidRPr="00104486" w:rsidRDefault="00D74E57" w:rsidP="00E44A77">
      <w:pPr>
        <w:jc w:val="both"/>
        <w:rPr>
          <w:rFonts w:ascii="Arial" w:hAnsi="Arial"/>
          <w:sz w:val="22"/>
          <w:szCs w:val="22"/>
        </w:rPr>
      </w:pPr>
      <w:r w:rsidRPr="00104486">
        <w:rPr>
          <w:rFonts w:ascii="Arial" w:hAnsi="Arial"/>
          <w:sz w:val="22"/>
          <w:szCs w:val="22"/>
        </w:rPr>
        <w:t xml:space="preserve">10.3 Tuto smlouvu lze měnit pouze písemnou formou, a to očíslovanými a oběma smluvními </w:t>
      </w:r>
    </w:p>
    <w:p w:rsidR="00D74E57" w:rsidRPr="00104486" w:rsidRDefault="00D74E57">
      <w:pPr>
        <w:jc w:val="both"/>
        <w:rPr>
          <w:rFonts w:ascii="Arial" w:hAnsi="Arial"/>
          <w:sz w:val="22"/>
          <w:szCs w:val="22"/>
        </w:rPr>
      </w:pPr>
      <w:r w:rsidRPr="00104486">
        <w:rPr>
          <w:rFonts w:ascii="Arial" w:hAnsi="Arial"/>
          <w:sz w:val="22"/>
          <w:szCs w:val="22"/>
        </w:rPr>
        <w:t xml:space="preserve">          stranami podepsanými dodatky.</w:t>
      </w:r>
    </w:p>
    <w:p w:rsidR="00D74E57" w:rsidRPr="00104486" w:rsidRDefault="00D74E57">
      <w:pPr>
        <w:ind w:left="87"/>
        <w:jc w:val="both"/>
        <w:rPr>
          <w:rFonts w:ascii="Arial" w:hAnsi="Arial"/>
          <w:sz w:val="22"/>
          <w:szCs w:val="22"/>
        </w:rPr>
      </w:pPr>
      <w:r w:rsidRPr="00104486">
        <w:rPr>
          <w:rFonts w:ascii="Arial" w:hAnsi="Arial"/>
          <w:sz w:val="22"/>
          <w:szCs w:val="22"/>
        </w:rPr>
        <w:t>10.4  Pokud tato smlouva nestanoví ji</w:t>
      </w:r>
      <w:r w:rsidR="00E44A77">
        <w:rPr>
          <w:rFonts w:ascii="Arial" w:hAnsi="Arial"/>
          <w:sz w:val="22"/>
          <w:szCs w:val="22"/>
        </w:rPr>
        <w:t xml:space="preserve">nak, platí ustanovení </w:t>
      </w:r>
      <w:r w:rsidR="00E44A77" w:rsidRPr="00D00EB1">
        <w:rPr>
          <w:rFonts w:ascii="Arial" w:hAnsi="Arial"/>
          <w:color w:val="000000" w:themeColor="text1"/>
          <w:sz w:val="22"/>
          <w:szCs w:val="22"/>
        </w:rPr>
        <w:t>občanského</w:t>
      </w:r>
      <w:r w:rsidRPr="00104486">
        <w:rPr>
          <w:rFonts w:ascii="Arial" w:hAnsi="Arial"/>
          <w:sz w:val="22"/>
          <w:szCs w:val="22"/>
        </w:rPr>
        <w:t xml:space="preserve"> zákoníku.</w:t>
      </w:r>
    </w:p>
    <w:p w:rsidR="00D74E57" w:rsidRPr="00104486" w:rsidRDefault="00D74E57">
      <w:pPr>
        <w:ind w:left="87"/>
        <w:jc w:val="both"/>
        <w:rPr>
          <w:rFonts w:ascii="Arial" w:hAnsi="Arial"/>
          <w:sz w:val="22"/>
          <w:szCs w:val="22"/>
        </w:rPr>
      </w:pPr>
      <w:r w:rsidRPr="00104486">
        <w:rPr>
          <w:rFonts w:ascii="Arial" w:hAnsi="Arial"/>
          <w:sz w:val="22"/>
          <w:szCs w:val="22"/>
        </w:rPr>
        <w:t xml:space="preserve">10.5  Smluvní strany tímto výslovně prohlašují, že si tuto smlouvu před jejím podpisem přečetly </w:t>
      </w:r>
    </w:p>
    <w:p w:rsidR="00D74E57" w:rsidRDefault="00D74E57">
      <w:pPr>
        <w:ind w:left="87"/>
        <w:jc w:val="both"/>
        <w:rPr>
          <w:rFonts w:ascii="Arial" w:hAnsi="Arial"/>
          <w:sz w:val="22"/>
          <w:szCs w:val="22"/>
        </w:rPr>
      </w:pPr>
      <w:r w:rsidRPr="00104486">
        <w:rPr>
          <w:rFonts w:ascii="Arial" w:hAnsi="Arial"/>
          <w:sz w:val="22"/>
          <w:szCs w:val="22"/>
        </w:rPr>
        <w:t xml:space="preserve">          a že smlouvu uzavřely po vzájemném projednání podle svojí pravé a svobodné vůle.</w:t>
      </w:r>
    </w:p>
    <w:p w:rsidR="00D74E57" w:rsidRPr="00104486" w:rsidRDefault="00D74E57">
      <w:pPr>
        <w:ind w:left="87"/>
        <w:jc w:val="both"/>
        <w:rPr>
          <w:rFonts w:ascii="Arial" w:hAnsi="Arial"/>
          <w:sz w:val="22"/>
          <w:szCs w:val="22"/>
        </w:rPr>
      </w:pPr>
    </w:p>
    <w:p w:rsidR="00D74E57" w:rsidRPr="00104486" w:rsidRDefault="00D74E57">
      <w:pPr>
        <w:jc w:val="both"/>
        <w:rPr>
          <w:rFonts w:ascii="Arial" w:hAnsi="Arial"/>
          <w:sz w:val="22"/>
          <w:szCs w:val="22"/>
        </w:rPr>
      </w:pPr>
    </w:p>
    <w:p w:rsidR="00D74E57" w:rsidRPr="00104486" w:rsidRDefault="00D74E57">
      <w:pPr>
        <w:jc w:val="both"/>
        <w:rPr>
          <w:rFonts w:ascii="Arial" w:hAnsi="Arial"/>
          <w:sz w:val="22"/>
          <w:szCs w:val="22"/>
        </w:rPr>
      </w:pPr>
    </w:p>
    <w:p w:rsidR="00D74E57" w:rsidRPr="00104486" w:rsidRDefault="00D74E57">
      <w:pPr>
        <w:jc w:val="both"/>
        <w:rPr>
          <w:rFonts w:ascii="Arial" w:hAnsi="Arial"/>
          <w:sz w:val="22"/>
          <w:szCs w:val="22"/>
        </w:rPr>
      </w:pPr>
    </w:p>
    <w:p w:rsidR="00D74E57" w:rsidRPr="00104486" w:rsidRDefault="00D74E57">
      <w:pPr>
        <w:jc w:val="both"/>
        <w:rPr>
          <w:rFonts w:ascii="Arial" w:hAnsi="Arial"/>
          <w:sz w:val="22"/>
          <w:szCs w:val="22"/>
        </w:rPr>
      </w:pPr>
      <w:r w:rsidRPr="00104486">
        <w:rPr>
          <w:rFonts w:ascii="Arial" w:hAnsi="Arial"/>
          <w:sz w:val="22"/>
          <w:szCs w:val="22"/>
        </w:rPr>
        <w:t>V </w:t>
      </w:r>
      <w:r w:rsidR="00471957" w:rsidRPr="00104486">
        <w:rPr>
          <w:rFonts w:ascii="Arial" w:hAnsi="Arial"/>
          <w:sz w:val="22"/>
          <w:szCs w:val="22"/>
        </w:rPr>
        <w:t xml:space="preserve">                    </w:t>
      </w:r>
      <w:r w:rsidRPr="00104486">
        <w:rPr>
          <w:rFonts w:ascii="Arial" w:hAnsi="Arial"/>
          <w:sz w:val="22"/>
          <w:szCs w:val="22"/>
        </w:rPr>
        <w:t xml:space="preserve">  dne:                  </w:t>
      </w:r>
      <w:r w:rsidRPr="00104486">
        <w:rPr>
          <w:rFonts w:ascii="Arial" w:hAnsi="Arial"/>
          <w:sz w:val="22"/>
          <w:szCs w:val="22"/>
        </w:rPr>
        <w:tab/>
      </w:r>
      <w:r w:rsidRPr="00104486">
        <w:rPr>
          <w:rFonts w:ascii="Arial" w:hAnsi="Arial"/>
          <w:sz w:val="22"/>
          <w:szCs w:val="22"/>
        </w:rPr>
        <w:tab/>
        <w:t xml:space="preserve">                    V                 dne           </w:t>
      </w:r>
    </w:p>
    <w:p w:rsidR="00D74E57" w:rsidRPr="00104486" w:rsidRDefault="00D74E57">
      <w:pPr>
        <w:jc w:val="both"/>
        <w:rPr>
          <w:rFonts w:ascii="Arial" w:hAnsi="Arial"/>
          <w:sz w:val="22"/>
          <w:szCs w:val="22"/>
        </w:rPr>
      </w:pPr>
    </w:p>
    <w:p w:rsidR="00D74E57" w:rsidRDefault="00D74E57">
      <w:pPr>
        <w:jc w:val="both"/>
        <w:rPr>
          <w:rFonts w:ascii="Arial" w:hAnsi="Arial"/>
          <w:sz w:val="22"/>
          <w:szCs w:val="22"/>
        </w:rPr>
      </w:pPr>
    </w:p>
    <w:p w:rsidR="00D74E57" w:rsidRDefault="00D74E57">
      <w:pPr>
        <w:jc w:val="both"/>
        <w:rPr>
          <w:rFonts w:ascii="Arial" w:hAnsi="Arial"/>
          <w:sz w:val="22"/>
          <w:szCs w:val="22"/>
        </w:rPr>
      </w:pPr>
    </w:p>
    <w:p w:rsidR="00D74E57" w:rsidRDefault="00D74E57">
      <w:pPr>
        <w:jc w:val="both"/>
        <w:rPr>
          <w:rFonts w:ascii="Arial" w:hAnsi="Arial"/>
          <w:sz w:val="22"/>
          <w:szCs w:val="22"/>
        </w:rPr>
      </w:pPr>
    </w:p>
    <w:p w:rsidR="00D74E57" w:rsidRDefault="00D74E57">
      <w:pPr>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t xml:space="preserve">            ...................................................</w:t>
      </w:r>
    </w:p>
    <w:p w:rsidR="00D74E57" w:rsidRDefault="00D74E57">
      <w:pPr>
        <w:jc w:val="both"/>
      </w:pPr>
      <w:r>
        <w:rPr>
          <w:rFonts w:ascii="Arial" w:hAnsi="Arial"/>
          <w:sz w:val="22"/>
          <w:szCs w:val="22"/>
        </w:rPr>
        <w:t xml:space="preserve">           za odběratele                                                        za dodavatele </w:t>
      </w:r>
    </w:p>
    <w:sectPr w:rsidR="00D74E57" w:rsidSect="008522EE">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9"/>
    <w:lvl w:ilvl="0">
      <w:start w:val="1"/>
      <w:numFmt w:val="bullet"/>
      <w:lvlText w:val="-"/>
      <w:lvlJc w:val="left"/>
      <w:pPr>
        <w:tabs>
          <w:tab w:val="num" w:pos="0"/>
        </w:tabs>
        <w:ind w:left="720" w:hanging="360"/>
      </w:pPr>
      <w:rPr>
        <w:rFonts w:ascii="Calibri" w:hAnsi="Calibri" w:cs="Times New Roman"/>
      </w:rPr>
    </w:lvl>
  </w:abstractNum>
  <w:abstractNum w:abstractNumId="1">
    <w:nsid w:val="00000002"/>
    <w:multiLevelType w:val="singleLevel"/>
    <w:tmpl w:val="00000002"/>
    <w:name w:val="WW8Num43"/>
    <w:lvl w:ilvl="0">
      <w:start w:val="1"/>
      <w:numFmt w:val="lowerLetter"/>
      <w:lvlText w:val="%1)"/>
      <w:lvlJc w:val="left"/>
      <w:pPr>
        <w:tabs>
          <w:tab w:val="num" w:pos="0"/>
        </w:tabs>
        <w:ind w:left="1146"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05"/>
    <w:multiLevelType w:val="multilevel"/>
    <w:tmpl w:val="759E8D48"/>
    <w:name w:val="WW8Num11"/>
    <w:lvl w:ilvl="0">
      <w:start w:val="5"/>
      <w:numFmt w:val="decimal"/>
      <w:lvlText w:val="%1."/>
      <w:lvlJc w:val="left"/>
      <w:pPr>
        <w:tabs>
          <w:tab w:val="num" w:pos="0"/>
        </w:tabs>
        <w:ind w:left="360" w:hanging="360"/>
      </w:pPr>
    </w:lvl>
    <w:lvl w:ilvl="1">
      <w:start w:val="1"/>
      <w:numFmt w:val="decimal"/>
      <w:lvlText w:val="%1.%2."/>
      <w:lvlJc w:val="left"/>
      <w:pPr>
        <w:tabs>
          <w:tab w:val="num" w:pos="142"/>
        </w:tabs>
        <w:ind w:left="502"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8Num8"/>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nsid w:val="00000007"/>
    <w:multiLevelType w:val="multilevel"/>
    <w:tmpl w:val="00000007"/>
    <w:name w:val="WW8Num3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singleLevel"/>
    <w:tmpl w:val="00000008"/>
    <w:name w:val="WW8Num13"/>
    <w:lvl w:ilvl="0">
      <w:start w:val="1"/>
      <w:numFmt w:val="lowerLetter"/>
      <w:lvlText w:val="%1)"/>
      <w:lvlJc w:val="left"/>
      <w:pPr>
        <w:tabs>
          <w:tab w:val="num" w:pos="0"/>
        </w:tabs>
        <w:ind w:left="786" w:hanging="360"/>
      </w:pPr>
    </w:lvl>
  </w:abstractNum>
  <w:abstractNum w:abstractNumId="8">
    <w:nsid w:val="00000009"/>
    <w:multiLevelType w:val="singleLevel"/>
    <w:tmpl w:val="00000009"/>
    <w:name w:val="WW8Num45"/>
    <w:lvl w:ilvl="0">
      <w:start w:val="1"/>
      <w:numFmt w:val="lowerLetter"/>
      <w:lvlText w:val="%1)"/>
      <w:lvlJc w:val="left"/>
      <w:pPr>
        <w:tabs>
          <w:tab w:val="num" w:pos="0"/>
        </w:tabs>
        <w:ind w:left="786" w:hanging="360"/>
      </w:pPr>
    </w:lvl>
  </w:abstractNum>
  <w:abstractNum w:abstractNumId="9">
    <w:nsid w:val="0000000A"/>
    <w:multiLevelType w:val="multilevel"/>
    <w:tmpl w:val="0000000A"/>
    <w:name w:val="WW8Num15"/>
    <w:lvl w:ilvl="0">
      <w:start w:val="11"/>
      <w:numFmt w:val="decimal"/>
      <w:lvlText w:val="%1."/>
      <w:lvlJc w:val="left"/>
      <w:pPr>
        <w:tabs>
          <w:tab w:val="num" w:pos="0"/>
        </w:tabs>
        <w:ind w:left="480" w:hanging="480"/>
      </w:pPr>
    </w:lvl>
    <w:lvl w:ilvl="1">
      <w:start w:val="1"/>
      <w:numFmt w:val="decimal"/>
      <w:lvlText w:val="%1.%2."/>
      <w:lvlJc w:val="left"/>
      <w:pPr>
        <w:tabs>
          <w:tab w:val="num" w:pos="0"/>
        </w:tabs>
        <w:ind w:left="1020" w:hanging="48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6047F4"/>
    <w:multiLevelType w:val="hybridMultilevel"/>
    <w:tmpl w:val="662AC91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2">
    <w:nsid w:val="23355FAF"/>
    <w:multiLevelType w:val="hybridMultilevel"/>
    <w:tmpl w:val="AA3A1BA2"/>
    <w:lvl w:ilvl="0" w:tplc="A92EED8C">
      <w:start w:val="1"/>
      <w:numFmt w:val="lowerLetter"/>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13">
    <w:nsid w:val="519345A0"/>
    <w:multiLevelType w:val="hybridMultilevel"/>
    <w:tmpl w:val="95AA3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9553478"/>
    <w:multiLevelType w:val="hybridMultilevel"/>
    <w:tmpl w:val="5C3E53D6"/>
    <w:lvl w:ilvl="0" w:tplc="04050001">
      <w:start w:val="1"/>
      <w:numFmt w:val="bullet"/>
      <w:lvlText w:val=""/>
      <w:lvlJc w:val="left"/>
      <w:pPr>
        <w:ind w:left="1275" w:hanging="360"/>
      </w:pPr>
      <w:rPr>
        <w:rFonts w:ascii="Symbol" w:hAnsi="Symbol" w:hint="default"/>
      </w:rPr>
    </w:lvl>
    <w:lvl w:ilvl="1" w:tplc="04050003" w:tentative="1">
      <w:start w:val="1"/>
      <w:numFmt w:val="bullet"/>
      <w:lvlText w:val="o"/>
      <w:lvlJc w:val="left"/>
      <w:pPr>
        <w:ind w:left="1995" w:hanging="360"/>
      </w:pPr>
      <w:rPr>
        <w:rFonts w:ascii="Courier New" w:hAnsi="Courier New" w:cs="Courier New" w:hint="default"/>
      </w:rPr>
    </w:lvl>
    <w:lvl w:ilvl="2" w:tplc="04050005" w:tentative="1">
      <w:start w:val="1"/>
      <w:numFmt w:val="bullet"/>
      <w:lvlText w:val=""/>
      <w:lvlJc w:val="left"/>
      <w:pPr>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71957"/>
    <w:rsid w:val="00022F11"/>
    <w:rsid w:val="0003575F"/>
    <w:rsid w:val="00063B29"/>
    <w:rsid w:val="0007332D"/>
    <w:rsid w:val="00091808"/>
    <w:rsid w:val="00104486"/>
    <w:rsid w:val="00133319"/>
    <w:rsid w:val="00141EAF"/>
    <w:rsid w:val="00145F4A"/>
    <w:rsid w:val="00154563"/>
    <w:rsid w:val="001868B2"/>
    <w:rsid w:val="00210194"/>
    <w:rsid w:val="00243077"/>
    <w:rsid w:val="002D4E93"/>
    <w:rsid w:val="002E54BE"/>
    <w:rsid w:val="00343F5F"/>
    <w:rsid w:val="00391431"/>
    <w:rsid w:val="003A4DD8"/>
    <w:rsid w:val="00423D09"/>
    <w:rsid w:val="00471957"/>
    <w:rsid w:val="00545E21"/>
    <w:rsid w:val="005D7F83"/>
    <w:rsid w:val="0064054F"/>
    <w:rsid w:val="0067517E"/>
    <w:rsid w:val="006B6787"/>
    <w:rsid w:val="006C6EBB"/>
    <w:rsid w:val="00797933"/>
    <w:rsid w:val="007A66EA"/>
    <w:rsid w:val="007F7541"/>
    <w:rsid w:val="008472B8"/>
    <w:rsid w:val="008522EE"/>
    <w:rsid w:val="008869C6"/>
    <w:rsid w:val="00934F15"/>
    <w:rsid w:val="00954C47"/>
    <w:rsid w:val="009707A4"/>
    <w:rsid w:val="009B7884"/>
    <w:rsid w:val="00A035DC"/>
    <w:rsid w:val="00A838B5"/>
    <w:rsid w:val="00AD11B1"/>
    <w:rsid w:val="00B1549F"/>
    <w:rsid w:val="00B71296"/>
    <w:rsid w:val="00B91882"/>
    <w:rsid w:val="00C046CF"/>
    <w:rsid w:val="00C0728A"/>
    <w:rsid w:val="00CB18C1"/>
    <w:rsid w:val="00CD1CED"/>
    <w:rsid w:val="00D00EB1"/>
    <w:rsid w:val="00D23BB9"/>
    <w:rsid w:val="00D74E57"/>
    <w:rsid w:val="00D84E54"/>
    <w:rsid w:val="00DB1A63"/>
    <w:rsid w:val="00DE6384"/>
    <w:rsid w:val="00E05F5F"/>
    <w:rsid w:val="00E164E1"/>
    <w:rsid w:val="00E44A77"/>
    <w:rsid w:val="00E611DB"/>
    <w:rsid w:val="00F04713"/>
    <w:rsid w:val="00F533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22EE"/>
    <w:pPr>
      <w:widowControl w:val="0"/>
      <w:suppressAutoHyphens/>
    </w:pPr>
    <w:rPr>
      <w:rFonts w:eastAsia="SimSun"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9z0">
    <w:name w:val="WW8Num19z0"/>
    <w:rsid w:val="008522EE"/>
    <w:rPr>
      <w:rFonts w:ascii="Calibri" w:eastAsia="Calibri" w:hAnsi="Calibri" w:cs="Times New Roman"/>
    </w:rPr>
  </w:style>
  <w:style w:type="character" w:customStyle="1" w:styleId="WW8Num19z1">
    <w:name w:val="WW8Num19z1"/>
    <w:rsid w:val="008522EE"/>
    <w:rPr>
      <w:rFonts w:ascii="Courier New" w:hAnsi="Courier New" w:cs="Courier New"/>
    </w:rPr>
  </w:style>
  <w:style w:type="character" w:customStyle="1" w:styleId="WW8Num19z2">
    <w:name w:val="WW8Num19z2"/>
    <w:rsid w:val="008522EE"/>
    <w:rPr>
      <w:rFonts w:ascii="Wingdings" w:hAnsi="Wingdings"/>
    </w:rPr>
  </w:style>
  <w:style w:type="character" w:customStyle="1" w:styleId="WW8Num19z3">
    <w:name w:val="WW8Num19z3"/>
    <w:rsid w:val="008522EE"/>
    <w:rPr>
      <w:rFonts w:ascii="Symbol" w:hAnsi="Symbol"/>
    </w:rPr>
  </w:style>
  <w:style w:type="character" w:customStyle="1" w:styleId="Symbolyproslovn">
    <w:name w:val="Symboly pro číslování"/>
    <w:rsid w:val="008522EE"/>
  </w:style>
  <w:style w:type="character" w:customStyle="1" w:styleId="Odrky">
    <w:name w:val="Odrážky"/>
    <w:rsid w:val="008522EE"/>
    <w:rPr>
      <w:rFonts w:ascii="OpenSymbol" w:eastAsia="OpenSymbol" w:hAnsi="OpenSymbol" w:cs="OpenSymbol"/>
    </w:rPr>
  </w:style>
  <w:style w:type="paragraph" w:customStyle="1" w:styleId="Nadpis">
    <w:name w:val="Nadpis"/>
    <w:basedOn w:val="Normln"/>
    <w:next w:val="Zkladntext"/>
    <w:rsid w:val="008522EE"/>
    <w:pPr>
      <w:keepNext/>
      <w:spacing w:before="240" w:after="120"/>
    </w:pPr>
    <w:rPr>
      <w:rFonts w:ascii="Arial" w:eastAsia="Microsoft YaHei" w:hAnsi="Arial"/>
      <w:sz w:val="28"/>
      <w:szCs w:val="28"/>
    </w:rPr>
  </w:style>
  <w:style w:type="paragraph" w:styleId="Zkladntext">
    <w:name w:val="Body Text"/>
    <w:basedOn w:val="Normln"/>
    <w:rsid w:val="008522EE"/>
    <w:pPr>
      <w:spacing w:after="120"/>
    </w:pPr>
  </w:style>
  <w:style w:type="paragraph" w:styleId="Seznam">
    <w:name w:val="List"/>
    <w:basedOn w:val="Zkladntext"/>
    <w:rsid w:val="008522EE"/>
  </w:style>
  <w:style w:type="paragraph" w:styleId="Titulek">
    <w:name w:val="caption"/>
    <w:basedOn w:val="Normln"/>
    <w:qFormat/>
    <w:rsid w:val="008522EE"/>
    <w:pPr>
      <w:suppressLineNumbers/>
      <w:spacing w:before="120" w:after="120"/>
    </w:pPr>
    <w:rPr>
      <w:i/>
      <w:iCs/>
    </w:rPr>
  </w:style>
  <w:style w:type="paragraph" w:customStyle="1" w:styleId="Rejstk">
    <w:name w:val="Rejstřík"/>
    <w:basedOn w:val="Normln"/>
    <w:rsid w:val="008522EE"/>
    <w:pPr>
      <w:suppressLineNumbers/>
    </w:pPr>
  </w:style>
  <w:style w:type="paragraph" w:customStyle="1" w:styleId="Zkladntextodsazen31">
    <w:name w:val="Základní text odsazený 31"/>
    <w:basedOn w:val="Normln"/>
    <w:rsid w:val="008522EE"/>
    <w:pPr>
      <w:spacing w:after="120"/>
      <w:ind w:left="283"/>
    </w:pPr>
    <w:rPr>
      <w:rFonts w:ascii="Arial" w:hAnsi="Arial"/>
      <w:sz w:val="16"/>
      <w:szCs w:val="16"/>
    </w:rPr>
  </w:style>
  <w:style w:type="paragraph" w:styleId="Odstavecseseznamem">
    <w:name w:val="List Paragraph"/>
    <w:basedOn w:val="Normln"/>
    <w:qFormat/>
    <w:rsid w:val="008522EE"/>
    <w:pPr>
      <w:spacing w:after="200" w:line="276" w:lineRule="auto"/>
      <w:ind w:left="720"/>
    </w:pPr>
    <w:rPr>
      <w:rFonts w:ascii="Calibri" w:eastAsia="Calibri" w:hAnsi="Calibri"/>
      <w:sz w:val="22"/>
      <w:szCs w:val="22"/>
    </w:rPr>
  </w:style>
  <w:style w:type="paragraph" w:styleId="Zkladntextodsazen">
    <w:name w:val="Body Text Indent"/>
    <w:basedOn w:val="Normln"/>
    <w:rsid w:val="008522EE"/>
    <w:pPr>
      <w:ind w:left="900" w:hanging="360"/>
      <w:jc w:val="both"/>
    </w:pPr>
  </w:style>
  <w:style w:type="paragraph" w:styleId="Zpat">
    <w:name w:val="footer"/>
    <w:basedOn w:val="Normln"/>
    <w:rsid w:val="008522E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98163136">
      <w:bodyDiv w:val="1"/>
      <w:marLeft w:val="0"/>
      <w:marRight w:val="0"/>
      <w:marTop w:val="0"/>
      <w:marBottom w:val="0"/>
      <w:divBdr>
        <w:top w:val="none" w:sz="0" w:space="0" w:color="auto"/>
        <w:left w:val="none" w:sz="0" w:space="0" w:color="auto"/>
        <w:bottom w:val="none" w:sz="0" w:space="0" w:color="auto"/>
        <w:right w:val="none" w:sz="0" w:space="0" w:color="auto"/>
      </w:divBdr>
    </w:div>
    <w:div w:id="877668004">
      <w:bodyDiv w:val="1"/>
      <w:marLeft w:val="0"/>
      <w:marRight w:val="0"/>
      <w:marTop w:val="0"/>
      <w:marBottom w:val="0"/>
      <w:divBdr>
        <w:top w:val="none" w:sz="0" w:space="0" w:color="auto"/>
        <w:left w:val="none" w:sz="0" w:space="0" w:color="auto"/>
        <w:bottom w:val="none" w:sz="0" w:space="0" w:color="auto"/>
        <w:right w:val="none" w:sz="0" w:space="0" w:color="auto"/>
      </w:divBdr>
    </w:div>
    <w:div w:id="16544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9B319-DF4B-49DB-839A-104CEA02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1217</Words>
  <Characters>7182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2023-09-25T13:01:00Z</cp:lastPrinted>
  <dcterms:created xsi:type="dcterms:W3CDTF">2023-09-25T13:03:00Z</dcterms:created>
  <dcterms:modified xsi:type="dcterms:W3CDTF">2023-09-25T13:03:00Z</dcterms:modified>
</cp:coreProperties>
</file>