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Pr="0038063C" w:rsidRDefault="00C91072" w:rsidP="00EB5BB7">
      <w:pPr>
        <w:pStyle w:val="Nzev"/>
        <w:spacing w:before="0" w:after="0" w:line="240" w:lineRule="auto"/>
        <w:rPr>
          <w:sz w:val="28"/>
          <w:szCs w:val="28"/>
        </w:rPr>
      </w:pPr>
      <w:r w:rsidRPr="0038063C">
        <w:rPr>
          <w:sz w:val="28"/>
          <w:szCs w:val="28"/>
        </w:rPr>
        <w:t>PŘÍKAZNÍ SMLOUVA</w:t>
      </w:r>
    </w:p>
    <w:p w14:paraId="2F32D20B" w14:textId="3E8C3561" w:rsidR="00942EEA" w:rsidRPr="0038063C" w:rsidRDefault="00674DD2" w:rsidP="00EB5BB7">
      <w:pPr>
        <w:pStyle w:val="Nzev"/>
        <w:spacing w:before="0" w:after="0" w:line="240" w:lineRule="auto"/>
        <w:rPr>
          <w:sz w:val="28"/>
          <w:szCs w:val="28"/>
        </w:rPr>
      </w:pPr>
      <w:r w:rsidRPr="0038063C">
        <w:rPr>
          <w:sz w:val="28"/>
          <w:szCs w:val="28"/>
        </w:rPr>
        <w:t>o obstarání záležitostí příkazce</w:t>
      </w:r>
      <w:r w:rsidR="0069099C" w:rsidRPr="0038063C">
        <w:rPr>
          <w:sz w:val="28"/>
          <w:szCs w:val="28"/>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38063C">
      <w:pPr>
        <w:spacing w:before="60" w:after="0" w:line="240" w:lineRule="auto"/>
        <w:ind w:left="1080" w:hanging="1080"/>
        <w:rPr>
          <w:rFonts w:cs="Arial"/>
          <w:b/>
          <w:szCs w:val="22"/>
        </w:rPr>
      </w:pPr>
    </w:p>
    <w:p w14:paraId="0DE05400" w14:textId="77777777" w:rsidR="0038063C" w:rsidRPr="007D1F93" w:rsidRDefault="0038063C" w:rsidP="0038063C">
      <w:pPr>
        <w:overflowPunct w:val="0"/>
        <w:autoSpaceDE w:val="0"/>
        <w:autoSpaceDN w:val="0"/>
        <w:adjustRightInd w:val="0"/>
        <w:spacing w:before="60" w:after="0" w:line="240" w:lineRule="auto"/>
        <w:jc w:val="both"/>
        <w:textAlignment w:val="baseline"/>
        <w:rPr>
          <w:rFonts w:cs="Arial"/>
          <w:b/>
          <w:szCs w:val="22"/>
        </w:rPr>
      </w:pPr>
      <w:r w:rsidRPr="007D1F93">
        <w:rPr>
          <w:rFonts w:cs="Arial"/>
          <w:b/>
          <w:szCs w:val="22"/>
        </w:rPr>
        <w:t xml:space="preserve">Česká </w:t>
      </w:r>
      <w:proofErr w:type="gramStart"/>
      <w:r w:rsidRPr="007D1F93">
        <w:rPr>
          <w:rFonts w:cs="Arial"/>
          <w:b/>
          <w:szCs w:val="22"/>
        </w:rPr>
        <w:t>republika - Státní</w:t>
      </w:r>
      <w:proofErr w:type="gramEnd"/>
      <w:r w:rsidRPr="007D1F93">
        <w:rPr>
          <w:rFonts w:cs="Arial"/>
          <w:b/>
          <w:szCs w:val="22"/>
        </w:rPr>
        <w:t xml:space="preserve"> pozemkový úřad,</w:t>
      </w:r>
    </w:p>
    <w:p w14:paraId="72032D0F" w14:textId="77777777" w:rsidR="0038063C" w:rsidRPr="007D1F93" w:rsidRDefault="0038063C" w:rsidP="0038063C">
      <w:pPr>
        <w:overflowPunct w:val="0"/>
        <w:autoSpaceDE w:val="0"/>
        <w:autoSpaceDN w:val="0"/>
        <w:adjustRightInd w:val="0"/>
        <w:spacing w:before="60" w:after="0" w:line="240" w:lineRule="auto"/>
        <w:jc w:val="both"/>
        <w:textAlignment w:val="baseline"/>
        <w:rPr>
          <w:rFonts w:cs="Arial"/>
          <w:b/>
          <w:szCs w:val="22"/>
        </w:rPr>
      </w:pPr>
      <w:r w:rsidRPr="007D1F93">
        <w:rPr>
          <w:rFonts w:cs="Arial"/>
          <w:b/>
          <w:szCs w:val="22"/>
        </w:rPr>
        <w:t>Krajský pozemkový úřad pro Jihomoravský kraj, Pobočka Hodonín</w:t>
      </w:r>
    </w:p>
    <w:p w14:paraId="7EE486F7"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zastoupený:</w:t>
      </w:r>
      <w:r w:rsidRPr="007D1F93">
        <w:rPr>
          <w:rFonts w:eastAsia="Lucida Sans Unicode" w:cs="Arial"/>
          <w:szCs w:val="22"/>
        </w:rPr>
        <w:tab/>
      </w:r>
      <w:r>
        <w:rPr>
          <w:rFonts w:eastAsia="Lucida Sans Unicode" w:cs="Arial"/>
          <w:szCs w:val="22"/>
        </w:rPr>
        <w:t>Mgr. Bc. Milanem Večeřou</w:t>
      </w:r>
      <w:r w:rsidRPr="007D1F93">
        <w:rPr>
          <w:rFonts w:eastAsia="Lucida Sans Unicode" w:cs="Arial"/>
          <w:szCs w:val="22"/>
        </w:rPr>
        <w:t xml:space="preserve">, </w:t>
      </w:r>
      <w:r w:rsidRPr="007D1F93">
        <w:rPr>
          <w:rFonts w:eastAsia="Arial" w:cs="Arial"/>
          <w:szCs w:val="22"/>
        </w:rPr>
        <w:t>vedoucí</w:t>
      </w:r>
      <w:r>
        <w:rPr>
          <w:rFonts w:eastAsia="Arial" w:cs="Arial"/>
          <w:szCs w:val="22"/>
        </w:rPr>
        <w:t>m</w:t>
      </w:r>
      <w:r w:rsidRPr="007D1F93">
        <w:rPr>
          <w:rFonts w:eastAsia="Arial" w:cs="Arial"/>
          <w:szCs w:val="22"/>
        </w:rPr>
        <w:t xml:space="preserve"> Pobočky Hodonín</w:t>
      </w:r>
    </w:p>
    <w:p w14:paraId="201AAEF0"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ve smluvních záležitostech oprávněn jednat:</w:t>
      </w:r>
      <w:r w:rsidRPr="007D1F93">
        <w:rPr>
          <w:rFonts w:eastAsia="Lucida Sans Unicode" w:cs="Arial"/>
          <w:szCs w:val="22"/>
        </w:rPr>
        <w:tab/>
      </w:r>
      <w:r>
        <w:rPr>
          <w:rFonts w:eastAsia="Lucida Sans Unicode" w:cs="Arial"/>
          <w:szCs w:val="22"/>
        </w:rPr>
        <w:t>Mgr. Bc. Milan Večeřa</w:t>
      </w:r>
    </w:p>
    <w:p w14:paraId="3AB5F4BF"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napToGrid w:val="0"/>
          <w:szCs w:val="22"/>
        </w:rPr>
      </w:pPr>
      <w:r w:rsidRPr="007D1F93">
        <w:rPr>
          <w:rFonts w:eastAsia="Lucida Sans Unicode" w:cs="Arial"/>
          <w:szCs w:val="22"/>
        </w:rPr>
        <w:t xml:space="preserve">v </w:t>
      </w:r>
      <w:r w:rsidRPr="007D1F93">
        <w:rPr>
          <w:rFonts w:eastAsia="Lucida Sans Unicode" w:cs="Arial"/>
          <w:snapToGrid w:val="0"/>
          <w:szCs w:val="22"/>
        </w:rPr>
        <w:t>technických záležitostech oprávněn jednat:</w:t>
      </w:r>
      <w:r w:rsidRPr="007D1F93">
        <w:rPr>
          <w:rFonts w:eastAsia="Lucida Sans Unicode" w:cs="Arial"/>
          <w:snapToGrid w:val="0"/>
          <w:szCs w:val="22"/>
        </w:rPr>
        <w:tab/>
        <w:t>Bc. Jaroslava Sasínková</w:t>
      </w:r>
    </w:p>
    <w:p w14:paraId="717B08C5"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Adresa:</w:t>
      </w:r>
      <w:r w:rsidRPr="007D1F93">
        <w:rPr>
          <w:rFonts w:eastAsia="Lucida Sans Unicode" w:cs="Arial"/>
          <w:szCs w:val="22"/>
        </w:rPr>
        <w:tab/>
        <w:t>Bratislavská 1/6, 695 01 Hodonín</w:t>
      </w:r>
    </w:p>
    <w:p w14:paraId="180C4F0D"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Tel.:</w:t>
      </w:r>
      <w:r w:rsidRPr="007D1F93">
        <w:rPr>
          <w:rFonts w:eastAsia="Lucida Sans Unicode" w:cs="Arial"/>
          <w:szCs w:val="22"/>
        </w:rPr>
        <w:tab/>
        <w:t xml:space="preserve">727 957 211, </w:t>
      </w:r>
      <w:r>
        <w:rPr>
          <w:rFonts w:eastAsia="Lucida Sans Unicode" w:cs="Arial"/>
          <w:szCs w:val="22"/>
        </w:rPr>
        <w:t xml:space="preserve">725 902 201, </w:t>
      </w:r>
      <w:r w:rsidRPr="007D1F93">
        <w:rPr>
          <w:rFonts w:eastAsia="Lucida Sans Unicode" w:cs="Arial"/>
          <w:szCs w:val="22"/>
        </w:rPr>
        <w:t>727 957 176</w:t>
      </w:r>
    </w:p>
    <w:p w14:paraId="2B416557"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E-mail:</w:t>
      </w:r>
      <w:r w:rsidRPr="007D1F93">
        <w:rPr>
          <w:rFonts w:eastAsia="Lucida Sans Unicode" w:cs="Arial"/>
          <w:szCs w:val="22"/>
        </w:rPr>
        <w:tab/>
      </w:r>
      <w:hyperlink r:id="rId15" w:history="1">
        <w:r w:rsidRPr="007D1F93">
          <w:rPr>
            <w:rStyle w:val="Hypertextovodkaz"/>
            <w:rFonts w:eastAsia="Lucida Sans Unicode" w:cs="Arial"/>
            <w:szCs w:val="22"/>
          </w:rPr>
          <w:t>hodonin.pk@spucr.cz</w:t>
        </w:r>
      </w:hyperlink>
      <w:r w:rsidRPr="007D1F93">
        <w:rPr>
          <w:rFonts w:eastAsia="Lucida Sans Unicode" w:cs="Arial"/>
          <w:szCs w:val="22"/>
        </w:rPr>
        <w:t xml:space="preserve">, </w:t>
      </w:r>
      <w:hyperlink r:id="rId16" w:history="1">
        <w:r w:rsidRPr="007D1F93">
          <w:rPr>
            <w:rStyle w:val="Hypertextovodkaz"/>
            <w:rFonts w:eastAsia="Lucida Sans Unicode" w:cs="Arial"/>
            <w:szCs w:val="22"/>
          </w:rPr>
          <w:t>j.sasinkova@spucr.cz</w:t>
        </w:r>
      </w:hyperlink>
    </w:p>
    <w:p w14:paraId="06D97641"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ID DS:</w:t>
      </w:r>
      <w:r w:rsidRPr="007D1F93">
        <w:rPr>
          <w:rFonts w:eastAsia="Lucida Sans Unicode" w:cs="Arial"/>
          <w:szCs w:val="22"/>
        </w:rPr>
        <w:tab/>
        <w:t>z49per3</w:t>
      </w:r>
    </w:p>
    <w:p w14:paraId="5F9A3F34"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szCs w:val="22"/>
        </w:rPr>
      </w:pPr>
      <w:r w:rsidRPr="007D1F93">
        <w:rPr>
          <w:rFonts w:eastAsia="Lucida Sans Unicode" w:cs="Arial"/>
          <w:szCs w:val="22"/>
        </w:rPr>
        <w:t>Bankovní spojení:</w:t>
      </w:r>
      <w:r w:rsidRPr="007D1F93">
        <w:rPr>
          <w:rFonts w:eastAsia="Lucida Sans Unicode" w:cs="Arial"/>
          <w:szCs w:val="22"/>
        </w:rPr>
        <w:tab/>
        <w:t xml:space="preserve">ČNB </w:t>
      </w:r>
    </w:p>
    <w:p w14:paraId="3B779272"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bCs/>
          <w:szCs w:val="22"/>
        </w:rPr>
      </w:pPr>
      <w:r w:rsidRPr="007D1F93">
        <w:rPr>
          <w:rFonts w:eastAsia="Lucida Sans Unicode" w:cs="Arial"/>
          <w:bCs/>
          <w:szCs w:val="22"/>
        </w:rPr>
        <w:t>Číslo účtu:</w:t>
      </w:r>
      <w:r w:rsidRPr="007D1F93">
        <w:rPr>
          <w:rFonts w:eastAsia="Lucida Sans Unicode" w:cs="Arial"/>
          <w:bCs/>
          <w:szCs w:val="22"/>
        </w:rPr>
        <w:tab/>
        <w:t>3723001/0710</w:t>
      </w:r>
    </w:p>
    <w:p w14:paraId="7539F01C" w14:textId="77777777" w:rsidR="0038063C" w:rsidRPr="007D1F93" w:rsidRDefault="0038063C" w:rsidP="0038063C">
      <w:pPr>
        <w:widowControl w:val="0"/>
        <w:tabs>
          <w:tab w:val="left" w:pos="4536"/>
        </w:tabs>
        <w:suppressAutoHyphens/>
        <w:spacing w:before="60" w:after="0" w:line="240" w:lineRule="auto"/>
        <w:ind w:left="4536" w:hanging="4536"/>
        <w:rPr>
          <w:rFonts w:eastAsia="Lucida Sans Unicode" w:cs="Arial"/>
          <w:bCs/>
          <w:szCs w:val="22"/>
        </w:rPr>
      </w:pPr>
      <w:r w:rsidRPr="007D1F93">
        <w:rPr>
          <w:rFonts w:eastAsia="Lucida Sans Unicode" w:cs="Arial"/>
          <w:bCs/>
          <w:szCs w:val="22"/>
        </w:rPr>
        <w:t>IČ/DIČ:</w:t>
      </w:r>
      <w:r w:rsidRPr="007D1F93">
        <w:rPr>
          <w:rFonts w:eastAsia="Lucida Sans Unicode" w:cs="Arial"/>
          <w:bCs/>
          <w:szCs w:val="22"/>
        </w:rPr>
        <w:tab/>
        <w:t>01312774/není plátcem DPH</w:t>
      </w:r>
    </w:p>
    <w:p w14:paraId="6B368BAF" w14:textId="77777777" w:rsidR="0066453C" w:rsidRPr="00AB5E77" w:rsidRDefault="0066453C" w:rsidP="0038063C">
      <w:pPr>
        <w:tabs>
          <w:tab w:val="left" w:pos="0"/>
        </w:tabs>
        <w:spacing w:before="60" w:after="0" w:line="240" w:lineRule="auto"/>
        <w:rPr>
          <w:rFonts w:cs="Arial"/>
          <w:szCs w:val="22"/>
        </w:rPr>
      </w:pPr>
    </w:p>
    <w:p w14:paraId="26999DF4" w14:textId="77777777" w:rsidR="0066453C" w:rsidRPr="00AB5E77" w:rsidRDefault="0066453C" w:rsidP="0038063C">
      <w:pPr>
        <w:spacing w:before="60" w:after="0" w:line="240" w:lineRule="auto"/>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rsidP="0038063C">
      <w:pPr>
        <w:spacing w:before="60" w:after="0" w:line="240" w:lineRule="auto"/>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663B7502" w:rsidR="0077221F" w:rsidRPr="00AB5E77" w:rsidRDefault="00935DBE" w:rsidP="0038063C">
      <w:pPr>
        <w:tabs>
          <w:tab w:val="left" w:pos="4536"/>
        </w:tabs>
        <w:spacing w:before="120" w:after="0" w:line="240" w:lineRule="auto"/>
        <w:rPr>
          <w:rFonts w:cs="Arial"/>
          <w:szCs w:val="22"/>
        </w:rPr>
      </w:pPr>
      <w:proofErr w:type="gramStart"/>
      <w:r>
        <w:rPr>
          <w:rFonts w:cs="Arial"/>
          <w:szCs w:val="22"/>
        </w:rPr>
        <w:t>Jméno:</w:t>
      </w:r>
      <w:r w:rsidR="00E953AF" w:rsidRPr="00AB5E77">
        <w:rPr>
          <w:rFonts w:cs="Arial"/>
          <w:szCs w:val="22"/>
        </w:rPr>
        <w:t xml:space="preserve">  </w:t>
      </w:r>
      <w:r w:rsidR="00BB3398">
        <w:rPr>
          <w:rFonts w:cs="Arial"/>
          <w:szCs w:val="22"/>
        </w:rPr>
        <w:tab/>
      </w:r>
      <w:proofErr w:type="gramEnd"/>
      <w:r w:rsidR="00BB3398" w:rsidRPr="006E381B">
        <w:rPr>
          <w:rFonts w:cs="Arial"/>
          <w:b/>
          <w:bCs/>
          <w:szCs w:val="22"/>
        </w:rPr>
        <w:t>Stavební servis.net, s.r.o.</w:t>
      </w:r>
    </w:p>
    <w:p w14:paraId="131F822C" w14:textId="5866094A" w:rsidR="00BB3398" w:rsidRPr="00AB5E77" w:rsidRDefault="00BB3398" w:rsidP="00BB3398">
      <w:pPr>
        <w:tabs>
          <w:tab w:val="left" w:pos="4536"/>
        </w:tabs>
        <w:spacing w:before="120" w:after="0" w:line="240" w:lineRule="auto"/>
        <w:rPr>
          <w:rFonts w:cs="Arial"/>
          <w:szCs w:val="22"/>
        </w:rPr>
      </w:pPr>
      <w:r w:rsidRPr="00AB5E77">
        <w:rPr>
          <w:rFonts w:cs="Arial"/>
          <w:szCs w:val="22"/>
        </w:rPr>
        <w:t>Sídlo:</w:t>
      </w:r>
      <w:r w:rsidRPr="00AB5E77">
        <w:rPr>
          <w:rFonts w:cs="Arial"/>
          <w:szCs w:val="22"/>
        </w:rPr>
        <w:tab/>
      </w:r>
      <w:r w:rsidRPr="00BB3398">
        <w:rPr>
          <w:rFonts w:cs="Arial"/>
          <w:szCs w:val="22"/>
        </w:rPr>
        <w:t>Janáčkova 1783, 696 62 Strážnice</w:t>
      </w:r>
    </w:p>
    <w:p w14:paraId="3AD18EFA"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Zastoupený: </w:t>
      </w:r>
      <w:r>
        <w:rPr>
          <w:rFonts w:cs="Arial"/>
          <w:szCs w:val="22"/>
        </w:rPr>
        <w:tab/>
      </w:r>
      <w:r w:rsidRPr="0062153D">
        <w:rPr>
          <w:rFonts w:cs="Arial"/>
          <w:szCs w:val="22"/>
        </w:rPr>
        <w:t xml:space="preserve">Ing. Františkem Minaříkem </w:t>
      </w:r>
    </w:p>
    <w:p w14:paraId="1466E11E"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IČ: </w:t>
      </w:r>
      <w:r>
        <w:rPr>
          <w:rFonts w:cs="Arial"/>
          <w:szCs w:val="22"/>
        </w:rPr>
        <w:tab/>
      </w:r>
      <w:r w:rsidRPr="0062153D">
        <w:rPr>
          <w:rFonts w:cs="Arial"/>
          <w:szCs w:val="22"/>
        </w:rPr>
        <w:t xml:space="preserve">01489810 </w:t>
      </w:r>
    </w:p>
    <w:p w14:paraId="49D6FCA3"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DIČ: </w:t>
      </w:r>
      <w:r>
        <w:rPr>
          <w:rFonts w:cs="Arial"/>
          <w:szCs w:val="22"/>
        </w:rPr>
        <w:tab/>
      </w:r>
      <w:r w:rsidRPr="0062153D">
        <w:rPr>
          <w:rFonts w:cs="Arial"/>
          <w:szCs w:val="22"/>
        </w:rPr>
        <w:t xml:space="preserve">CZ01489810 </w:t>
      </w:r>
    </w:p>
    <w:p w14:paraId="359F95E6"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Bankovní spojení: </w:t>
      </w:r>
      <w:r>
        <w:rPr>
          <w:rFonts w:cs="Arial"/>
          <w:szCs w:val="22"/>
        </w:rPr>
        <w:tab/>
      </w:r>
      <w:r w:rsidRPr="0062153D">
        <w:rPr>
          <w:rFonts w:cs="Arial"/>
          <w:szCs w:val="22"/>
        </w:rPr>
        <w:t xml:space="preserve">Fio banka, </w:t>
      </w:r>
      <w:proofErr w:type="spellStart"/>
      <w:r w:rsidRPr="0062153D">
        <w:rPr>
          <w:rFonts w:cs="Arial"/>
          <w:szCs w:val="22"/>
        </w:rPr>
        <w:t>a.s</w:t>
      </w:r>
      <w:proofErr w:type="spellEnd"/>
      <w:r w:rsidRPr="0062153D">
        <w:rPr>
          <w:rFonts w:cs="Arial"/>
          <w:szCs w:val="22"/>
        </w:rPr>
        <w:t xml:space="preserve">, pobočka Hodonín </w:t>
      </w:r>
    </w:p>
    <w:p w14:paraId="46465C5D"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Číslo účtu: </w:t>
      </w:r>
      <w:r>
        <w:rPr>
          <w:rFonts w:cs="Arial"/>
          <w:szCs w:val="22"/>
        </w:rPr>
        <w:tab/>
      </w:r>
      <w:r w:rsidRPr="0062153D">
        <w:rPr>
          <w:rFonts w:cs="Arial"/>
          <w:szCs w:val="22"/>
        </w:rPr>
        <w:t xml:space="preserve">2700396316/2010 </w:t>
      </w:r>
    </w:p>
    <w:p w14:paraId="14524463" w14:textId="7748FD82" w:rsidR="00BB3398" w:rsidRPr="0062153D" w:rsidRDefault="00BB3398" w:rsidP="00BB3398">
      <w:pPr>
        <w:tabs>
          <w:tab w:val="left" w:pos="4536"/>
        </w:tabs>
        <w:spacing w:before="120" w:after="0" w:line="240" w:lineRule="auto"/>
        <w:rPr>
          <w:rFonts w:cs="Arial"/>
          <w:szCs w:val="22"/>
        </w:rPr>
      </w:pPr>
      <w:r w:rsidRPr="0062153D">
        <w:rPr>
          <w:rFonts w:cs="Arial"/>
          <w:szCs w:val="22"/>
        </w:rPr>
        <w:t xml:space="preserve">Telefon/fax: </w:t>
      </w:r>
      <w:r>
        <w:rPr>
          <w:rFonts w:cs="Arial"/>
          <w:szCs w:val="22"/>
        </w:rPr>
        <w:tab/>
      </w:r>
      <w:r w:rsidR="001330BA">
        <w:rPr>
          <w:rFonts w:cs="Arial"/>
          <w:szCs w:val="22"/>
        </w:rPr>
        <w:t>XXX</w:t>
      </w:r>
      <w:r w:rsidRPr="0062153D">
        <w:rPr>
          <w:rFonts w:cs="Arial"/>
          <w:szCs w:val="22"/>
        </w:rPr>
        <w:t xml:space="preserve"> </w:t>
      </w:r>
    </w:p>
    <w:p w14:paraId="33165352" w14:textId="37DE0049" w:rsidR="00BB3398" w:rsidRDefault="00BB3398" w:rsidP="00BB3398">
      <w:pPr>
        <w:tabs>
          <w:tab w:val="left" w:pos="4536"/>
        </w:tabs>
        <w:spacing w:before="120" w:after="0" w:line="240" w:lineRule="auto"/>
        <w:rPr>
          <w:rFonts w:cs="Arial"/>
          <w:szCs w:val="22"/>
        </w:rPr>
      </w:pPr>
      <w:r w:rsidRPr="0062153D">
        <w:rPr>
          <w:rFonts w:cs="Arial"/>
          <w:szCs w:val="22"/>
        </w:rPr>
        <w:t xml:space="preserve">e-mail: </w:t>
      </w:r>
      <w:r>
        <w:rPr>
          <w:rFonts w:cs="Arial"/>
          <w:szCs w:val="22"/>
        </w:rPr>
        <w:tab/>
      </w:r>
      <w:hyperlink r:id="rId17" w:history="1">
        <w:r w:rsidR="001330BA">
          <w:rPr>
            <w:rStyle w:val="Hypertextovodkaz"/>
            <w:rFonts w:cs="Arial"/>
            <w:szCs w:val="22"/>
          </w:rPr>
          <w:t>XXX</w:t>
        </w:r>
      </w:hyperlink>
    </w:p>
    <w:p w14:paraId="7A8743F5" w14:textId="77777777" w:rsidR="00BB3398" w:rsidRPr="00AB5E77" w:rsidRDefault="00BB3398" w:rsidP="00BB3398">
      <w:pPr>
        <w:tabs>
          <w:tab w:val="left" w:pos="4536"/>
        </w:tabs>
        <w:spacing w:before="120" w:after="0" w:line="240" w:lineRule="auto"/>
        <w:rPr>
          <w:rFonts w:cs="Arial"/>
          <w:szCs w:val="22"/>
        </w:rPr>
      </w:pPr>
      <w:r w:rsidRPr="0062153D">
        <w:rPr>
          <w:rFonts w:cs="Arial"/>
          <w:szCs w:val="22"/>
        </w:rPr>
        <w:t xml:space="preserve">ID DS: </w:t>
      </w:r>
      <w:r>
        <w:rPr>
          <w:rFonts w:cs="Arial"/>
          <w:szCs w:val="22"/>
        </w:rPr>
        <w:tab/>
      </w:r>
      <w:r w:rsidRPr="0062153D">
        <w:rPr>
          <w:rFonts w:cs="Arial"/>
          <w:szCs w:val="22"/>
        </w:rPr>
        <w:t>6rwsiue</w:t>
      </w:r>
    </w:p>
    <w:p w14:paraId="3246FFAC" w14:textId="77777777" w:rsidR="00BB3398" w:rsidRPr="0062153D" w:rsidRDefault="00BB3398" w:rsidP="00BB3398">
      <w:pPr>
        <w:tabs>
          <w:tab w:val="left" w:pos="4536"/>
        </w:tabs>
        <w:spacing w:before="120" w:after="0" w:line="240" w:lineRule="auto"/>
        <w:rPr>
          <w:rFonts w:cs="Arial"/>
          <w:szCs w:val="22"/>
        </w:rPr>
      </w:pPr>
    </w:p>
    <w:p w14:paraId="68CB3216" w14:textId="77777777" w:rsidR="00BB3398" w:rsidRPr="0062153D" w:rsidRDefault="00BB3398" w:rsidP="00BB3398">
      <w:pPr>
        <w:tabs>
          <w:tab w:val="left" w:pos="4536"/>
        </w:tabs>
        <w:spacing w:before="120" w:after="0" w:line="240" w:lineRule="auto"/>
        <w:rPr>
          <w:rFonts w:cs="Arial"/>
          <w:szCs w:val="22"/>
        </w:rPr>
      </w:pPr>
      <w:r w:rsidRPr="0062153D">
        <w:rPr>
          <w:rFonts w:cs="Arial"/>
          <w:szCs w:val="22"/>
        </w:rPr>
        <w:t>Společnost je zapsaná v obchodním rejstříku vedeném u Krajského soudu v Brně oddíl C vložka 78322</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556FCDF3" w:rsidR="00667832" w:rsidRDefault="00667832" w:rsidP="0077221F">
      <w:pPr>
        <w:spacing w:after="0"/>
        <w:rPr>
          <w:rFonts w:cs="Arial"/>
          <w:szCs w:val="22"/>
        </w:rPr>
      </w:pPr>
    </w:p>
    <w:p w14:paraId="3D3CD9D1" w14:textId="627CFF0A" w:rsidR="00F7125A" w:rsidRPr="00F7125A" w:rsidRDefault="00F7125A" w:rsidP="00F7125A">
      <w:pPr>
        <w:tabs>
          <w:tab w:val="left" w:pos="8650"/>
        </w:tabs>
        <w:rPr>
          <w:rFonts w:cs="Arial"/>
          <w:szCs w:val="22"/>
        </w:rPr>
      </w:pPr>
      <w:r>
        <w:rPr>
          <w:rFonts w:cs="Arial"/>
          <w:szCs w:val="22"/>
        </w:rPr>
        <w:tab/>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436084A9" w14:textId="529BAEAC" w:rsidR="00E953AF"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w:t>
      </w:r>
      <w:r w:rsidR="00245494" w:rsidRPr="00F7125A">
        <w:rPr>
          <w:rFonts w:cs="Arial"/>
          <w:b/>
          <w:bCs/>
          <w:szCs w:val="22"/>
        </w:rPr>
        <w:t>činnost koordinátora bezpečnosti a ochrany zdraví při práci</w:t>
      </w:r>
      <w:r w:rsidR="00245494" w:rsidRPr="00C91072">
        <w:rPr>
          <w:rFonts w:cs="Arial"/>
          <w:szCs w:val="22"/>
        </w:rPr>
        <w:t xml:space="preserve"> (dále jen „</w:t>
      </w:r>
      <w:r w:rsidR="00245494" w:rsidRPr="00F7125A">
        <w:rPr>
          <w:rFonts w:cs="Arial"/>
          <w:b/>
          <w:bCs/>
          <w:szCs w:val="22"/>
        </w:rPr>
        <w:t>koordinátor BOZP</w:t>
      </w:r>
      <w:r w:rsidR="00245494" w:rsidRPr="00C91072">
        <w:rPr>
          <w:rFonts w:cs="Arial"/>
          <w:szCs w:val="22"/>
        </w:rPr>
        <w:t xml:space="preserve">“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A16EAB">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513DB3">
        <w:rPr>
          <w:rFonts w:cs="Arial"/>
          <w:szCs w:val="22"/>
        </w:rPr>
        <w:t>:</w:t>
      </w:r>
      <w:r w:rsidR="008A0637" w:rsidRPr="00C91072">
        <w:rPr>
          <w:rFonts w:cs="Arial"/>
          <w:szCs w:val="22"/>
        </w:rPr>
        <w:t xml:space="preserve"> </w:t>
      </w:r>
      <w:bookmarkEnd w:id="0"/>
    </w:p>
    <w:p w14:paraId="1986CAEF" w14:textId="6506CB6E" w:rsidR="00513DB3" w:rsidRPr="003667EE" w:rsidRDefault="00513DB3" w:rsidP="00B65BE0">
      <w:pPr>
        <w:tabs>
          <w:tab w:val="left" w:pos="2835"/>
        </w:tabs>
        <w:spacing w:before="60" w:after="0" w:line="240" w:lineRule="auto"/>
        <w:ind w:left="2835" w:hanging="1984"/>
        <w:rPr>
          <w:rFonts w:cs="Arial"/>
          <w:b/>
          <w:bCs/>
          <w:sz w:val="24"/>
        </w:rPr>
      </w:pPr>
      <w:r w:rsidRPr="00D53952">
        <w:rPr>
          <w:rFonts w:cs="Arial"/>
          <w:szCs w:val="22"/>
        </w:rPr>
        <w:t>Název stavby:</w:t>
      </w:r>
      <w:r>
        <w:rPr>
          <w:rFonts w:cs="Arial"/>
          <w:b/>
          <w:szCs w:val="22"/>
          <w:lang w:val="en-US"/>
        </w:rPr>
        <w:tab/>
      </w:r>
      <w:r>
        <w:rPr>
          <w:rFonts w:cs="Arial"/>
          <w:b/>
          <w:bCs/>
          <w:sz w:val="24"/>
        </w:rPr>
        <w:t xml:space="preserve">Stavba </w:t>
      </w:r>
      <w:r w:rsidR="003667EE" w:rsidRPr="003667EE">
        <w:rPr>
          <w:rFonts w:cs="Arial"/>
          <w:b/>
          <w:bCs/>
          <w:sz w:val="24"/>
        </w:rPr>
        <w:t>suchých poldrů SN1, SN2 a polních cest v </w:t>
      </w:r>
      <w:proofErr w:type="spellStart"/>
      <w:r w:rsidR="003667EE" w:rsidRPr="003667EE">
        <w:rPr>
          <w:rFonts w:cs="Arial"/>
          <w:b/>
          <w:bCs/>
          <w:sz w:val="24"/>
        </w:rPr>
        <w:t>k.ú</w:t>
      </w:r>
      <w:proofErr w:type="spellEnd"/>
      <w:r w:rsidR="003667EE" w:rsidRPr="003667EE">
        <w:rPr>
          <w:rFonts w:cs="Arial"/>
          <w:b/>
          <w:bCs/>
          <w:sz w:val="24"/>
        </w:rPr>
        <w:t>. Kostelec u Kyjova</w:t>
      </w:r>
    </w:p>
    <w:p w14:paraId="73E222A8" w14:textId="24258E4B" w:rsidR="00513DB3" w:rsidRPr="00D53952" w:rsidRDefault="00513DB3" w:rsidP="00B65BE0">
      <w:pPr>
        <w:spacing w:before="60" w:after="0" w:line="240" w:lineRule="auto"/>
        <w:ind w:left="426" w:firstLine="425"/>
        <w:jc w:val="both"/>
        <w:rPr>
          <w:rFonts w:cs="Arial"/>
          <w:b/>
          <w:szCs w:val="22"/>
          <w:lang w:val="en-US"/>
        </w:rPr>
      </w:pPr>
      <w:proofErr w:type="spellStart"/>
      <w:r w:rsidRPr="00D53952">
        <w:rPr>
          <w:rFonts w:cs="Arial"/>
          <w:szCs w:val="22"/>
          <w:lang w:val="en-US"/>
        </w:rPr>
        <w:t>Místo</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Pr>
          <w:rFonts w:cs="Arial"/>
          <w:b/>
          <w:szCs w:val="22"/>
          <w:lang w:val="en-US"/>
        </w:rPr>
        <w:tab/>
      </w:r>
      <w:proofErr w:type="spellStart"/>
      <w:r>
        <w:rPr>
          <w:rFonts w:cs="Arial"/>
          <w:b/>
          <w:szCs w:val="22"/>
          <w:lang w:val="en-US"/>
        </w:rPr>
        <w:t>k.ú</w:t>
      </w:r>
      <w:proofErr w:type="spellEnd"/>
      <w:r>
        <w:rPr>
          <w:rFonts w:cs="Arial"/>
          <w:b/>
          <w:szCs w:val="22"/>
          <w:lang w:val="en-US"/>
        </w:rPr>
        <w:t xml:space="preserve">. </w:t>
      </w:r>
      <w:r w:rsidR="003667EE" w:rsidRPr="003667EE">
        <w:rPr>
          <w:rFonts w:cs="Arial"/>
          <w:b/>
          <w:szCs w:val="22"/>
          <w:lang w:val="en-US"/>
        </w:rPr>
        <w:t xml:space="preserve">Kostelec u </w:t>
      </w:r>
      <w:proofErr w:type="spellStart"/>
      <w:r w:rsidR="003667EE" w:rsidRPr="003667EE">
        <w:rPr>
          <w:rFonts w:cs="Arial"/>
          <w:b/>
          <w:szCs w:val="22"/>
          <w:lang w:val="en-US"/>
        </w:rPr>
        <w:t>Kyjova</w:t>
      </w:r>
      <w:proofErr w:type="spellEnd"/>
      <w:r>
        <w:rPr>
          <w:rFonts w:cs="Arial"/>
          <w:b/>
          <w:szCs w:val="22"/>
          <w:lang w:val="en-US"/>
        </w:rPr>
        <w:t xml:space="preserve">, </w:t>
      </w:r>
      <w:proofErr w:type="spellStart"/>
      <w:r>
        <w:rPr>
          <w:rFonts w:cs="Arial"/>
          <w:b/>
          <w:szCs w:val="22"/>
          <w:lang w:val="en-US"/>
        </w:rPr>
        <w:t>okres</w:t>
      </w:r>
      <w:proofErr w:type="spellEnd"/>
      <w:r>
        <w:rPr>
          <w:rFonts w:cs="Arial"/>
          <w:b/>
          <w:szCs w:val="22"/>
          <w:lang w:val="en-US"/>
        </w:rPr>
        <w:t xml:space="preserve"> Hodonín, kraj Jihomoravský</w:t>
      </w:r>
    </w:p>
    <w:p w14:paraId="43EFF9B8" w14:textId="291FAFF1" w:rsidR="00513DB3" w:rsidRPr="003667EE" w:rsidRDefault="00513DB3" w:rsidP="00B65BE0">
      <w:pPr>
        <w:spacing w:before="60" w:after="0" w:line="240" w:lineRule="auto"/>
        <w:ind w:firstLine="851"/>
        <w:jc w:val="both"/>
        <w:rPr>
          <w:szCs w:val="22"/>
        </w:rPr>
      </w:pPr>
      <w:proofErr w:type="spellStart"/>
      <w:r w:rsidRPr="00D53952">
        <w:rPr>
          <w:rFonts w:cs="Arial"/>
          <w:szCs w:val="22"/>
          <w:lang w:val="en-US"/>
        </w:rPr>
        <w:t>Popis</w:t>
      </w:r>
      <w:proofErr w:type="spellEnd"/>
      <w:r w:rsidRPr="00D53952">
        <w:rPr>
          <w:rFonts w:cs="Arial"/>
          <w:szCs w:val="22"/>
          <w:lang w:val="en-US"/>
        </w:rPr>
        <w:t xml:space="preserve"> </w:t>
      </w:r>
      <w:proofErr w:type="spellStart"/>
      <w:r w:rsidRPr="00D53952">
        <w:rPr>
          <w:rFonts w:cs="Arial"/>
          <w:szCs w:val="22"/>
          <w:lang w:val="en-US"/>
        </w:rPr>
        <w:t>stavby</w:t>
      </w:r>
      <w:proofErr w:type="spellEnd"/>
      <w:r w:rsidRPr="00D53952">
        <w:rPr>
          <w:rFonts w:cs="Arial"/>
          <w:szCs w:val="22"/>
          <w:lang w:val="en-US"/>
        </w:rPr>
        <w:t>:</w:t>
      </w:r>
      <w:r w:rsidR="00FC30C6">
        <w:rPr>
          <w:rFonts w:cs="Arial"/>
          <w:szCs w:val="22"/>
          <w:lang w:val="en-US"/>
        </w:rPr>
        <w:tab/>
      </w:r>
      <w:r>
        <w:rPr>
          <w:rFonts w:cs="Arial"/>
          <w:szCs w:val="22"/>
        </w:rPr>
        <w:t>Jedná se o</w:t>
      </w:r>
      <w:r w:rsidRPr="00513DB3">
        <w:rPr>
          <w:rFonts w:cs="Arial"/>
          <w:szCs w:val="22"/>
        </w:rPr>
        <w:t xml:space="preserve"> </w:t>
      </w:r>
      <w:r w:rsidR="003667EE" w:rsidRPr="00463FB6">
        <w:rPr>
          <w:rFonts w:cs="Arial"/>
          <w:szCs w:val="22"/>
        </w:rPr>
        <w:t>stavbu</w:t>
      </w:r>
      <w:r w:rsidR="003667EE">
        <w:rPr>
          <w:rFonts w:cs="Arial"/>
          <w:szCs w:val="22"/>
        </w:rPr>
        <w:t xml:space="preserve"> </w:t>
      </w:r>
      <w:r w:rsidR="003667EE" w:rsidRPr="00463FB6">
        <w:rPr>
          <w:rFonts w:cs="Arial"/>
          <w:szCs w:val="22"/>
        </w:rPr>
        <w:t xml:space="preserve">suchých poldrů SN1, SN2 a polních cest </w:t>
      </w:r>
      <w:r w:rsidR="003667EE" w:rsidRPr="00EA4C37">
        <w:rPr>
          <w:rFonts w:cs="Arial"/>
          <w:szCs w:val="22"/>
        </w:rPr>
        <w:t xml:space="preserve">C7, C20, C11 </w:t>
      </w:r>
      <w:r w:rsidR="003667EE">
        <w:rPr>
          <w:rFonts w:cs="Arial"/>
          <w:szCs w:val="22"/>
        </w:rPr>
        <w:t xml:space="preserve">s propustkem P4, </w:t>
      </w:r>
      <w:r w:rsidR="003667EE" w:rsidRPr="00EA4C37">
        <w:rPr>
          <w:rFonts w:cs="Arial"/>
          <w:szCs w:val="22"/>
        </w:rPr>
        <w:t xml:space="preserve">část C23, C36, C37 a záchytných příkopů ZP1, ZP6 v </w:t>
      </w:r>
      <w:proofErr w:type="spellStart"/>
      <w:r w:rsidR="003667EE" w:rsidRPr="00EA4C37">
        <w:rPr>
          <w:rFonts w:cs="Arial"/>
          <w:szCs w:val="22"/>
        </w:rPr>
        <w:t>k.ú</w:t>
      </w:r>
      <w:proofErr w:type="spellEnd"/>
      <w:r w:rsidR="003667EE" w:rsidRPr="00EA4C37">
        <w:rPr>
          <w:rFonts w:cs="Arial"/>
          <w:szCs w:val="22"/>
        </w:rPr>
        <w:t>. Kostelec u Kyjova včetně výsadby zeleně</w:t>
      </w:r>
      <w:r w:rsidR="003667EE">
        <w:rPr>
          <w:rFonts w:cs="Arial"/>
          <w:szCs w:val="22"/>
        </w:rPr>
        <w:t>.</w:t>
      </w:r>
      <w:r w:rsidRPr="00513DB3">
        <w:rPr>
          <w:rFonts w:cs="Arial"/>
          <w:szCs w:val="22"/>
        </w:rPr>
        <w:t xml:space="preserve"> </w:t>
      </w:r>
      <w:r w:rsidRPr="003667EE">
        <w:rPr>
          <w:szCs w:val="22"/>
        </w:rPr>
        <w:t>Stavba se skládá z</w:t>
      </w:r>
      <w:r w:rsidR="003667EE" w:rsidRPr="003667EE">
        <w:rPr>
          <w:szCs w:val="22"/>
        </w:rPr>
        <w:t xml:space="preserve"> pěti ucelených částí, které jsou členěny na tyto </w:t>
      </w:r>
      <w:r w:rsidR="003667EE">
        <w:rPr>
          <w:szCs w:val="22"/>
        </w:rPr>
        <w:t>stavební objekty a provozní soubory</w:t>
      </w:r>
      <w:r w:rsidRPr="003667EE">
        <w:rPr>
          <w:szCs w:val="22"/>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621"/>
      </w:tblGrid>
      <w:tr w:rsidR="003667EE" w14:paraId="77A8F3BD" w14:textId="77777777" w:rsidTr="008030FE">
        <w:trPr>
          <w:trHeight w:val="103"/>
        </w:trPr>
        <w:tc>
          <w:tcPr>
            <w:tcW w:w="7621" w:type="dxa"/>
            <w:tcBorders>
              <w:top w:val="none" w:sz="6" w:space="0" w:color="auto"/>
              <w:bottom w:val="none" w:sz="6" w:space="0" w:color="auto"/>
            </w:tcBorders>
          </w:tcPr>
          <w:p w14:paraId="15479EEF" w14:textId="77777777" w:rsidR="003667EE" w:rsidRDefault="003667EE" w:rsidP="008030FE">
            <w:pPr>
              <w:pStyle w:val="Default"/>
              <w:rPr>
                <w:sz w:val="22"/>
                <w:szCs w:val="22"/>
              </w:rPr>
            </w:pPr>
            <w:r>
              <w:rPr>
                <w:b/>
                <w:bCs/>
                <w:sz w:val="22"/>
                <w:szCs w:val="22"/>
              </w:rPr>
              <w:t xml:space="preserve">Suchá nádrž SN1 se ZP6 v </w:t>
            </w:r>
            <w:proofErr w:type="spellStart"/>
            <w:r>
              <w:rPr>
                <w:b/>
                <w:bCs/>
                <w:sz w:val="22"/>
                <w:szCs w:val="22"/>
              </w:rPr>
              <w:t>k.ú</w:t>
            </w:r>
            <w:proofErr w:type="spellEnd"/>
            <w:r>
              <w:rPr>
                <w:b/>
                <w:bCs/>
                <w:sz w:val="22"/>
                <w:szCs w:val="22"/>
              </w:rPr>
              <w:t xml:space="preserve">. Kostelec u Kyjova </w:t>
            </w:r>
          </w:p>
        </w:tc>
      </w:tr>
      <w:tr w:rsidR="003667EE" w14:paraId="158A7A8F" w14:textId="77777777" w:rsidTr="008030FE">
        <w:trPr>
          <w:trHeight w:val="103"/>
        </w:trPr>
        <w:tc>
          <w:tcPr>
            <w:tcW w:w="7621" w:type="dxa"/>
            <w:tcBorders>
              <w:top w:val="none" w:sz="6" w:space="0" w:color="auto"/>
              <w:bottom w:val="none" w:sz="6" w:space="0" w:color="auto"/>
            </w:tcBorders>
          </w:tcPr>
          <w:p w14:paraId="279B8D5A" w14:textId="77777777" w:rsidR="003667EE" w:rsidRDefault="003667EE" w:rsidP="008030FE">
            <w:pPr>
              <w:pStyle w:val="Default"/>
              <w:rPr>
                <w:sz w:val="22"/>
                <w:szCs w:val="22"/>
              </w:rPr>
            </w:pPr>
            <w:r>
              <w:rPr>
                <w:rFonts w:ascii="Arial" w:hAnsi="Arial" w:cs="Arial"/>
                <w:b/>
                <w:bCs/>
                <w:sz w:val="22"/>
                <w:szCs w:val="22"/>
              </w:rPr>
              <w:t xml:space="preserve">SO 01 </w:t>
            </w:r>
            <w:r>
              <w:rPr>
                <w:b/>
                <w:bCs/>
                <w:sz w:val="22"/>
                <w:szCs w:val="22"/>
              </w:rPr>
              <w:t xml:space="preserve">Suchá nádrž SN1 </w:t>
            </w:r>
          </w:p>
        </w:tc>
      </w:tr>
      <w:tr w:rsidR="003667EE" w14:paraId="32CA930E" w14:textId="77777777" w:rsidTr="008030FE">
        <w:trPr>
          <w:trHeight w:val="103"/>
        </w:trPr>
        <w:tc>
          <w:tcPr>
            <w:tcW w:w="7621" w:type="dxa"/>
            <w:tcBorders>
              <w:top w:val="none" w:sz="6" w:space="0" w:color="auto"/>
              <w:bottom w:val="none" w:sz="6" w:space="0" w:color="auto"/>
            </w:tcBorders>
          </w:tcPr>
          <w:p w14:paraId="7C8C70A6" w14:textId="77777777" w:rsidR="003667EE" w:rsidRDefault="003667EE" w:rsidP="008030FE">
            <w:pPr>
              <w:pStyle w:val="Default"/>
              <w:rPr>
                <w:sz w:val="22"/>
                <w:szCs w:val="22"/>
              </w:rPr>
            </w:pPr>
            <w:r>
              <w:rPr>
                <w:rFonts w:ascii="Arial" w:hAnsi="Arial" w:cs="Arial"/>
                <w:sz w:val="22"/>
                <w:szCs w:val="22"/>
              </w:rPr>
              <w:t>SO 01-</w:t>
            </w:r>
            <w:r>
              <w:rPr>
                <w:rFonts w:ascii="ArialMT" w:hAnsi="ArialMT" w:cs="ArialMT"/>
                <w:sz w:val="22"/>
                <w:szCs w:val="22"/>
              </w:rPr>
              <w:t xml:space="preserve">1 Hráz </w:t>
            </w:r>
          </w:p>
        </w:tc>
      </w:tr>
      <w:tr w:rsidR="003667EE" w14:paraId="43EAED19" w14:textId="77777777" w:rsidTr="008030FE">
        <w:trPr>
          <w:trHeight w:val="103"/>
        </w:trPr>
        <w:tc>
          <w:tcPr>
            <w:tcW w:w="7621" w:type="dxa"/>
            <w:tcBorders>
              <w:top w:val="none" w:sz="6" w:space="0" w:color="auto"/>
              <w:bottom w:val="none" w:sz="6" w:space="0" w:color="auto"/>
            </w:tcBorders>
          </w:tcPr>
          <w:p w14:paraId="20785894" w14:textId="77777777" w:rsidR="003667EE" w:rsidRDefault="003667EE" w:rsidP="008030FE">
            <w:pPr>
              <w:pStyle w:val="Default"/>
              <w:rPr>
                <w:sz w:val="22"/>
                <w:szCs w:val="22"/>
              </w:rPr>
            </w:pPr>
            <w:r>
              <w:rPr>
                <w:rFonts w:ascii="Arial" w:hAnsi="Arial" w:cs="Arial"/>
                <w:sz w:val="22"/>
                <w:szCs w:val="22"/>
              </w:rPr>
              <w:t>SO 01-</w:t>
            </w:r>
            <w:r>
              <w:rPr>
                <w:rFonts w:ascii="ArialMT" w:hAnsi="ArialMT" w:cs="ArialMT"/>
                <w:sz w:val="22"/>
                <w:szCs w:val="22"/>
              </w:rPr>
              <w:t xml:space="preserve">2 Zátopa </w:t>
            </w:r>
          </w:p>
        </w:tc>
      </w:tr>
      <w:tr w:rsidR="003667EE" w14:paraId="7DC18193" w14:textId="77777777" w:rsidTr="008030FE">
        <w:trPr>
          <w:trHeight w:val="103"/>
        </w:trPr>
        <w:tc>
          <w:tcPr>
            <w:tcW w:w="7621" w:type="dxa"/>
            <w:tcBorders>
              <w:top w:val="none" w:sz="6" w:space="0" w:color="auto"/>
              <w:bottom w:val="none" w:sz="6" w:space="0" w:color="auto"/>
            </w:tcBorders>
          </w:tcPr>
          <w:p w14:paraId="2696AEED" w14:textId="77777777" w:rsidR="003667EE" w:rsidRDefault="003667EE" w:rsidP="008030FE">
            <w:pPr>
              <w:pStyle w:val="Default"/>
              <w:rPr>
                <w:sz w:val="22"/>
                <w:szCs w:val="22"/>
              </w:rPr>
            </w:pPr>
            <w:r>
              <w:rPr>
                <w:rFonts w:ascii="Arial" w:hAnsi="Arial" w:cs="Arial"/>
                <w:sz w:val="22"/>
                <w:szCs w:val="22"/>
              </w:rPr>
              <w:t>SO 01-</w:t>
            </w:r>
            <w:r>
              <w:rPr>
                <w:rFonts w:ascii="ArialMT" w:hAnsi="ArialMT" w:cs="ArialMT"/>
                <w:sz w:val="22"/>
                <w:szCs w:val="22"/>
              </w:rPr>
              <w:t xml:space="preserve">3 Sdružený objekt </w:t>
            </w:r>
          </w:p>
        </w:tc>
      </w:tr>
      <w:tr w:rsidR="003667EE" w14:paraId="03B68D2E" w14:textId="77777777" w:rsidTr="008030FE">
        <w:trPr>
          <w:trHeight w:val="103"/>
        </w:trPr>
        <w:tc>
          <w:tcPr>
            <w:tcW w:w="7621" w:type="dxa"/>
            <w:tcBorders>
              <w:top w:val="none" w:sz="6" w:space="0" w:color="auto"/>
              <w:bottom w:val="none" w:sz="6" w:space="0" w:color="auto"/>
            </w:tcBorders>
          </w:tcPr>
          <w:p w14:paraId="0394EF8C" w14:textId="77777777" w:rsidR="003667EE" w:rsidRDefault="003667EE" w:rsidP="008030FE">
            <w:pPr>
              <w:pStyle w:val="Default"/>
              <w:rPr>
                <w:sz w:val="22"/>
                <w:szCs w:val="22"/>
              </w:rPr>
            </w:pPr>
            <w:r>
              <w:rPr>
                <w:rFonts w:ascii="Arial" w:hAnsi="Arial" w:cs="Arial"/>
                <w:b/>
                <w:bCs/>
                <w:sz w:val="22"/>
                <w:szCs w:val="22"/>
              </w:rPr>
              <w:t xml:space="preserve">SO 02 </w:t>
            </w:r>
            <w:r>
              <w:rPr>
                <w:b/>
                <w:bCs/>
                <w:sz w:val="22"/>
                <w:szCs w:val="22"/>
              </w:rPr>
              <w:t xml:space="preserve">Záchytný příkop ZP6 </w:t>
            </w:r>
          </w:p>
        </w:tc>
      </w:tr>
      <w:tr w:rsidR="003667EE" w14:paraId="3A3BF21F" w14:textId="77777777" w:rsidTr="008030FE">
        <w:trPr>
          <w:trHeight w:val="103"/>
        </w:trPr>
        <w:tc>
          <w:tcPr>
            <w:tcW w:w="7621" w:type="dxa"/>
            <w:tcBorders>
              <w:top w:val="none" w:sz="6" w:space="0" w:color="auto"/>
              <w:bottom w:val="none" w:sz="6" w:space="0" w:color="auto"/>
            </w:tcBorders>
          </w:tcPr>
          <w:p w14:paraId="0D52BD7C" w14:textId="77777777" w:rsidR="003667EE" w:rsidRDefault="003667EE" w:rsidP="008030FE">
            <w:pPr>
              <w:pStyle w:val="Default"/>
              <w:rPr>
                <w:rFonts w:ascii="ArialMT" w:hAnsi="ArialMT" w:cs="ArialMT"/>
                <w:sz w:val="22"/>
                <w:szCs w:val="22"/>
              </w:rPr>
            </w:pPr>
            <w:r>
              <w:rPr>
                <w:rFonts w:ascii="ArialMT" w:hAnsi="ArialMT" w:cs="ArialMT"/>
                <w:sz w:val="22"/>
                <w:szCs w:val="22"/>
              </w:rPr>
              <w:t xml:space="preserve">SO 02 Záchytný příkop ZP6 </w:t>
            </w:r>
          </w:p>
        </w:tc>
      </w:tr>
      <w:tr w:rsidR="003667EE" w14:paraId="13626C37" w14:textId="77777777" w:rsidTr="008030FE">
        <w:trPr>
          <w:trHeight w:val="103"/>
        </w:trPr>
        <w:tc>
          <w:tcPr>
            <w:tcW w:w="7621" w:type="dxa"/>
            <w:tcBorders>
              <w:top w:val="none" w:sz="6" w:space="0" w:color="auto"/>
              <w:bottom w:val="none" w:sz="6" w:space="0" w:color="auto"/>
            </w:tcBorders>
          </w:tcPr>
          <w:p w14:paraId="28C47252" w14:textId="77777777" w:rsidR="003667EE" w:rsidRDefault="003667EE" w:rsidP="008030FE">
            <w:pPr>
              <w:pStyle w:val="Default"/>
              <w:rPr>
                <w:sz w:val="22"/>
                <w:szCs w:val="22"/>
              </w:rPr>
            </w:pPr>
            <w:r>
              <w:rPr>
                <w:rFonts w:ascii="Arial" w:hAnsi="Arial" w:cs="Arial"/>
                <w:sz w:val="22"/>
                <w:szCs w:val="22"/>
              </w:rPr>
              <w:t xml:space="preserve">SO 02-1 Propustek P27 </w:t>
            </w:r>
          </w:p>
        </w:tc>
      </w:tr>
    </w:tbl>
    <w:p w14:paraId="41DE24D7" w14:textId="77777777" w:rsidR="003667EE" w:rsidRPr="00BB5A96" w:rsidRDefault="003667EE" w:rsidP="003667EE">
      <w:pPr>
        <w:spacing w:line="276" w:lineRule="auto"/>
        <w:rPr>
          <w:rFonts w:cs="Arial"/>
          <w:sz w:val="12"/>
          <w:szCs w:val="12"/>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621"/>
      </w:tblGrid>
      <w:tr w:rsidR="003667EE" w14:paraId="3E7F0D50" w14:textId="77777777" w:rsidTr="008030FE">
        <w:trPr>
          <w:trHeight w:val="103"/>
        </w:trPr>
        <w:tc>
          <w:tcPr>
            <w:tcW w:w="7621" w:type="dxa"/>
            <w:tcBorders>
              <w:top w:val="none" w:sz="6" w:space="0" w:color="auto"/>
              <w:bottom w:val="none" w:sz="6" w:space="0" w:color="auto"/>
            </w:tcBorders>
          </w:tcPr>
          <w:p w14:paraId="0238220D" w14:textId="77777777" w:rsidR="003667EE" w:rsidRDefault="003667EE" w:rsidP="008030FE">
            <w:pPr>
              <w:pStyle w:val="Default"/>
              <w:rPr>
                <w:sz w:val="22"/>
                <w:szCs w:val="22"/>
              </w:rPr>
            </w:pPr>
            <w:r>
              <w:rPr>
                <w:b/>
                <w:bCs/>
                <w:sz w:val="22"/>
                <w:szCs w:val="22"/>
              </w:rPr>
              <w:t xml:space="preserve">Polní cesty C7 a C20 v </w:t>
            </w:r>
            <w:proofErr w:type="spellStart"/>
            <w:r>
              <w:rPr>
                <w:b/>
                <w:bCs/>
                <w:sz w:val="22"/>
                <w:szCs w:val="22"/>
              </w:rPr>
              <w:t>k.ú</w:t>
            </w:r>
            <w:proofErr w:type="spellEnd"/>
            <w:r>
              <w:rPr>
                <w:b/>
                <w:bCs/>
                <w:sz w:val="22"/>
                <w:szCs w:val="22"/>
              </w:rPr>
              <w:t xml:space="preserve">. Kostelec u Kyjova </w:t>
            </w:r>
          </w:p>
        </w:tc>
      </w:tr>
      <w:tr w:rsidR="003667EE" w:rsidRPr="0069308D" w14:paraId="31E0D5C9" w14:textId="77777777" w:rsidTr="008030FE">
        <w:trPr>
          <w:trHeight w:val="103"/>
        </w:trPr>
        <w:tc>
          <w:tcPr>
            <w:tcW w:w="7621" w:type="dxa"/>
            <w:tcBorders>
              <w:top w:val="none" w:sz="6" w:space="0" w:color="auto"/>
              <w:bottom w:val="none" w:sz="6" w:space="0" w:color="auto"/>
            </w:tcBorders>
          </w:tcPr>
          <w:p w14:paraId="2B2E7F92" w14:textId="77777777" w:rsidR="003667EE" w:rsidRPr="0069308D" w:rsidRDefault="003667EE" w:rsidP="008030FE">
            <w:pPr>
              <w:pStyle w:val="Default"/>
              <w:rPr>
                <w:sz w:val="22"/>
                <w:szCs w:val="22"/>
              </w:rPr>
            </w:pPr>
            <w:r w:rsidRPr="0069308D">
              <w:rPr>
                <w:rFonts w:ascii="Arial" w:hAnsi="Arial" w:cs="Arial"/>
                <w:sz w:val="22"/>
                <w:szCs w:val="22"/>
              </w:rPr>
              <w:t xml:space="preserve">SO 101 </w:t>
            </w:r>
            <w:r w:rsidRPr="0069308D">
              <w:rPr>
                <w:sz w:val="22"/>
                <w:szCs w:val="22"/>
              </w:rPr>
              <w:t xml:space="preserve">Polní cesta C7 </w:t>
            </w:r>
          </w:p>
        </w:tc>
      </w:tr>
      <w:tr w:rsidR="003667EE" w:rsidRPr="0069308D" w14:paraId="6D5C3357" w14:textId="77777777" w:rsidTr="008030FE">
        <w:trPr>
          <w:trHeight w:val="103"/>
        </w:trPr>
        <w:tc>
          <w:tcPr>
            <w:tcW w:w="7621" w:type="dxa"/>
            <w:tcBorders>
              <w:top w:val="none" w:sz="6" w:space="0" w:color="auto"/>
              <w:left w:val="none" w:sz="6" w:space="0" w:color="auto"/>
              <w:bottom w:val="none" w:sz="6" w:space="0" w:color="auto"/>
              <w:right w:val="none" w:sz="6" w:space="0" w:color="auto"/>
            </w:tcBorders>
          </w:tcPr>
          <w:p w14:paraId="19766061" w14:textId="77777777" w:rsidR="003667EE" w:rsidRPr="0069308D" w:rsidRDefault="003667EE" w:rsidP="008030FE">
            <w:pPr>
              <w:pStyle w:val="Default"/>
              <w:rPr>
                <w:rFonts w:ascii="ArialMT" w:hAnsi="ArialMT" w:cs="ArialMT"/>
                <w:sz w:val="22"/>
                <w:szCs w:val="22"/>
              </w:rPr>
            </w:pPr>
            <w:r w:rsidRPr="0069308D">
              <w:rPr>
                <w:rFonts w:ascii="ArialMT" w:hAnsi="ArialMT" w:cs="ArialMT"/>
                <w:sz w:val="22"/>
                <w:szCs w:val="22"/>
              </w:rPr>
              <w:t xml:space="preserve">SO 102 Polní cesta C20 </w:t>
            </w:r>
          </w:p>
        </w:tc>
      </w:tr>
    </w:tbl>
    <w:p w14:paraId="052A831A" w14:textId="77777777" w:rsidR="003667EE" w:rsidRPr="00BB5A96" w:rsidRDefault="003667EE" w:rsidP="003667EE">
      <w:pPr>
        <w:spacing w:line="276" w:lineRule="auto"/>
        <w:rPr>
          <w:rFonts w:cs="Arial"/>
          <w:sz w:val="12"/>
          <w:szCs w:val="12"/>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621"/>
      </w:tblGrid>
      <w:tr w:rsidR="003667EE" w14:paraId="1244606A" w14:textId="77777777" w:rsidTr="008030FE">
        <w:trPr>
          <w:trHeight w:val="103"/>
        </w:trPr>
        <w:tc>
          <w:tcPr>
            <w:tcW w:w="7621" w:type="dxa"/>
            <w:tcBorders>
              <w:top w:val="none" w:sz="6" w:space="0" w:color="auto"/>
              <w:bottom w:val="none" w:sz="6" w:space="0" w:color="auto"/>
            </w:tcBorders>
          </w:tcPr>
          <w:p w14:paraId="4AF41E8A" w14:textId="77777777" w:rsidR="003667EE" w:rsidRDefault="003667EE" w:rsidP="008030FE">
            <w:pPr>
              <w:pStyle w:val="Default"/>
              <w:rPr>
                <w:sz w:val="22"/>
                <w:szCs w:val="22"/>
              </w:rPr>
            </w:pPr>
            <w:r>
              <w:rPr>
                <w:b/>
                <w:bCs/>
                <w:sz w:val="22"/>
                <w:szCs w:val="22"/>
              </w:rPr>
              <w:t xml:space="preserve">Suchá nádrž SN2 v </w:t>
            </w:r>
            <w:proofErr w:type="spellStart"/>
            <w:r>
              <w:rPr>
                <w:b/>
                <w:bCs/>
                <w:sz w:val="22"/>
                <w:szCs w:val="22"/>
              </w:rPr>
              <w:t>k.ú</w:t>
            </w:r>
            <w:proofErr w:type="spellEnd"/>
            <w:r>
              <w:rPr>
                <w:b/>
                <w:bCs/>
                <w:sz w:val="22"/>
                <w:szCs w:val="22"/>
              </w:rPr>
              <w:t xml:space="preserve">. Kostelec u Kyjova </w:t>
            </w:r>
          </w:p>
        </w:tc>
      </w:tr>
      <w:tr w:rsidR="003667EE" w14:paraId="24BDDC2B" w14:textId="77777777" w:rsidTr="008030FE">
        <w:trPr>
          <w:trHeight w:val="103"/>
        </w:trPr>
        <w:tc>
          <w:tcPr>
            <w:tcW w:w="7621" w:type="dxa"/>
            <w:tcBorders>
              <w:top w:val="none" w:sz="6" w:space="0" w:color="auto"/>
              <w:bottom w:val="none" w:sz="6" w:space="0" w:color="auto"/>
            </w:tcBorders>
          </w:tcPr>
          <w:p w14:paraId="64337289" w14:textId="77777777" w:rsidR="003667EE" w:rsidRDefault="003667EE" w:rsidP="008030FE">
            <w:pPr>
              <w:pStyle w:val="Default"/>
              <w:rPr>
                <w:rFonts w:ascii="ArialMT" w:hAnsi="ArialMT" w:cs="ArialMT"/>
                <w:sz w:val="22"/>
                <w:szCs w:val="22"/>
              </w:rPr>
            </w:pPr>
            <w:r>
              <w:rPr>
                <w:rFonts w:ascii="ArialMT" w:hAnsi="ArialMT" w:cs="ArialMT"/>
                <w:sz w:val="22"/>
                <w:szCs w:val="22"/>
              </w:rPr>
              <w:t xml:space="preserve">SO 01.1 Hráz </w:t>
            </w:r>
          </w:p>
        </w:tc>
      </w:tr>
      <w:tr w:rsidR="003667EE" w14:paraId="76590031" w14:textId="77777777" w:rsidTr="008030FE">
        <w:trPr>
          <w:trHeight w:val="103"/>
        </w:trPr>
        <w:tc>
          <w:tcPr>
            <w:tcW w:w="7621" w:type="dxa"/>
            <w:tcBorders>
              <w:top w:val="none" w:sz="6" w:space="0" w:color="auto"/>
              <w:bottom w:val="none" w:sz="6" w:space="0" w:color="auto"/>
            </w:tcBorders>
          </w:tcPr>
          <w:p w14:paraId="22B434C4" w14:textId="77777777" w:rsidR="003667EE" w:rsidRDefault="003667EE" w:rsidP="008030FE">
            <w:pPr>
              <w:pStyle w:val="Default"/>
              <w:rPr>
                <w:rFonts w:ascii="ArialMT" w:hAnsi="ArialMT" w:cs="ArialMT"/>
                <w:sz w:val="22"/>
                <w:szCs w:val="22"/>
              </w:rPr>
            </w:pPr>
            <w:r>
              <w:rPr>
                <w:rFonts w:ascii="ArialMT" w:hAnsi="ArialMT" w:cs="ArialMT"/>
                <w:sz w:val="22"/>
                <w:szCs w:val="22"/>
              </w:rPr>
              <w:t xml:space="preserve">SO 01.2 Zátopa </w:t>
            </w:r>
          </w:p>
        </w:tc>
      </w:tr>
      <w:tr w:rsidR="003667EE" w14:paraId="168D39AF" w14:textId="77777777" w:rsidTr="008030FE">
        <w:trPr>
          <w:trHeight w:val="103"/>
        </w:trPr>
        <w:tc>
          <w:tcPr>
            <w:tcW w:w="7621" w:type="dxa"/>
            <w:tcBorders>
              <w:top w:val="none" w:sz="6" w:space="0" w:color="auto"/>
              <w:bottom w:val="none" w:sz="6" w:space="0" w:color="auto"/>
            </w:tcBorders>
          </w:tcPr>
          <w:p w14:paraId="4F695275" w14:textId="77777777" w:rsidR="003667EE" w:rsidRDefault="003667EE" w:rsidP="008030FE">
            <w:pPr>
              <w:pStyle w:val="Default"/>
              <w:rPr>
                <w:rFonts w:ascii="ArialMT" w:hAnsi="ArialMT" w:cs="ArialMT"/>
                <w:sz w:val="22"/>
                <w:szCs w:val="22"/>
              </w:rPr>
            </w:pPr>
            <w:r>
              <w:rPr>
                <w:rFonts w:ascii="ArialMT" w:hAnsi="ArialMT" w:cs="ArialMT"/>
                <w:sz w:val="22"/>
                <w:szCs w:val="22"/>
              </w:rPr>
              <w:t xml:space="preserve">SO 01.3 Bezpečnostní přeliv </w:t>
            </w:r>
          </w:p>
        </w:tc>
      </w:tr>
      <w:tr w:rsidR="003667EE" w14:paraId="3F06F682" w14:textId="77777777" w:rsidTr="008030FE">
        <w:trPr>
          <w:trHeight w:val="103"/>
        </w:trPr>
        <w:tc>
          <w:tcPr>
            <w:tcW w:w="7621" w:type="dxa"/>
            <w:tcBorders>
              <w:top w:val="none" w:sz="6" w:space="0" w:color="auto"/>
              <w:bottom w:val="none" w:sz="6" w:space="0" w:color="auto"/>
            </w:tcBorders>
          </w:tcPr>
          <w:p w14:paraId="42EAA69F" w14:textId="77777777" w:rsidR="003667EE" w:rsidRDefault="003667EE" w:rsidP="008030FE">
            <w:pPr>
              <w:pStyle w:val="Default"/>
              <w:rPr>
                <w:sz w:val="22"/>
                <w:szCs w:val="22"/>
              </w:rPr>
            </w:pPr>
            <w:r>
              <w:rPr>
                <w:rFonts w:ascii="Arial" w:hAnsi="Arial" w:cs="Arial"/>
                <w:sz w:val="22"/>
                <w:szCs w:val="22"/>
              </w:rPr>
              <w:t xml:space="preserve">SO </w:t>
            </w:r>
            <w:r>
              <w:rPr>
                <w:rFonts w:ascii="ArialMT" w:hAnsi="ArialMT" w:cs="ArialMT"/>
                <w:sz w:val="22"/>
                <w:szCs w:val="22"/>
              </w:rPr>
              <w:t xml:space="preserve">01.4 Výpustný objekt </w:t>
            </w:r>
          </w:p>
        </w:tc>
      </w:tr>
      <w:tr w:rsidR="003667EE" w14:paraId="6942AA38" w14:textId="77777777" w:rsidTr="008030FE">
        <w:trPr>
          <w:trHeight w:val="103"/>
        </w:trPr>
        <w:tc>
          <w:tcPr>
            <w:tcW w:w="7621" w:type="dxa"/>
            <w:tcBorders>
              <w:top w:val="none" w:sz="6" w:space="0" w:color="auto"/>
              <w:bottom w:val="none" w:sz="6" w:space="0" w:color="auto"/>
            </w:tcBorders>
          </w:tcPr>
          <w:p w14:paraId="092B9D6A" w14:textId="77777777" w:rsidR="003667EE" w:rsidRDefault="003667EE" w:rsidP="008030FE">
            <w:pPr>
              <w:pStyle w:val="Default"/>
              <w:rPr>
                <w:rFonts w:ascii="ArialMT" w:hAnsi="ArialMT" w:cs="ArialMT"/>
                <w:sz w:val="22"/>
                <w:szCs w:val="22"/>
              </w:rPr>
            </w:pPr>
            <w:r>
              <w:rPr>
                <w:rFonts w:ascii="ArialMT" w:hAnsi="ArialMT" w:cs="ArialMT"/>
                <w:sz w:val="22"/>
                <w:szCs w:val="22"/>
              </w:rPr>
              <w:t xml:space="preserve">SO 01.5 Trubní odpad </w:t>
            </w:r>
          </w:p>
        </w:tc>
      </w:tr>
    </w:tbl>
    <w:p w14:paraId="3D8927D2" w14:textId="77777777" w:rsidR="003667EE" w:rsidRPr="00BB5A96" w:rsidRDefault="003667EE" w:rsidP="003667EE">
      <w:pPr>
        <w:spacing w:line="276" w:lineRule="auto"/>
        <w:rPr>
          <w:rFonts w:cs="Arial"/>
          <w:sz w:val="12"/>
          <w:szCs w:val="12"/>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06"/>
      </w:tblGrid>
      <w:tr w:rsidR="003667EE" w14:paraId="391A34F0" w14:textId="77777777" w:rsidTr="008030FE">
        <w:trPr>
          <w:trHeight w:val="103"/>
        </w:trPr>
        <w:tc>
          <w:tcPr>
            <w:tcW w:w="8106" w:type="dxa"/>
            <w:tcBorders>
              <w:top w:val="none" w:sz="6" w:space="0" w:color="auto"/>
              <w:bottom w:val="none" w:sz="6" w:space="0" w:color="auto"/>
            </w:tcBorders>
          </w:tcPr>
          <w:p w14:paraId="51C97855" w14:textId="77777777" w:rsidR="003667EE" w:rsidRDefault="003667EE" w:rsidP="008030FE">
            <w:pPr>
              <w:pStyle w:val="Default"/>
              <w:rPr>
                <w:sz w:val="22"/>
                <w:szCs w:val="22"/>
              </w:rPr>
            </w:pPr>
            <w:r>
              <w:rPr>
                <w:b/>
                <w:bCs/>
                <w:sz w:val="22"/>
                <w:szCs w:val="22"/>
              </w:rPr>
              <w:t xml:space="preserve">Polní cesty C11 s P4, část C23 se ZP1, C36 a C37 v </w:t>
            </w:r>
            <w:proofErr w:type="spellStart"/>
            <w:r>
              <w:rPr>
                <w:b/>
                <w:bCs/>
                <w:sz w:val="22"/>
                <w:szCs w:val="22"/>
              </w:rPr>
              <w:t>k.ú</w:t>
            </w:r>
            <w:proofErr w:type="spellEnd"/>
            <w:r>
              <w:rPr>
                <w:b/>
                <w:bCs/>
                <w:sz w:val="22"/>
                <w:szCs w:val="22"/>
              </w:rPr>
              <w:t xml:space="preserve">. Kostelec u Kyjova </w:t>
            </w:r>
          </w:p>
        </w:tc>
      </w:tr>
      <w:tr w:rsidR="003667EE" w:rsidRPr="0069308D" w14:paraId="33FD6845" w14:textId="77777777" w:rsidTr="008030FE">
        <w:trPr>
          <w:trHeight w:val="103"/>
        </w:trPr>
        <w:tc>
          <w:tcPr>
            <w:tcW w:w="8106" w:type="dxa"/>
            <w:tcBorders>
              <w:top w:val="none" w:sz="6" w:space="0" w:color="auto"/>
              <w:bottom w:val="none" w:sz="6" w:space="0" w:color="auto"/>
            </w:tcBorders>
          </w:tcPr>
          <w:p w14:paraId="3D6DAFC8" w14:textId="77777777" w:rsidR="003667EE" w:rsidRPr="0069308D" w:rsidRDefault="003667EE" w:rsidP="008030FE">
            <w:pPr>
              <w:pStyle w:val="Default"/>
              <w:rPr>
                <w:b/>
                <w:bCs/>
                <w:sz w:val="22"/>
                <w:szCs w:val="22"/>
              </w:rPr>
            </w:pPr>
            <w:r w:rsidRPr="0069308D">
              <w:rPr>
                <w:rFonts w:ascii="Arial" w:hAnsi="Arial" w:cs="Arial"/>
                <w:b/>
                <w:bCs/>
                <w:sz w:val="22"/>
                <w:szCs w:val="22"/>
              </w:rPr>
              <w:t xml:space="preserve">SO 101 </w:t>
            </w:r>
            <w:r w:rsidRPr="0069308D">
              <w:rPr>
                <w:b/>
                <w:bCs/>
                <w:sz w:val="22"/>
                <w:szCs w:val="22"/>
              </w:rPr>
              <w:t xml:space="preserve">Polní cesta C11 </w:t>
            </w:r>
          </w:p>
        </w:tc>
      </w:tr>
      <w:tr w:rsidR="003667EE" w:rsidRPr="0069308D" w14:paraId="60A64E8B" w14:textId="77777777" w:rsidTr="008030FE">
        <w:trPr>
          <w:trHeight w:val="103"/>
        </w:trPr>
        <w:tc>
          <w:tcPr>
            <w:tcW w:w="8106" w:type="dxa"/>
            <w:tcBorders>
              <w:top w:val="none" w:sz="6" w:space="0" w:color="auto"/>
              <w:bottom w:val="none" w:sz="6" w:space="0" w:color="auto"/>
            </w:tcBorders>
          </w:tcPr>
          <w:p w14:paraId="1B95E607" w14:textId="77777777" w:rsidR="003667EE" w:rsidRPr="0069308D" w:rsidRDefault="003667EE" w:rsidP="008030FE">
            <w:pPr>
              <w:pStyle w:val="Default"/>
              <w:rPr>
                <w:b/>
                <w:bCs/>
                <w:sz w:val="22"/>
                <w:szCs w:val="22"/>
              </w:rPr>
            </w:pPr>
            <w:r w:rsidRPr="0069308D">
              <w:rPr>
                <w:b/>
                <w:bCs/>
                <w:sz w:val="22"/>
                <w:szCs w:val="22"/>
              </w:rPr>
              <w:t xml:space="preserve">SO Rekonstrukce propustku P4 na toku </w:t>
            </w:r>
            <w:proofErr w:type="spellStart"/>
            <w:r w:rsidRPr="0069308D">
              <w:rPr>
                <w:b/>
                <w:bCs/>
                <w:sz w:val="22"/>
                <w:szCs w:val="22"/>
              </w:rPr>
              <w:t>Malšinka</w:t>
            </w:r>
            <w:proofErr w:type="spellEnd"/>
            <w:r w:rsidRPr="0069308D">
              <w:rPr>
                <w:b/>
                <w:bCs/>
                <w:sz w:val="22"/>
                <w:szCs w:val="22"/>
              </w:rPr>
              <w:t xml:space="preserve"> vč. VRN </w:t>
            </w:r>
          </w:p>
        </w:tc>
      </w:tr>
      <w:tr w:rsidR="003667EE" w:rsidRPr="0069308D" w14:paraId="52A96509" w14:textId="77777777" w:rsidTr="008030FE">
        <w:trPr>
          <w:trHeight w:val="103"/>
        </w:trPr>
        <w:tc>
          <w:tcPr>
            <w:tcW w:w="8106" w:type="dxa"/>
            <w:tcBorders>
              <w:top w:val="none" w:sz="6" w:space="0" w:color="auto"/>
              <w:bottom w:val="none" w:sz="6" w:space="0" w:color="auto"/>
            </w:tcBorders>
          </w:tcPr>
          <w:p w14:paraId="67200695" w14:textId="77777777" w:rsidR="003667EE" w:rsidRPr="0069308D" w:rsidRDefault="003667EE" w:rsidP="008030FE">
            <w:pPr>
              <w:pStyle w:val="Default"/>
              <w:rPr>
                <w:b/>
                <w:bCs/>
                <w:sz w:val="22"/>
                <w:szCs w:val="22"/>
              </w:rPr>
            </w:pPr>
            <w:r w:rsidRPr="0069308D">
              <w:rPr>
                <w:rFonts w:ascii="Arial" w:hAnsi="Arial" w:cs="Arial"/>
                <w:b/>
                <w:bCs/>
                <w:sz w:val="22"/>
                <w:szCs w:val="22"/>
              </w:rPr>
              <w:t xml:space="preserve">SO 102 </w:t>
            </w:r>
            <w:r w:rsidRPr="0069308D">
              <w:rPr>
                <w:b/>
                <w:bCs/>
                <w:sz w:val="22"/>
                <w:szCs w:val="22"/>
              </w:rPr>
              <w:t xml:space="preserve">Polní cesta C23 </w:t>
            </w:r>
          </w:p>
        </w:tc>
      </w:tr>
      <w:tr w:rsidR="003667EE" w:rsidRPr="0069308D" w14:paraId="5B03E75D" w14:textId="77777777" w:rsidTr="008030FE">
        <w:trPr>
          <w:trHeight w:val="103"/>
        </w:trPr>
        <w:tc>
          <w:tcPr>
            <w:tcW w:w="8106" w:type="dxa"/>
            <w:tcBorders>
              <w:top w:val="none" w:sz="6" w:space="0" w:color="auto"/>
              <w:bottom w:val="none" w:sz="6" w:space="0" w:color="auto"/>
            </w:tcBorders>
          </w:tcPr>
          <w:p w14:paraId="4795DB1E" w14:textId="77777777" w:rsidR="003667EE" w:rsidRPr="0069308D" w:rsidRDefault="003667EE" w:rsidP="008030FE">
            <w:pPr>
              <w:pStyle w:val="Default"/>
              <w:rPr>
                <w:sz w:val="22"/>
                <w:szCs w:val="22"/>
              </w:rPr>
            </w:pPr>
            <w:r w:rsidRPr="0069308D">
              <w:rPr>
                <w:sz w:val="22"/>
                <w:szCs w:val="22"/>
              </w:rPr>
              <w:t xml:space="preserve">SO 102.1 Záchytný příkop ZP1 </w:t>
            </w:r>
          </w:p>
        </w:tc>
      </w:tr>
      <w:tr w:rsidR="003667EE" w:rsidRPr="0069308D" w14:paraId="1D9EF7D1" w14:textId="77777777" w:rsidTr="008030FE">
        <w:trPr>
          <w:trHeight w:val="103"/>
        </w:trPr>
        <w:tc>
          <w:tcPr>
            <w:tcW w:w="8106" w:type="dxa"/>
            <w:tcBorders>
              <w:top w:val="none" w:sz="6" w:space="0" w:color="auto"/>
              <w:bottom w:val="none" w:sz="6" w:space="0" w:color="auto"/>
            </w:tcBorders>
          </w:tcPr>
          <w:p w14:paraId="3FCFAFFB" w14:textId="77777777" w:rsidR="003667EE" w:rsidRPr="0069308D" w:rsidRDefault="003667EE" w:rsidP="008030FE">
            <w:pPr>
              <w:pStyle w:val="Default"/>
              <w:rPr>
                <w:sz w:val="22"/>
                <w:szCs w:val="22"/>
              </w:rPr>
            </w:pPr>
            <w:r w:rsidRPr="0069308D">
              <w:rPr>
                <w:rFonts w:ascii="Arial" w:hAnsi="Arial" w:cs="Arial"/>
                <w:sz w:val="22"/>
                <w:szCs w:val="22"/>
              </w:rPr>
              <w:t xml:space="preserve">SO 103 </w:t>
            </w:r>
            <w:r w:rsidRPr="0069308D">
              <w:rPr>
                <w:sz w:val="22"/>
                <w:szCs w:val="22"/>
              </w:rPr>
              <w:t xml:space="preserve">Polní </w:t>
            </w:r>
            <w:r w:rsidRPr="0069308D">
              <w:rPr>
                <w:rFonts w:ascii="Arial" w:hAnsi="Arial" w:cs="Arial"/>
                <w:sz w:val="22"/>
                <w:szCs w:val="22"/>
              </w:rPr>
              <w:t xml:space="preserve">cesta C36 </w:t>
            </w:r>
          </w:p>
        </w:tc>
      </w:tr>
      <w:tr w:rsidR="003667EE" w:rsidRPr="0069308D" w14:paraId="6DBD5627" w14:textId="77777777" w:rsidTr="008030FE">
        <w:trPr>
          <w:trHeight w:val="103"/>
        </w:trPr>
        <w:tc>
          <w:tcPr>
            <w:tcW w:w="8106" w:type="dxa"/>
            <w:tcBorders>
              <w:top w:val="none" w:sz="6" w:space="0" w:color="auto"/>
              <w:bottom w:val="none" w:sz="6" w:space="0" w:color="auto"/>
            </w:tcBorders>
          </w:tcPr>
          <w:p w14:paraId="7695D946" w14:textId="77777777" w:rsidR="003667EE" w:rsidRPr="0069308D" w:rsidRDefault="003667EE" w:rsidP="008030FE">
            <w:pPr>
              <w:pStyle w:val="Default"/>
              <w:rPr>
                <w:sz w:val="22"/>
                <w:szCs w:val="22"/>
              </w:rPr>
            </w:pPr>
            <w:r w:rsidRPr="0069308D">
              <w:rPr>
                <w:rFonts w:ascii="Arial" w:hAnsi="Arial" w:cs="Arial"/>
                <w:sz w:val="22"/>
                <w:szCs w:val="22"/>
              </w:rPr>
              <w:t xml:space="preserve">SO 104 </w:t>
            </w:r>
            <w:r w:rsidRPr="0069308D">
              <w:rPr>
                <w:sz w:val="22"/>
                <w:szCs w:val="22"/>
              </w:rPr>
              <w:t xml:space="preserve">Polní cesta C37 </w:t>
            </w:r>
          </w:p>
        </w:tc>
      </w:tr>
    </w:tbl>
    <w:p w14:paraId="139EFC99" w14:textId="77777777" w:rsidR="003667EE" w:rsidRPr="00BB5A96" w:rsidRDefault="003667EE" w:rsidP="003667EE">
      <w:pPr>
        <w:spacing w:line="276" w:lineRule="auto"/>
        <w:rPr>
          <w:rFonts w:cs="Arial"/>
          <w:sz w:val="12"/>
          <w:szCs w:val="12"/>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621"/>
      </w:tblGrid>
      <w:tr w:rsidR="003667EE" w:rsidRPr="003667EE" w14:paraId="7EDF6914" w14:textId="77777777" w:rsidTr="008030FE">
        <w:trPr>
          <w:trHeight w:val="103"/>
        </w:trPr>
        <w:tc>
          <w:tcPr>
            <w:tcW w:w="7621" w:type="dxa"/>
            <w:tcBorders>
              <w:top w:val="none" w:sz="6" w:space="0" w:color="auto"/>
              <w:bottom w:val="none" w:sz="6" w:space="0" w:color="auto"/>
            </w:tcBorders>
          </w:tcPr>
          <w:p w14:paraId="2200418C" w14:textId="36E12CD6" w:rsidR="003667EE" w:rsidRPr="003667EE" w:rsidRDefault="003667EE" w:rsidP="008030FE">
            <w:pPr>
              <w:pStyle w:val="Default"/>
              <w:rPr>
                <w:b/>
                <w:bCs/>
                <w:sz w:val="22"/>
                <w:szCs w:val="22"/>
              </w:rPr>
            </w:pPr>
            <w:r w:rsidRPr="003667EE">
              <w:rPr>
                <w:rFonts w:ascii="Arial" w:hAnsi="Arial" w:cs="Arial"/>
                <w:b/>
                <w:bCs/>
                <w:sz w:val="22"/>
                <w:szCs w:val="22"/>
              </w:rPr>
              <w:t>Výsadba zeleně s následnou tříletou pěstební péčí</w:t>
            </w:r>
          </w:p>
        </w:tc>
      </w:tr>
      <w:tr w:rsidR="003667EE" w14:paraId="0E86D5F3" w14:textId="77777777" w:rsidTr="008030FE">
        <w:trPr>
          <w:trHeight w:val="103"/>
        </w:trPr>
        <w:tc>
          <w:tcPr>
            <w:tcW w:w="7621" w:type="dxa"/>
            <w:tcBorders>
              <w:top w:val="none" w:sz="6" w:space="0" w:color="auto"/>
              <w:bottom w:val="none" w:sz="6" w:space="0" w:color="auto"/>
            </w:tcBorders>
          </w:tcPr>
          <w:p w14:paraId="554D38BF" w14:textId="77777777" w:rsidR="003667EE" w:rsidRDefault="003667EE" w:rsidP="008030FE">
            <w:pPr>
              <w:pStyle w:val="Default"/>
              <w:rPr>
                <w:sz w:val="22"/>
                <w:szCs w:val="22"/>
              </w:rPr>
            </w:pPr>
            <w:r>
              <w:rPr>
                <w:b/>
                <w:bCs/>
                <w:sz w:val="22"/>
                <w:szCs w:val="22"/>
              </w:rPr>
              <w:t xml:space="preserve">Výsadba zeleně SN1 </w:t>
            </w:r>
            <w:r>
              <w:rPr>
                <w:rFonts w:ascii="Arial" w:hAnsi="Arial" w:cs="Arial"/>
                <w:sz w:val="22"/>
                <w:szCs w:val="22"/>
              </w:rPr>
              <w:t>(SO 01-</w:t>
            </w:r>
            <w:r>
              <w:rPr>
                <w:rFonts w:ascii="ArialMT" w:hAnsi="ArialMT" w:cs="ArialMT"/>
                <w:sz w:val="22"/>
                <w:szCs w:val="22"/>
              </w:rPr>
              <w:t>2 Zátopa</w:t>
            </w:r>
            <w:r>
              <w:rPr>
                <w:rFonts w:ascii="Arial" w:hAnsi="Arial" w:cs="Arial"/>
                <w:sz w:val="22"/>
                <w:szCs w:val="22"/>
              </w:rPr>
              <w:t xml:space="preserve">) </w:t>
            </w:r>
          </w:p>
        </w:tc>
      </w:tr>
      <w:tr w:rsidR="003667EE" w14:paraId="25C0B487" w14:textId="77777777" w:rsidTr="008030FE">
        <w:trPr>
          <w:trHeight w:val="103"/>
        </w:trPr>
        <w:tc>
          <w:tcPr>
            <w:tcW w:w="7621" w:type="dxa"/>
            <w:tcBorders>
              <w:top w:val="none" w:sz="6" w:space="0" w:color="auto"/>
              <w:bottom w:val="none" w:sz="6" w:space="0" w:color="auto"/>
            </w:tcBorders>
          </w:tcPr>
          <w:p w14:paraId="65CA8798" w14:textId="77777777" w:rsidR="003667EE" w:rsidRDefault="003667EE" w:rsidP="008030FE">
            <w:pPr>
              <w:pStyle w:val="Default"/>
              <w:rPr>
                <w:sz w:val="22"/>
                <w:szCs w:val="22"/>
              </w:rPr>
            </w:pPr>
            <w:r>
              <w:rPr>
                <w:b/>
                <w:bCs/>
                <w:sz w:val="22"/>
                <w:szCs w:val="22"/>
              </w:rPr>
              <w:t xml:space="preserve">Výsadba zeleně SN2 </w:t>
            </w:r>
            <w:r>
              <w:rPr>
                <w:rFonts w:ascii="Arial" w:hAnsi="Arial" w:cs="Arial"/>
                <w:sz w:val="22"/>
                <w:szCs w:val="22"/>
              </w:rPr>
              <w:t>(S</w:t>
            </w:r>
            <w:r>
              <w:rPr>
                <w:rFonts w:ascii="ArialMT" w:hAnsi="ArialMT" w:cs="ArialMT"/>
                <w:sz w:val="22"/>
                <w:szCs w:val="22"/>
              </w:rPr>
              <w:t>O 01.2 Zátopa</w:t>
            </w:r>
            <w:r>
              <w:rPr>
                <w:rFonts w:ascii="Arial" w:hAnsi="Arial" w:cs="Arial"/>
                <w:sz w:val="22"/>
                <w:szCs w:val="22"/>
              </w:rPr>
              <w:t xml:space="preserve">) </w:t>
            </w:r>
          </w:p>
        </w:tc>
      </w:tr>
    </w:tbl>
    <w:p w14:paraId="1CF85BBC" w14:textId="3FAD6AEC" w:rsidR="00BB5A96" w:rsidRDefault="00BB5A96" w:rsidP="00BB5A96">
      <w:pPr>
        <w:spacing w:before="60" w:line="280" w:lineRule="atLeast"/>
        <w:jc w:val="both"/>
        <w:rPr>
          <w:rFonts w:cs="Arial"/>
          <w:szCs w:val="22"/>
        </w:rPr>
      </w:pPr>
      <w:r w:rsidRPr="00584922">
        <w:rPr>
          <w:rFonts w:cs="Arial"/>
          <w:b/>
          <w:szCs w:val="22"/>
          <w:lang w:val="en-US"/>
        </w:rPr>
        <w:t xml:space="preserve">            </w:t>
      </w:r>
      <w:r w:rsidRPr="00584922">
        <w:rPr>
          <w:rFonts w:cs="Arial"/>
          <w:szCs w:val="22"/>
          <w:lang w:val="en-US"/>
        </w:rPr>
        <w:t>(</w:t>
      </w:r>
      <w:proofErr w:type="spellStart"/>
      <w:r w:rsidRPr="00584922">
        <w:rPr>
          <w:rFonts w:cs="Arial"/>
          <w:szCs w:val="22"/>
          <w:lang w:val="en-US"/>
        </w:rPr>
        <w:t>dále</w:t>
      </w:r>
      <w:proofErr w:type="spellEnd"/>
      <w:r w:rsidRPr="00584922">
        <w:rPr>
          <w:rFonts w:cs="Arial"/>
          <w:szCs w:val="22"/>
          <w:lang w:val="en-US"/>
        </w:rPr>
        <w:t xml:space="preserve"> </w:t>
      </w:r>
      <w:proofErr w:type="spellStart"/>
      <w:r w:rsidRPr="00584922">
        <w:rPr>
          <w:rFonts w:cs="Arial"/>
          <w:szCs w:val="22"/>
          <w:lang w:val="en-US"/>
        </w:rPr>
        <w:t>jen</w:t>
      </w:r>
      <w:proofErr w:type="spellEnd"/>
      <w:r w:rsidRPr="00584922">
        <w:rPr>
          <w:rFonts w:cs="Arial"/>
          <w:szCs w:val="22"/>
          <w:lang w:val="en-US"/>
        </w:rPr>
        <w:t xml:space="preserve"> </w:t>
      </w:r>
      <w:r w:rsidRPr="00584922">
        <w:rPr>
          <w:rFonts w:cs="Arial"/>
          <w:szCs w:val="22"/>
        </w:rPr>
        <w:t>„</w:t>
      </w:r>
      <w:proofErr w:type="gramStart"/>
      <w:r w:rsidRPr="00584922">
        <w:rPr>
          <w:rFonts w:cs="Arial"/>
          <w:szCs w:val="22"/>
        </w:rPr>
        <w:t>stavba“</w:t>
      </w:r>
      <w:proofErr w:type="gramEnd"/>
      <w:r w:rsidRPr="00584922">
        <w:rPr>
          <w:rFonts w:cs="Arial"/>
          <w:szCs w:val="22"/>
        </w:rPr>
        <w:t>)</w:t>
      </w:r>
    </w:p>
    <w:p w14:paraId="7AEBA650" w14:textId="77777777" w:rsidR="00FC30C6" w:rsidRPr="00584922" w:rsidRDefault="00FC30C6" w:rsidP="00BB5A96">
      <w:pPr>
        <w:spacing w:before="60" w:line="280" w:lineRule="atLeast"/>
        <w:jc w:val="both"/>
        <w:rPr>
          <w:rFonts w:cs="Arial"/>
          <w:szCs w:val="22"/>
        </w:rPr>
      </w:pPr>
    </w:p>
    <w:p w14:paraId="49BEEA61" w14:textId="77777777" w:rsidR="006409EF" w:rsidRPr="00591A06" w:rsidRDefault="006409EF" w:rsidP="00C74204">
      <w:pPr>
        <w:spacing w:before="60" w:line="240" w:lineRule="auto"/>
        <w:ind w:firstLine="851"/>
        <w:jc w:val="both"/>
        <w:rPr>
          <w:rFonts w:cs="Arial"/>
          <w:sz w:val="6"/>
          <w:szCs w:val="6"/>
        </w:rPr>
      </w:pPr>
    </w:p>
    <w:p w14:paraId="3C32551E" w14:textId="3B28307D" w:rsidR="006409EF" w:rsidRPr="00B65D3D" w:rsidRDefault="006409EF" w:rsidP="00C74204">
      <w:pPr>
        <w:spacing w:line="240" w:lineRule="auto"/>
        <w:jc w:val="both"/>
        <w:rPr>
          <w:rFonts w:cs="Arial"/>
          <w:szCs w:val="22"/>
        </w:rPr>
      </w:pPr>
      <w:r w:rsidRPr="00B65D3D">
        <w:rPr>
          <w:rFonts w:cs="Arial"/>
          <w:szCs w:val="22"/>
        </w:rPr>
        <w:t xml:space="preserve">Podrobnou definici předmětu veřejné zakázky a technické podmínky stanovuje </w:t>
      </w:r>
      <w:r w:rsidRPr="00B65D3D">
        <w:rPr>
          <w:rFonts w:cs="Arial"/>
          <w:szCs w:val="22"/>
          <w:u w:val="single"/>
        </w:rPr>
        <w:t>projektová dokumentace</w:t>
      </w:r>
      <w:r w:rsidRPr="00B65D3D">
        <w:rPr>
          <w:rFonts w:cs="Arial"/>
          <w:szCs w:val="22"/>
        </w:rPr>
        <w:t xml:space="preserve"> vypracovaná projekční společností Vodohospodářský atelier, s.r.o., Růženec 54, 644 00 Brno, IČ: 27724905, pod zakázkovým číslem 15/22 a </w:t>
      </w:r>
      <w:r w:rsidRPr="00406C66">
        <w:rPr>
          <w:rFonts w:cs="Arial"/>
          <w:b/>
          <w:bCs/>
          <w:szCs w:val="22"/>
        </w:rPr>
        <w:t xml:space="preserve">projektová dokumentace vypracovaná </w:t>
      </w:r>
      <w:r w:rsidR="001330BA">
        <w:rPr>
          <w:rFonts w:cs="Arial"/>
          <w:b/>
          <w:bCs/>
          <w:szCs w:val="22"/>
        </w:rPr>
        <w:t>XXX</w:t>
      </w:r>
      <w:r w:rsidRPr="00406C66">
        <w:rPr>
          <w:rFonts w:cs="Arial"/>
          <w:b/>
          <w:bCs/>
          <w:szCs w:val="22"/>
        </w:rPr>
        <w:t xml:space="preserve">, pod zakázkovým číslem </w:t>
      </w:r>
      <w:r w:rsidR="001330BA">
        <w:rPr>
          <w:rFonts w:cs="Arial"/>
          <w:b/>
          <w:bCs/>
          <w:szCs w:val="22"/>
        </w:rPr>
        <w:t>XXX</w:t>
      </w:r>
      <w:r w:rsidRPr="00B65D3D">
        <w:rPr>
          <w:rFonts w:cs="Arial"/>
          <w:szCs w:val="22"/>
        </w:rPr>
        <w:t xml:space="preserve"> a dále </w:t>
      </w:r>
      <w:r w:rsidRPr="00B65D3D">
        <w:rPr>
          <w:rFonts w:cs="Arial"/>
          <w:szCs w:val="22"/>
          <w:u w:val="single"/>
        </w:rPr>
        <w:t>soupisy dodávek, služeb a stavebních prací</w:t>
      </w:r>
      <w:r w:rsidRPr="00B65D3D">
        <w:rPr>
          <w:rFonts w:cs="Arial"/>
          <w:szCs w:val="22"/>
        </w:rPr>
        <w:t xml:space="preserve"> a jednotlivá </w:t>
      </w:r>
      <w:r w:rsidRPr="00B65D3D">
        <w:rPr>
          <w:rFonts w:cs="Arial"/>
          <w:szCs w:val="22"/>
          <w:u w:val="single"/>
        </w:rPr>
        <w:t>stavební povolení</w:t>
      </w:r>
      <w:r w:rsidRPr="00B65D3D">
        <w:rPr>
          <w:rFonts w:cs="Arial"/>
          <w:szCs w:val="22"/>
        </w:rPr>
        <w:t>:</w:t>
      </w:r>
    </w:p>
    <w:p w14:paraId="71F83D7B" w14:textId="77777777" w:rsidR="006409EF" w:rsidRPr="00591A06" w:rsidRDefault="006409EF" w:rsidP="00C74204">
      <w:pPr>
        <w:spacing w:line="240" w:lineRule="auto"/>
        <w:jc w:val="both"/>
        <w:rPr>
          <w:rFonts w:cs="Arial"/>
          <w:b/>
          <w:bCs/>
          <w:color w:val="000000"/>
          <w:sz w:val="6"/>
          <w:szCs w:val="6"/>
        </w:rPr>
      </w:pPr>
    </w:p>
    <w:p w14:paraId="5B5B92DD" w14:textId="77777777" w:rsidR="006409EF" w:rsidRPr="00B65D3D" w:rsidRDefault="006409EF" w:rsidP="00C74204">
      <w:pPr>
        <w:spacing w:line="240" w:lineRule="auto"/>
        <w:jc w:val="both"/>
        <w:rPr>
          <w:rFonts w:cs="Arial"/>
          <w:szCs w:val="22"/>
        </w:rPr>
      </w:pPr>
      <w:r w:rsidRPr="00591A06">
        <w:rPr>
          <w:rFonts w:cs="Arial"/>
          <w:b/>
          <w:bCs/>
          <w:color w:val="000000"/>
          <w:szCs w:val="22"/>
          <w:u w:val="single"/>
        </w:rPr>
        <w:t xml:space="preserve">Suchá nádrž SN1 se </w:t>
      </w:r>
      <w:proofErr w:type="gramStart"/>
      <w:r w:rsidRPr="00591A06">
        <w:rPr>
          <w:rFonts w:cs="Arial"/>
          <w:b/>
          <w:bCs/>
          <w:color w:val="000000"/>
          <w:szCs w:val="22"/>
          <w:u w:val="single"/>
        </w:rPr>
        <w:t>ZP6</w:t>
      </w:r>
      <w:r w:rsidRPr="00B65D3D">
        <w:rPr>
          <w:rFonts w:cs="Arial"/>
          <w:b/>
          <w:bCs/>
          <w:color w:val="000000"/>
          <w:szCs w:val="22"/>
        </w:rPr>
        <w:t xml:space="preserve"> - </w:t>
      </w:r>
      <w:r w:rsidRPr="00B65D3D">
        <w:rPr>
          <w:rFonts w:cs="Arial"/>
          <w:szCs w:val="22"/>
        </w:rPr>
        <w:t>v</w:t>
      </w:r>
      <w:proofErr w:type="gramEnd"/>
      <w:r w:rsidRPr="00B65D3D">
        <w:rPr>
          <w:rFonts w:cs="Arial"/>
          <w:szCs w:val="22"/>
        </w:rPr>
        <w:t xml:space="preserve"> souladu se stavebním povolením Odborem životního prostředí a územního plánování Městského úřadu Kyjov dne 12.4.2023, č.j. OŽPÚP43309/23/333, které nabylo právní moci dne 3.5.2023,</w:t>
      </w:r>
    </w:p>
    <w:p w14:paraId="631E19CD" w14:textId="77777777" w:rsidR="006409EF" w:rsidRPr="00591A06" w:rsidRDefault="006409EF" w:rsidP="00C74204">
      <w:pPr>
        <w:spacing w:line="240" w:lineRule="auto"/>
        <w:jc w:val="both"/>
        <w:rPr>
          <w:rFonts w:cs="Arial"/>
          <w:b/>
          <w:bCs/>
          <w:color w:val="000000"/>
          <w:sz w:val="6"/>
          <w:szCs w:val="6"/>
        </w:rPr>
      </w:pPr>
    </w:p>
    <w:p w14:paraId="14D0AE6F" w14:textId="77777777" w:rsidR="006409EF" w:rsidRPr="00B65D3D" w:rsidRDefault="006409EF" w:rsidP="00C74204">
      <w:pPr>
        <w:spacing w:line="240" w:lineRule="auto"/>
        <w:jc w:val="both"/>
        <w:rPr>
          <w:rFonts w:cs="Arial"/>
          <w:szCs w:val="22"/>
        </w:rPr>
      </w:pPr>
      <w:r w:rsidRPr="00591A06">
        <w:rPr>
          <w:rFonts w:cs="Arial"/>
          <w:b/>
          <w:bCs/>
          <w:color w:val="000000"/>
          <w:szCs w:val="22"/>
          <w:u w:val="single"/>
        </w:rPr>
        <w:t xml:space="preserve">Suchá nádrž </w:t>
      </w:r>
      <w:proofErr w:type="gramStart"/>
      <w:r w:rsidRPr="00591A06">
        <w:rPr>
          <w:rFonts w:cs="Arial"/>
          <w:b/>
          <w:bCs/>
          <w:color w:val="000000"/>
          <w:szCs w:val="22"/>
          <w:u w:val="single"/>
        </w:rPr>
        <w:t>SN2</w:t>
      </w:r>
      <w:r w:rsidRPr="00B65D3D">
        <w:rPr>
          <w:rFonts w:cs="Arial"/>
          <w:b/>
          <w:bCs/>
          <w:color w:val="000000"/>
          <w:szCs w:val="22"/>
        </w:rPr>
        <w:t xml:space="preserve"> - </w:t>
      </w:r>
      <w:r w:rsidRPr="00B65D3D">
        <w:rPr>
          <w:rFonts w:cs="Arial"/>
          <w:szCs w:val="22"/>
        </w:rPr>
        <w:t>v</w:t>
      </w:r>
      <w:proofErr w:type="gramEnd"/>
      <w:r w:rsidRPr="00B65D3D">
        <w:rPr>
          <w:rFonts w:cs="Arial"/>
          <w:szCs w:val="22"/>
        </w:rPr>
        <w:t xml:space="preserve"> souladu se stavebním povolením vydaným Odborem životního prostředí a územního plánování Městského úřadu Kyjov dne 14.4.2023, č.j. OŽPÚP44187/23/333, které nabylo právní moci dne 4.5.2023,</w:t>
      </w:r>
    </w:p>
    <w:p w14:paraId="24C08D73" w14:textId="77777777" w:rsidR="006409EF" w:rsidRPr="00591A06" w:rsidRDefault="006409EF" w:rsidP="00C74204">
      <w:pPr>
        <w:spacing w:line="240" w:lineRule="auto"/>
        <w:jc w:val="both"/>
        <w:rPr>
          <w:rFonts w:cs="Arial"/>
          <w:b/>
          <w:bCs/>
          <w:sz w:val="6"/>
          <w:szCs w:val="6"/>
          <w:u w:val="single"/>
        </w:rPr>
      </w:pPr>
    </w:p>
    <w:p w14:paraId="09FF464E" w14:textId="77777777" w:rsidR="006409EF" w:rsidRPr="00B65D3D" w:rsidRDefault="006409EF" w:rsidP="00C74204">
      <w:pPr>
        <w:spacing w:line="240" w:lineRule="auto"/>
        <w:jc w:val="both"/>
        <w:rPr>
          <w:rFonts w:cs="Arial"/>
          <w:szCs w:val="22"/>
        </w:rPr>
      </w:pPr>
      <w:r w:rsidRPr="00B65D3D">
        <w:rPr>
          <w:rFonts w:cs="Arial"/>
          <w:b/>
          <w:bCs/>
          <w:szCs w:val="22"/>
          <w:u w:val="single"/>
        </w:rPr>
        <w:t>Polní cesty C7 a C20</w:t>
      </w:r>
      <w:r w:rsidRPr="00B65D3D">
        <w:rPr>
          <w:rFonts w:cs="Arial"/>
          <w:szCs w:val="22"/>
        </w:rPr>
        <w:t xml:space="preserve"> v souladu se stavebním povolením vydaným Odborem správních, dopravních a živnostenských agend Městského úřadu Kyjov, Odborem správních, dopravních a živnostenských agend dne 19.4.2023, č.j. OSDŽA 44701/23/435,</w:t>
      </w:r>
    </w:p>
    <w:p w14:paraId="2138C36D" w14:textId="77777777" w:rsidR="006409EF" w:rsidRPr="00591A06" w:rsidRDefault="006409EF" w:rsidP="00C74204">
      <w:pPr>
        <w:spacing w:line="240" w:lineRule="auto"/>
        <w:jc w:val="both"/>
        <w:rPr>
          <w:rFonts w:cs="Arial"/>
          <w:b/>
          <w:bCs/>
          <w:sz w:val="6"/>
          <w:szCs w:val="6"/>
          <w:u w:val="single"/>
        </w:rPr>
      </w:pPr>
    </w:p>
    <w:p w14:paraId="19AE0311" w14:textId="77777777" w:rsidR="006409EF" w:rsidRPr="00B65D3D" w:rsidRDefault="006409EF" w:rsidP="00C74204">
      <w:pPr>
        <w:spacing w:line="240" w:lineRule="auto"/>
        <w:jc w:val="both"/>
        <w:rPr>
          <w:rFonts w:cs="Arial"/>
          <w:szCs w:val="22"/>
        </w:rPr>
      </w:pPr>
      <w:r w:rsidRPr="00B65D3D">
        <w:rPr>
          <w:rFonts w:cs="Arial"/>
          <w:b/>
          <w:bCs/>
          <w:szCs w:val="22"/>
          <w:u w:val="single"/>
        </w:rPr>
        <w:t xml:space="preserve">Polní cesty C11 s propustkem P4, část C23 se ZP1, C36 a </w:t>
      </w:r>
      <w:proofErr w:type="gramStart"/>
      <w:r w:rsidRPr="00B65D3D">
        <w:rPr>
          <w:rFonts w:cs="Arial"/>
          <w:b/>
          <w:bCs/>
          <w:szCs w:val="22"/>
          <w:u w:val="single"/>
        </w:rPr>
        <w:t xml:space="preserve">C37 - </w:t>
      </w:r>
      <w:r w:rsidRPr="00B65D3D">
        <w:rPr>
          <w:rFonts w:cs="Arial"/>
          <w:szCs w:val="22"/>
        </w:rPr>
        <w:t>v</w:t>
      </w:r>
      <w:proofErr w:type="gramEnd"/>
      <w:r w:rsidRPr="00B65D3D">
        <w:rPr>
          <w:rFonts w:cs="Arial"/>
          <w:szCs w:val="22"/>
        </w:rPr>
        <w:t xml:space="preserve"> souladu se stavebním povolením vydaným Odborem správních, dopravních a živnostenských agend Městského úřadu Kyjov, Odborem správních, dopravních a živnostenských agend dne 21.4.2023 č.j. OSDŽA 48348/23/435 (cesty C11, část C23 se ZP1, C36 a C37) a </w:t>
      </w:r>
      <w:r w:rsidRPr="00386B0B">
        <w:rPr>
          <w:rFonts w:cs="Arial"/>
          <w:b/>
          <w:bCs/>
          <w:szCs w:val="22"/>
        </w:rPr>
        <w:t>v souladu se Závazným stanoviskem Odboru životního prostředí a územního plánování Městského úřadu, ze dne 19.1. 2023, č.j. OŽPÚP5076/23/333 (rekonstrukce propustku P4)</w:t>
      </w:r>
      <w:r w:rsidRPr="00B65D3D">
        <w:rPr>
          <w:rFonts w:cs="Arial"/>
          <w:szCs w:val="22"/>
        </w:rPr>
        <w:t>.</w:t>
      </w:r>
    </w:p>
    <w:p w14:paraId="43B86E2E" w14:textId="77777777" w:rsidR="006409EF" w:rsidRPr="00591A06" w:rsidRDefault="006409EF" w:rsidP="00C74204">
      <w:pPr>
        <w:spacing w:line="240" w:lineRule="auto"/>
        <w:jc w:val="both"/>
        <w:rPr>
          <w:rFonts w:cs="Arial"/>
          <w:sz w:val="6"/>
          <w:szCs w:val="6"/>
        </w:rPr>
      </w:pPr>
    </w:p>
    <w:p w14:paraId="1567ADBC" w14:textId="77777777" w:rsidR="006409EF" w:rsidRPr="00B65D3D" w:rsidRDefault="006409EF" w:rsidP="00C74204">
      <w:pPr>
        <w:spacing w:line="240" w:lineRule="auto"/>
        <w:jc w:val="both"/>
        <w:rPr>
          <w:rFonts w:cs="Arial"/>
          <w:szCs w:val="22"/>
        </w:rPr>
      </w:pPr>
      <w:r w:rsidRPr="00B65D3D">
        <w:rPr>
          <w:rFonts w:cs="Arial"/>
          <w:szCs w:val="22"/>
        </w:rPr>
        <w:t>Na základě vyjádření odboru životního prostředí a územního plánování Městského úřadu Kyjov (ze dne 24.10.2022 č.j.: OŽPÚP103766/22/</w:t>
      </w:r>
      <w:proofErr w:type="spellStart"/>
      <w:r w:rsidRPr="00B65D3D">
        <w:rPr>
          <w:rFonts w:cs="Arial"/>
          <w:szCs w:val="22"/>
        </w:rPr>
        <w:t>ozp_sek</w:t>
      </w:r>
      <w:proofErr w:type="spellEnd"/>
      <w:r w:rsidRPr="00B65D3D">
        <w:rPr>
          <w:rFonts w:cs="Arial"/>
          <w:szCs w:val="22"/>
        </w:rPr>
        <w:t xml:space="preserve"> a ze dne 14.11.2022 č.j.:OŽPÚP112108/22/</w:t>
      </w:r>
      <w:proofErr w:type="spellStart"/>
      <w:r w:rsidRPr="00B65D3D">
        <w:rPr>
          <w:rFonts w:cs="Arial"/>
          <w:szCs w:val="22"/>
        </w:rPr>
        <w:t>ozp_sek</w:t>
      </w:r>
      <w:proofErr w:type="spellEnd"/>
      <w:r w:rsidRPr="00B65D3D">
        <w:rPr>
          <w:rFonts w:cs="Arial"/>
          <w:szCs w:val="22"/>
        </w:rPr>
        <w:t xml:space="preserve">) vznikla potřeba bezodkladného dopracování projektové dokumentace o plán ozelenění (doplnění stavebního objektu v rámci začlenění stavby do volné krajiny s použitím geograficky původních druhů dřevin a křovin), který byl předložen </w:t>
      </w:r>
      <w:proofErr w:type="spellStart"/>
      <w:r w:rsidRPr="00B65D3D">
        <w:rPr>
          <w:rFonts w:cs="Arial"/>
          <w:szCs w:val="22"/>
        </w:rPr>
        <w:t>MěÚ</w:t>
      </w:r>
      <w:proofErr w:type="spellEnd"/>
      <w:r w:rsidRPr="00B65D3D">
        <w:rPr>
          <w:rFonts w:cs="Arial"/>
          <w:szCs w:val="22"/>
        </w:rPr>
        <w:t xml:space="preserve"> Kyjov spolu se žádostí o souhlas orgánu ochrany přírody a krajiny podle § 12 zákona č. 114/1992 Sb., o ochraně přírody a krajiny, ve znění pozdějších předpisů. Následně vydal OŽPÚP </w:t>
      </w:r>
      <w:proofErr w:type="spellStart"/>
      <w:r w:rsidRPr="00B65D3D">
        <w:rPr>
          <w:rFonts w:cs="Arial"/>
          <w:szCs w:val="22"/>
        </w:rPr>
        <w:t>MěÚ</w:t>
      </w:r>
      <w:proofErr w:type="spellEnd"/>
      <w:r w:rsidRPr="00B65D3D">
        <w:rPr>
          <w:rFonts w:cs="Arial"/>
          <w:szCs w:val="22"/>
        </w:rPr>
        <w:t xml:space="preserve"> Kyjov Závazná stanoviska ve věci (6.12.2022 pod č.j. OŽPÚP118765/22/400 a 19.12.2022 pod č. j. OŽPÚP123627/22/400), ve kterých je podmínkou souhlasu v souvislosti se zásahem do krajinného rázu území mj. provedení výsadeb do termínu kolaudace stavby a zajištění následné péče po dobu 5 let (dostatečná zálivka, odstraňování plevelů v blízkosti dřevin, výchovný řez, kontrola úvazků atd.). Stavební objekt „Zátopa“ byl v projektových dokumentacích a rozpočtech doplněn o výsadbu 58 ks stromů (18 ks SN1 a 40 ks SN2) a 58 ks keřů (24 ks SN1 a 34 ks SN2), vč. 3leté pěstební péče.</w:t>
      </w:r>
    </w:p>
    <w:p w14:paraId="182BF764" w14:textId="77777777" w:rsidR="00513DB3" w:rsidRPr="00513DB3" w:rsidRDefault="00513DB3" w:rsidP="00C74204">
      <w:pPr>
        <w:spacing w:before="60" w:after="0" w:line="240" w:lineRule="auto"/>
        <w:jc w:val="both"/>
        <w:rPr>
          <w:rFonts w:cs="Arial"/>
          <w:szCs w:val="22"/>
        </w:rPr>
      </w:pP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09E0903E"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6E381B">
        <w:rPr>
          <w:rFonts w:cs="Arial"/>
          <w:b/>
          <w:szCs w:val="22"/>
          <w:lang w:val="en-US"/>
        </w:rPr>
        <w:t xml:space="preserve">ZEKA plus, </w:t>
      </w:r>
      <w:proofErr w:type="spellStart"/>
      <w:r w:rsidR="006E381B">
        <w:rPr>
          <w:rFonts w:cs="Arial"/>
          <w:b/>
          <w:szCs w:val="22"/>
          <w:lang w:val="en-US"/>
        </w:rPr>
        <w:t>s.r.o.</w:t>
      </w:r>
      <w:proofErr w:type="spellEnd"/>
      <w:r w:rsidR="00172F6A" w:rsidRPr="00AB5E77">
        <w:rPr>
          <w:rFonts w:cs="Arial"/>
          <w:bCs/>
          <w:szCs w:val="22"/>
          <w:lang w:val="cs-CZ"/>
        </w:rPr>
        <w:t xml:space="preserve"> číslo osvědčení </w:t>
      </w:r>
      <w:r w:rsidR="006E381B" w:rsidRPr="006E381B">
        <w:rPr>
          <w:rFonts w:cs="Arial"/>
          <w:b/>
          <w:szCs w:val="22"/>
          <w:lang w:val="cs-CZ"/>
        </w:rPr>
        <w:t>ZEKA/866/KOO/2020</w:t>
      </w:r>
      <w:r w:rsidR="006E381B">
        <w:rPr>
          <w:rFonts w:cs="Arial"/>
          <w:bCs/>
          <w:szCs w:val="22"/>
          <w:lang w:val="cs-CZ"/>
        </w:rPr>
        <w:t>.</w:t>
      </w: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lastRenderedPageBreak/>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8"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61984AC4" w:rsidR="00691542" w:rsidRPr="00FC30C6" w:rsidRDefault="00691542" w:rsidP="00D75DD1">
      <w:pPr>
        <w:numPr>
          <w:ilvl w:val="0"/>
          <w:numId w:val="5"/>
        </w:numPr>
        <w:spacing w:after="0" w:line="240" w:lineRule="auto"/>
        <w:jc w:val="both"/>
        <w:rPr>
          <w:rFonts w:cs="Arial"/>
          <w:color w:val="000000"/>
          <w:szCs w:val="22"/>
        </w:rPr>
      </w:pPr>
      <w:r w:rsidRPr="00FC30C6">
        <w:rPr>
          <w:rFonts w:cs="Arial"/>
          <w:szCs w:val="22"/>
        </w:rPr>
        <w:t>aktuali</w:t>
      </w:r>
      <w:r w:rsidR="00172F6A" w:rsidRPr="00FC30C6">
        <w:rPr>
          <w:rFonts w:cs="Arial"/>
          <w:szCs w:val="22"/>
        </w:rPr>
        <w:t>z</w:t>
      </w:r>
      <w:r w:rsidR="003B2FA1" w:rsidRPr="00FC30C6">
        <w:rPr>
          <w:rFonts w:cs="Arial"/>
          <w:szCs w:val="22"/>
        </w:rPr>
        <w:t>ovat</w:t>
      </w:r>
      <w:r w:rsidRPr="00FC30C6">
        <w:rPr>
          <w:rFonts w:cs="Arial"/>
          <w:szCs w:val="22"/>
        </w:rPr>
        <w:t xml:space="preserve"> plán</w:t>
      </w:r>
      <w:r w:rsidR="003B2FA1" w:rsidRPr="00FC30C6">
        <w:rPr>
          <w:rFonts w:cs="Arial"/>
          <w:szCs w:val="22"/>
        </w:rPr>
        <w:t xml:space="preserve"> </w:t>
      </w:r>
      <w:r w:rsidRPr="00FC30C6">
        <w:rPr>
          <w:rFonts w:cs="Arial"/>
          <w:szCs w:val="22"/>
        </w:rPr>
        <w:t>bezpečnosti práce na staveništi</w:t>
      </w:r>
      <w:r w:rsidR="003B2FA1" w:rsidRPr="00FC30C6">
        <w:rPr>
          <w:rFonts w:cs="Arial"/>
          <w:szCs w:val="22"/>
        </w:rPr>
        <w:t>,</w:t>
      </w:r>
      <w:r w:rsidRPr="00FC30C6">
        <w:rPr>
          <w:rFonts w:cs="Arial"/>
          <w:szCs w:val="22"/>
        </w:rPr>
        <w:t xml:space="preserve"> zpracovan</w:t>
      </w:r>
      <w:r w:rsidR="003B2FA1" w:rsidRPr="00FC30C6">
        <w:rPr>
          <w:rFonts w:cs="Arial"/>
          <w:szCs w:val="22"/>
        </w:rPr>
        <w:t>ý</w:t>
      </w:r>
      <w:r w:rsidR="00172F6A" w:rsidRPr="00FC30C6">
        <w:rPr>
          <w:rFonts w:cs="Arial"/>
          <w:szCs w:val="22"/>
        </w:rPr>
        <w:t xml:space="preserve"> v roce </w:t>
      </w:r>
      <w:r w:rsidR="00F7125A" w:rsidRPr="00FC30C6">
        <w:rPr>
          <w:rFonts w:cs="Arial"/>
          <w:b/>
          <w:szCs w:val="22"/>
          <w:lang w:val="en-US"/>
        </w:rPr>
        <w:t>[NEBYL ZPRACOVÁN]</w:t>
      </w:r>
      <w:r w:rsidR="00F7125A" w:rsidRPr="00FC30C6">
        <w:rPr>
          <w:rFonts w:cs="Arial"/>
          <w:szCs w:val="22"/>
        </w:rPr>
        <w:t xml:space="preserve">, </w:t>
      </w:r>
      <w:r w:rsidRPr="00FC30C6">
        <w:rPr>
          <w:rFonts w:cs="Arial"/>
          <w:szCs w:val="22"/>
        </w:rPr>
        <w:t>který je součástí projektové do</w:t>
      </w:r>
      <w:r w:rsidR="00172F6A" w:rsidRPr="00FC30C6">
        <w:rPr>
          <w:rFonts w:cs="Arial"/>
          <w:szCs w:val="22"/>
        </w:rPr>
        <w:t xml:space="preserve">kumentace na stavbu </w:t>
      </w:r>
      <w:r w:rsidR="00F7125A" w:rsidRPr="00FC30C6">
        <w:rPr>
          <w:rFonts w:cs="Arial"/>
          <w:b/>
          <w:szCs w:val="22"/>
          <w:lang w:val="en-US"/>
        </w:rPr>
        <w:t>[NEBYL ZPRACOVÁN]</w:t>
      </w:r>
      <w:r w:rsidR="00172F6A" w:rsidRPr="00FC30C6">
        <w:rPr>
          <w:rFonts w:cs="Arial"/>
          <w:szCs w:val="22"/>
        </w:rPr>
        <w:t xml:space="preserve">. Aktualizovaný plán BOZP na </w:t>
      </w:r>
      <w:r w:rsidR="00A64797" w:rsidRPr="00FC30C6">
        <w:rPr>
          <w:rFonts w:cs="Arial"/>
          <w:szCs w:val="22"/>
        </w:rPr>
        <w:t xml:space="preserve">stavbu </w:t>
      </w:r>
      <w:r w:rsidR="00BB5A96" w:rsidRPr="00FC30C6">
        <w:rPr>
          <w:rFonts w:cs="Arial"/>
          <w:b/>
          <w:bCs/>
          <w:szCs w:val="22"/>
        </w:rPr>
        <w:t>suchých poldrů SN1, SN2 a polních cest v </w:t>
      </w:r>
      <w:proofErr w:type="spellStart"/>
      <w:r w:rsidR="00BB5A96" w:rsidRPr="00FC30C6">
        <w:rPr>
          <w:rFonts w:cs="Arial"/>
          <w:b/>
          <w:bCs/>
          <w:szCs w:val="22"/>
        </w:rPr>
        <w:t>k.ú</w:t>
      </w:r>
      <w:proofErr w:type="spellEnd"/>
      <w:r w:rsidR="00BB5A96" w:rsidRPr="00FC30C6">
        <w:rPr>
          <w:rFonts w:cs="Arial"/>
          <w:b/>
          <w:bCs/>
          <w:szCs w:val="22"/>
        </w:rPr>
        <w:t>. Kostelec u Kyjova</w:t>
      </w:r>
      <w:r w:rsidR="00BB5A96" w:rsidRPr="00FC30C6">
        <w:rPr>
          <w:rFonts w:cs="Arial"/>
          <w:szCs w:val="22"/>
        </w:rPr>
        <w:t xml:space="preserve"> </w:t>
      </w:r>
      <w:r w:rsidRPr="00FC30C6">
        <w:rPr>
          <w:rFonts w:cs="Arial"/>
          <w:szCs w:val="22"/>
        </w:rPr>
        <w:t xml:space="preserve">bude </w:t>
      </w:r>
      <w:r w:rsidRPr="00FC30C6">
        <w:rPr>
          <w:rFonts w:cs="Arial"/>
          <w:color w:val="000000"/>
          <w:szCs w:val="22"/>
        </w:rPr>
        <w:t>obsahovat údaje, informace a postupy zpracované v podrobnostech nezbytných pro zajištění bezpečné a</w:t>
      </w:r>
      <w:r w:rsidR="003B2FA1" w:rsidRPr="00FC30C6">
        <w:rPr>
          <w:rFonts w:cs="Arial"/>
          <w:color w:val="000000"/>
          <w:szCs w:val="22"/>
        </w:rPr>
        <w:t> </w:t>
      </w:r>
      <w:r w:rsidRPr="00FC30C6">
        <w:rPr>
          <w:rFonts w:cs="Arial"/>
          <w:color w:val="000000"/>
          <w:szCs w:val="22"/>
        </w:rPr>
        <w:t>zdraví neohrožující práce, a bude odsouhlasen</w:t>
      </w:r>
      <w:r w:rsidR="00F7125A" w:rsidRPr="00FC30C6">
        <w:rPr>
          <w:rFonts w:cs="Arial"/>
          <w:color w:val="000000"/>
          <w:szCs w:val="22"/>
        </w:rPr>
        <w:t xml:space="preserve"> </w:t>
      </w:r>
      <w:r w:rsidRPr="00FC30C6">
        <w:rPr>
          <w:rFonts w:cs="Arial"/>
          <w:color w:val="000000"/>
          <w:szCs w:val="22"/>
        </w:rPr>
        <w:t>a podepsán všemi zhotoviteli stavby</w:t>
      </w:r>
      <w:r w:rsidR="00A563AA" w:rsidRPr="00FC30C6">
        <w:rPr>
          <w:rFonts w:cs="Arial"/>
          <w:color w:val="000000"/>
          <w:szCs w:val="22"/>
        </w:rPr>
        <w:t>.</w:t>
      </w:r>
      <w:r w:rsidRPr="00FC30C6">
        <w:rPr>
          <w:rFonts w:cs="Arial"/>
          <w:color w:val="FF0000"/>
          <w:szCs w:val="22"/>
        </w:rPr>
        <w:t xml:space="preserve"> </w:t>
      </w:r>
      <w:r w:rsidR="00A563AA" w:rsidRPr="00FC30C6">
        <w:rPr>
          <w:rFonts w:cs="Arial"/>
          <w:szCs w:val="22"/>
        </w:rPr>
        <w:t>P</w:t>
      </w:r>
      <w:r w:rsidRPr="00FC30C6">
        <w:rPr>
          <w:rFonts w:cs="Arial"/>
          <w:szCs w:val="22"/>
        </w:rPr>
        <w:t xml:space="preserve">lán </w:t>
      </w:r>
      <w:r w:rsidR="00A563AA" w:rsidRPr="00FC30C6">
        <w:rPr>
          <w:rFonts w:cs="Arial"/>
          <w:szCs w:val="22"/>
        </w:rPr>
        <w:t xml:space="preserve">bude předán </w:t>
      </w:r>
      <w:r w:rsidR="00C82269" w:rsidRPr="00FC30C6">
        <w:rPr>
          <w:rFonts w:cs="Arial"/>
          <w:szCs w:val="22"/>
        </w:rPr>
        <w:t>příkazci</w:t>
      </w:r>
      <w:r w:rsidRPr="00FC30C6">
        <w:rPr>
          <w:rFonts w:cs="Arial"/>
          <w:szCs w:val="22"/>
        </w:rPr>
        <w:t xml:space="preserve"> nejpozději při předání staveniště zhotoviteli</w:t>
      </w:r>
      <w:r w:rsidR="00C82269" w:rsidRPr="00FC30C6">
        <w:rPr>
          <w:rFonts w:cs="Arial"/>
          <w:szCs w:val="22"/>
        </w:rPr>
        <w:t>.</w:t>
      </w:r>
    </w:p>
    <w:p w14:paraId="0C2F1767" w14:textId="2B52C012" w:rsidR="00691542" w:rsidRPr="00FC30C6" w:rsidRDefault="007009D2" w:rsidP="00D75DD1">
      <w:pPr>
        <w:numPr>
          <w:ilvl w:val="0"/>
          <w:numId w:val="5"/>
        </w:numPr>
        <w:spacing w:after="0" w:line="240" w:lineRule="auto"/>
        <w:jc w:val="both"/>
        <w:rPr>
          <w:rFonts w:cs="Arial"/>
          <w:color w:val="000000"/>
          <w:szCs w:val="22"/>
        </w:rPr>
      </w:pPr>
      <w:r w:rsidRPr="00FC30C6">
        <w:rPr>
          <w:rFonts w:cs="Arial"/>
          <w:szCs w:val="22"/>
        </w:rPr>
        <w:t>zpracovat</w:t>
      </w:r>
      <w:r w:rsidR="00691542" w:rsidRPr="00FC30C6">
        <w:rPr>
          <w:rFonts w:cs="Arial"/>
          <w:szCs w:val="22"/>
        </w:rPr>
        <w:t xml:space="preserve"> plán bezpečnosti práce na st</w:t>
      </w:r>
      <w:r w:rsidR="00172F6A" w:rsidRPr="00FC30C6">
        <w:rPr>
          <w:rFonts w:cs="Arial"/>
          <w:szCs w:val="22"/>
        </w:rPr>
        <w:t xml:space="preserve">avbu </w:t>
      </w:r>
      <w:r w:rsidR="00BB5A96" w:rsidRPr="00FC30C6">
        <w:rPr>
          <w:rFonts w:cs="Arial"/>
          <w:b/>
          <w:bCs/>
          <w:szCs w:val="22"/>
        </w:rPr>
        <w:t>suchých poldrů SN1, SN2 a polních cest v </w:t>
      </w:r>
      <w:proofErr w:type="spellStart"/>
      <w:r w:rsidR="00BB5A96" w:rsidRPr="00FC30C6">
        <w:rPr>
          <w:rFonts w:cs="Arial"/>
          <w:b/>
          <w:bCs/>
          <w:szCs w:val="22"/>
        </w:rPr>
        <w:t>k.ú</w:t>
      </w:r>
      <w:proofErr w:type="spellEnd"/>
      <w:r w:rsidR="00BB5A96" w:rsidRPr="00FC30C6">
        <w:rPr>
          <w:rFonts w:cs="Arial"/>
          <w:b/>
          <w:bCs/>
          <w:szCs w:val="22"/>
        </w:rPr>
        <w:t>. Kostelec u Kyjova</w:t>
      </w:r>
      <w:r w:rsidRPr="00FC30C6">
        <w:rPr>
          <w:rFonts w:cs="Arial"/>
          <w:szCs w:val="22"/>
        </w:rPr>
        <w:t>, v případě, že tato povinnost vzniká</w:t>
      </w:r>
      <w:r w:rsidR="00B1525F" w:rsidRPr="00FC30C6">
        <w:rPr>
          <w:rFonts w:cs="Arial"/>
          <w:szCs w:val="22"/>
        </w:rPr>
        <w:t>,</w:t>
      </w:r>
      <w:r w:rsidR="00691542" w:rsidRPr="00FC30C6">
        <w:rPr>
          <w:rFonts w:cs="Arial"/>
          <w:szCs w:val="22"/>
        </w:rPr>
        <w:t xml:space="preserve"> </w:t>
      </w:r>
    </w:p>
    <w:p w14:paraId="05A1834B" w14:textId="0977AD71" w:rsidR="00691542" w:rsidRPr="00FC30C6" w:rsidRDefault="00691542" w:rsidP="00D75DD1">
      <w:pPr>
        <w:numPr>
          <w:ilvl w:val="0"/>
          <w:numId w:val="5"/>
        </w:numPr>
        <w:spacing w:after="0" w:line="240" w:lineRule="auto"/>
        <w:jc w:val="both"/>
        <w:rPr>
          <w:rFonts w:cs="Arial"/>
          <w:szCs w:val="22"/>
        </w:rPr>
      </w:pPr>
      <w:r w:rsidRPr="00FC30C6">
        <w:rPr>
          <w:rFonts w:cs="Arial"/>
          <w:szCs w:val="22"/>
        </w:rPr>
        <w:t>vypracov</w:t>
      </w:r>
      <w:r w:rsidR="00C82269" w:rsidRPr="00FC30C6">
        <w:rPr>
          <w:rFonts w:cs="Arial"/>
          <w:szCs w:val="22"/>
        </w:rPr>
        <w:t>at</w:t>
      </w:r>
      <w:r w:rsidRPr="00FC30C6">
        <w:rPr>
          <w:rFonts w:cs="Arial"/>
          <w:szCs w:val="22"/>
        </w:rPr>
        <w:t xml:space="preserve"> oznámení o zahájení stavebních prací a zasl</w:t>
      </w:r>
      <w:r w:rsidR="00C82269" w:rsidRPr="00FC30C6">
        <w:rPr>
          <w:rFonts w:cs="Arial"/>
          <w:szCs w:val="22"/>
        </w:rPr>
        <w:t>at</w:t>
      </w:r>
      <w:r w:rsidRPr="00FC30C6">
        <w:rPr>
          <w:rFonts w:cs="Arial"/>
          <w:szCs w:val="22"/>
        </w:rPr>
        <w:t xml:space="preserve"> příslušnému oblastnímu inspektorátu práce (OIP) ve smyslu ustanovení § 15 odst. 1 zákona č. 309/2006 Sb.,  </w:t>
      </w:r>
      <w:r w:rsidRPr="00FC30C6">
        <w:rPr>
          <w:rFonts w:cs="Arial"/>
          <w:szCs w:val="22"/>
        </w:rPr>
        <w:br/>
      </w:r>
      <w:proofErr w:type="gramStart"/>
      <w:r w:rsidRPr="00FC30C6">
        <w:rPr>
          <w:rFonts w:cs="Arial"/>
          <w:szCs w:val="22"/>
        </w:rPr>
        <w:t>–  předání</w:t>
      </w:r>
      <w:proofErr w:type="gramEnd"/>
      <w:r w:rsidR="008528C3" w:rsidRPr="00FC30C6">
        <w:rPr>
          <w:rFonts w:cs="Arial"/>
          <w:szCs w:val="22"/>
        </w:rPr>
        <w:t xml:space="preserve"> příkazci</w:t>
      </w:r>
      <w:r w:rsidRPr="00FC30C6">
        <w:rPr>
          <w:rFonts w:cs="Arial"/>
          <w:szCs w:val="22"/>
        </w:rPr>
        <w:t xml:space="preserve"> nejpozději v termínu </w:t>
      </w:r>
      <w:r w:rsidR="00A72584" w:rsidRPr="00FC30C6">
        <w:rPr>
          <w:rFonts w:cs="Arial"/>
          <w:szCs w:val="22"/>
        </w:rPr>
        <w:t>do 3</w:t>
      </w:r>
      <w:r w:rsidRPr="00FC30C6">
        <w:rPr>
          <w:rFonts w:cs="Arial"/>
          <w:szCs w:val="22"/>
        </w:rPr>
        <w:t xml:space="preserve"> dn</w:t>
      </w:r>
      <w:r w:rsidR="00A72584" w:rsidRPr="00FC30C6">
        <w:rPr>
          <w:rFonts w:cs="Arial"/>
          <w:szCs w:val="22"/>
        </w:rPr>
        <w:t>ů</w:t>
      </w:r>
      <w:r w:rsidRPr="00FC30C6">
        <w:rPr>
          <w:rFonts w:cs="Arial"/>
          <w:szCs w:val="22"/>
        </w:rPr>
        <w:t xml:space="preserve"> p</w:t>
      </w:r>
      <w:r w:rsidR="00A72584" w:rsidRPr="00FC30C6">
        <w:rPr>
          <w:rFonts w:cs="Arial"/>
          <w:szCs w:val="22"/>
        </w:rPr>
        <w:t>o účinnosti této smlouvy</w:t>
      </w:r>
    </w:p>
    <w:p w14:paraId="2036828E" w14:textId="77777777" w:rsidR="00691542" w:rsidRPr="00FC30C6" w:rsidRDefault="00691542" w:rsidP="00D75DD1">
      <w:pPr>
        <w:numPr>
          <w:ilvl w:val="0"/>
          <w:numId w:val="5"/>
        </w:numPr>
        <w:spacing w:after="0" w:line="240" w:lineRule="auto"/>
        <w:jc w:val="both"/>
        <w:rPr>
          <w:rFonts w:cs="Arial"/>
          <w:szCs w:val="22"/>
        </w:rPr>
      </w:pPr>
      <w:r w:rsidRPr="00FC30C6">
        <w:rPr>
          <w:rFonts w:cs="Arial"/>
          <w:szCs w:val="22"/>
        </w:rPr>
        <w:t>informov</w:t>
      </w:r>
      <w:r w:rsidR="00C82269" w:rsidRPr="00FC30C6">
        <w:rPr>
          <w:rFonts w:cs="Arial"/>
          <w:szCs w:val="22"/>
        </w:rPr>
        <w:t>at</w:t>
      </w:r>
      <w:r w:rsidRPr="00FC30C6">
        <w:rPr>
          <w:rFonts w:cs="Arial"/>
          <w:szCs w:val="22"/>
        </w:rPr>
        <w:t xml:space="preserve"> zhotovitele stavby a všech</w:t>
      </w:r>
      <w:r w:rsidR="00C82269" w:rsidRPr="00FC30C6">
        <w:rPr>
          <w:rFonts w:cs="Arial"/>
          <w:szCs w:val="22"/>
        </w:rPr>
        <w:t>ny</w:t>
      </w:r>
      <w:r w:rsidRPr="00FC30C6">
        <w:rPr>
          <w:rFonts w:cs="Arial"/>
          <w:szCs w:val="22"/>
        </w:rPr>
        <w:t xml:space="preserve"> dotčen</w:t>
      </w:r>
      <w:r w:rsidR="00C82269" w:rsidRPr="00FC30C6">
        <w:rPr>
          <w:rFonts w:cs="Arial"/>
          <w:szCs w:val="22"/>
        </w:rPr>
        <w:t>é</w:t>
      </w:r>
      <w:r w:rsidRPr="00FC30C6">
        <w:rPr>
          <w:rFonts w:cs="Arial"/>
          <w:szCs w:val="22"/>
        </w:rPr>
        <w:t xml:space="preserve"> subdodavatel</w:t>
      </w:r>
      <w:r w:rsidR="00C82269" w:rsidRPr="00FC30C6">
        <w:rPr>
          <w:rFonts w:cs="Arial"/>
          <w:szCs w:val="22"/>
        </w:rPr>
        <w:t>e</w:t>
      </w:r>
      <w:r w:rsidRPr="00FC30C6">
        <w:rPr>
          <w:rFonts w:cs="Arial"/>
          <w:szCs w:val="22"/>
        </w:rPr>
        <w:t xml:space="preserve"> o bezpečnostních </w:t>
      </w:r>
      <w:r w:rsidRPr="00FC30C6">
        <w:rPr>
          <w:rFonts w:cs="Arial"/>
          <w:szCs w:val="22"/>
        </w:rPr>
        <w:br/>
        <w:t xml:space="preserve">a zdravotních rizicích, která jsou koordinátorovi </w:t>
      </w:r>
      <w:r w:rsidR="008528C3" w:rsidRPr="00FC30C6">
        <w:rPr>
          <w:rFonts w:cs="Arial"/>
          <w:szCs w:val="22"/>
        </w:rPr>
        <w:t xml:space="preserve">BOZP </w:t>
      </w:r>
      <w:r w:rsidRPr="00FC30C6">
        <w:rPr>
          <w:rFonts w:cs="Arial"/>
          <w:szCs w:val="22"/>
        </w:rPr>
        <w:t>známa</w:t>
      </w:r>
      <w:r w:rsidR="009A26DB" w:rsidRPr="00FC30C6">
        <w:rPr>
          <w:rFonts w:cs="Arial"/>
          <w:szCs w:val="22"/>
        </w:rPr>
        <w:t>,</w:t>
      </w:r>
      <w:r w:rsidRPr="00FC30C6">
        <w:rPr>
          <w:rFonts w:cs="Arial"/>
          <w:szCs w:val="22"/>
        </w:rPr>
        <w:t xml:space="preserve"> a která vzniknou na</w:t>
      </w:r>
      <w:r w:rsidR="009A26DB" w:rsidRPr="00FC30C6">
        <w:rPr>
          <w:rFonts w:cs="Arial"/>
          <w:szCs w:val="22"/>
        </w:rPr>
        <w:t> </w:t>
      </w:r>
      <w:r w:rsidRPr="00FC30C6">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FC30C6">
        <w:rPr>
          <w:rFonts w:cs="Arial"/>
          <w:szCs w:val="22"/>
        </w:rPr>
        <w:t>spolupr</w:t>
      </w:r>
      <w:r w:rsidR="009A26DB" w:rsidRPr="00FC30C6">
        <w:rPr>
          <w:rFonts w:cs="Arial"/>
          <w:szCs w:val="22"/>
        </w:rPr>
        <w:t>acovat</w:t>
      </w:r>
      <w:r w:rsidRPr="00FC30C6">
        <w:rPr>
          <w:rFonts w:cs="Arial"/>
          <w:szCs w:val="22"/>
        </w:rPr>
        <w:t xml:space="preserve"> se zhotovitelem stavby při tvorbě harmonogramu jednotlivých prací, </w:t>
      </w:r>
      <w:r w:rsidRPr="00FC30C6">
        <w:rPr>
          <w:rFonts w:cs="Arial"/>
          <w:szCs w:val="22"/>
        </w:rPr>
        <w:br/>
      </w:r>
      <w:r w:rsidRPr="00AB5E77">
        <w:rPr>
          <w:rFonts w:cs="Arial"/>
          <w:szCs w:val="22"/>
        </w:rP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lastRenderedPageBreak/>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60811BDD"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A72584" w:rsidRPr="00756681">
        <w:rPr>
          <w:rFonts w:cs="Arial"/>
          <w:b/>
          <w:bCs/>
          <w:szCs w:val="22"/>
        </w:rPr>
        <w:t>09/202</w:t>
      </w:r>
      <w:r w:rsidR="00A72584">
        <w:rPr>
          <w:rFonts w:cs="Arial"/>
          <w:b/>
          <w:bCs/>
          <w:szCs w:val="22"/>
        </w:rPr>
        <w:t>3</w:t>
      </w:r>
      <w:r w:rsidR="00A72584" w:rsidRPr="00756681">
        <w:rPr>
          <w:rFonts w:cs="Arial"/>
          <w:b/>
          <w:bCs/>
          <w:szCs w:val="22"/>
        </w:rPr>
        <w:t xml:space="preserve"> – 0</w:t>
      </w:r>
      <w:r w:rsidR="00BB5A96">
        <w:rPr>
          <w:rFonts w:cs="Arial"/>
          <w:b/>
          <w:bCs/>
          <w:szCs w:val="22"/>
          <w:lang w:val="cs-CZ"/>
        </w:rPr>
        <w:t>6</w:t>
      </w:r>
      <w:r w:rsidR="00A72584" w:rsidRPr="00756681">
        <w:rPr>
          <w:rFonts w:cs="Arial"/>
          <w:b/>
          <w:bCs/>
          <w:szCs w:val="22"/>
        </w:rPr>
        <w:t>/202</w:t>
      </w:r>
      <w:r w:rsidR="00A72584">
        <w:rPr>
          <w:rFonts w:cs="Arial"/>
          <w:b/>
          <w:bCs/>
          <w:szCs w:val="22"/>
        </w:rPr>
        <w:t>4</w:t>
      </w:r>
      <w:r w:rsidR="00A72584" w:rsidRPr="00756681">
        <w:rPr>
          <w:rFonts w:cs="Arial"/>
          <w:b/>
          <w:bCs/>
          <w:szCs w:val="22"/>
        </w:rPr>
        <w:t>, s následnou kolaudací cca do 3 měsíců</w:t>
      </w:r>
      <w:r w:rsidR="00A72584">
        <w:rPr>
          <w:rFonts w:cs="Arial"/>
          <w:b/>
          <w:bCs/>
          <w:szCs w:val="22"/>
        </w:rPr>
        <w:t>, tzn. 0</w:t>
      </w:r>
      <w:r w:rsidR="00BB5A96">
        <w:rPr>
          <w:rFonts w:cs="Arial"/>
          <w:b/>
          <w:bCs/>
          <w:szCs w:val="22"/>
          <w:lang w:val="cs-CZ"/>
        </w:rPr>
        <w:t>9</w:t>
      </w:r>
      <w:r w:rsidR="00A72584">
        <w:rPr>
          <w:rFonts w:cs="Arial"/>
          <w:b/>
          <w:bCs/>
          <w:szCs w:val="22"/>
        </w:rPr>
        <w:t>/2024</w:t>
      </w:r>
      <w:r w:rsidR="00A72584" w:rsidRPr="00A72584">
        <w:rPr>
          <w:rFonts w:cs="Arial"/>
          <w:szCs w:val="22"/>
          <w:lang w:val="cs-CZ"/>
        </w:rPr>
        <w:t>.</w:t>
      </w:r>
      <w:r w:rsidR="00A72584">
        <w:rPr>
          <w:rFonts w:cs="Arial"/>
          <w:b/>
          <w:bCs/>
          <w:szCs w:val="22"/>
        </w:rPr>
        <w:t xml:space="preserve"> </w:t>
      </w:r>
      <w:r w:rsidR="005C6F64" w:rsidRPr="00AB5E77">
        <w:rPr>
          <w:rFonts w:cs="Arial"/>
          <w:szCs w:val="22"/>
        </w:rPr>
        <w:t>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16EAB">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 xml:space="preserve">poskytnutí této součinnosti </w:t>
      </w:r>
      <w:r w:rsidR="00E56735" w:rsidRPr="00AB5E77">
        <w:rPr>
          <w:rFonts w:cs="Arial"/>
          <w:bCs/>
          <w:szCs w:val="22"/>
        </w:rPr>
        <w:lastRenderedPageBreak/>
        <w:t>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71B4DF0B" w14:textId="686D4D20" w:rsidR="00E953AF" w:rsidRPr="00AB5E77" w:rsidRDefault="00345E6E" w:rsidP="00FC30C6">
      <w:pPr>
        <w:pStyle w:val="TSTextlnkuslovan"/>
        <w:spacing w:before="60" w:after="0" w:line="240" w:lineRule="auto"/>
        <w:ind w:left="794"/>
        <w:jc w:val="both"/>
        <w:rPr>
          <w:rFonts w:cs="Arial"/>
          <w:szCs w:val="22"/>
          <w:lang w:val="cs-CZ"/>
        </w:rPr>
      </w:pPr>
      <w:r w:rsidRPr="00AB5E77">
        <w:rPr>
          <w:rFonts w:cs="Arial"/>
          <w:szCs w:val="22"/>
        </w:rPr>
        <w:t>Jméno:</w:t>
      </w:r>
      <w:r w:rsidR="0035592D" w:rsidRPr="00AB5E77">
        <w:rPr>
          <w:rFonts w:cs="Arial"/>
          <w:szCs w:val="22"/>
        </w:rPr>
        <w:tab/>
      </w:r>
      <w:r w:rsidR="00A72584">
        <w:rPr>
          <w:rFonts w:cs="Arial"/>
          <w:b/>
          <w:szCs w:val="22"/>
          <w:lang w:val="en-US"/>
        </w:rPr>
        <w:t>Bc. Jaroslava Sasínková</w:t>
      </w:r>
    </w:p>
    <w:p w14:paraId="42DDA4C7" w14:textId="175121E9" w:rsidR="00345E6E" w:rsidRPr="00AB5E77" w:rsidRDefault="00345E6E" w:rsidP="00FC30C6">
      <w:pPr>
        <w:pStyle w:val="TSTextlnkuslovan"/>
        <w:spacing w:before="60" w:after="0" w:line="240" w:lineRule="auto"/>
        <w:ind w:left="794"/>
        <w:jc w:val="both"/>
        <w:rPr>
          <w:rFonts w:cs="Arial"/>
          <w:szCs w:val="22"/>
        </w:rPr>
      </w:pPr>
      <w:r w:rsidRPr="00AB5E77">
        <w:rPr>
          <w:rFonts w:cs="Arial"/>
          <w:szCs w:val="22"/>
        </w:rPr>
        <w:t>Telefon:</w:t>
      </w:r>
      <w:r w:rsidR="0035592D" w:rsidRPr="00AB5E77">
        <w:rPr>
          <w:rFonts w:cs="Arial"/>
          <w:szCs w:val="22"/>
        </w:rPr>
        <w:tab/>
      </w:r>
      <w:r w:rsidR="00A72584">
        <w:rPr>
          <w:rFonts w:cs="Arial"/>
          <w:b/>
          <w:szCs w:val="22"/>
          <w:lang w:val="en-US"/>
        </w:rPr>
        <w:t>727 957 176</w:t>
      </w:r>
      <w:r w:rsidRPr="00AB5E77">
        <w:rPr>
          <w:rFonts w:cs="Arial"/>
          <w:szCs w:val="22"/>
        </w:rPr>
        <w:t xml:space="preserve"> </w:t>
      </w:r>
    </w:p>
    <w:p w14:paraId="4C0742D4" w14:textId="15BD9AD0" w:rsidR="00AA27DC" w:rsidRDefault="00345E6E" w:rsidP="00FC30C6">
      <w:pPr>
        <w:pStyle w:val="TSTextlnkuslovan"/>
        <w:spacing w:before="60" w:after="0" w:line="240" w:lineRule="auto"/>
        <w:ind w:left="794"/>
        <w:jc w:val="both"/>
        <w:rPr>
          <w:rFonts w:cs="Arial"/>
          <w:b/>
          <w:szCs w:val="22"/>
          <w:lang w:val="en-US"/>
        </w:rPr>
      </w:pPr>
      <w:r w:rsidRPr="00A72584">
        <w:rPr>
          <w:rFonts w:cs="Arial"/>
          <w:szCs w:val="22"/>
        </w:rPr>
        <w:t>E-mail:</w:t>
      </w:r>
      <w:r w:rsidR="0035592D" w:rsidRPr="00A72584">
        <w:rPr>
          <w:rFonts w:cs="Arial"/>
          <w:szCs w:val="22"/>
        </w:rPr>
        <w:tab/>
      </w:r>
      <w:hyperlink r:id="rId19" w:history="1">
        <w:r w:rsidR="00A72584" w:rsidRPr="00A72584">
          <w:rPr>
            <w:rStyle w:val="Hypertextovodkaz"/>
            <w:rFonts w:cs="Arial"/>
            <w:b/>
            <w:szCs w:val="22"/>
            <w:lang w:val="en-US"/>
          </w:rPr>
          <w:t>j.sasinkova@spucr.cz</w:t>
        </w:r>
      </w:hyperlink>
    </w:p>
    <w:p w14:paraId="47D0F206" w14:textId="77777777" w:rsidR="00A72584" w:rsidRPr="00AB5E77" w:rsidRDefault="00A72584" w:rsidP="004B0FAE">
      <w:pPr>
        <w:pStyle w:val="TSTextlnkuslovan"/>
        <w:spacing w:after="0" w:line="240" w:lineRule="auto"/>
        <w:ind w:left="792"/>
        <w:jc w:val="both"/>
        <w:rPr>
          <w:rFonts w:cs="Arial"/>
          <w:szCs w:val="22"/>
          <w:lang w:val="cs-CZ"/>
        </w:rPr>
      </w:pPr>
    </w:p>
    <w:p w14:paraId="4D9BA55E" w14:textId="77777777"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1AD18FEF" w:rsidR="00C16D8B" w:rsidRPr="00AB5E77" w:rsidRDefault="00C03EF2" w:rsidP="00FC30C6">
      <w:pPr>
        <w:pStyle w:val="TSTextlnkuslovan"/>
        <w:spacing w:before="60" w:after="0" w:line="240" w:lineRule="auto"/>
        <w:ind w:left="794"/>
        <w:jc w:val="both"/>
        <w:rPr>
          <w:rFonts w:cs="Arial"/>
          <w:szCs w:val="22"/>
          <w:lang w:val="cs-CZ"/>
        </w:rPr>
      </w:pPr>
      <w:r w:rsidRPr="00AB5E77">
        <w:rPr>
          <w:rFonts w:cs="Arial"/>
          <w:szCs w:val="22"/>
        </w:rPr>
        <w:t>Jméno:</w:t>
      </w:r>
      <w:r w:rsidRPr="00AB5E77">
        <w:rPr>
          <w:rFonts w:cs="Arial"/>
          <w:szCs w:val="22"/>
        </w:rPr>
        <w:tab/>
      </w:r>
      <w:r w:rsidR="00801085">
        <w:rPr>
          <w:rFonts w:cs="Arial"/>
          <w:b/>
          <w:szCs w:val="22"/>
          <w:lang w:val="en-US"/>
        </w:rPr>
        <w:t>XXX</w:t>
      </w:r>
    </w:p>
    <w:p w14:paraId="672D5390" w14:textId="3A02D3A5" w:rsidR="00C16D8B" w:rsidRPr="00801085" w:rsidRDefault="00C03EF2" w:rsidP="00FC30C6">
      <w:pPr>
        <w:pStyle w:val="TSTextlnkuslovan"/>
        <w:spacing w:before="60" w:after="0" w:line="240" w:lineRule="auto"/>
        <w:ind w:left="794"/>
        <w:jc w:val="both"/>
        <w:rPr>
          <w:rFonts w:cs="Arial"/>
          <w:szCs w:val="22"/>
          <w:lang w:val="cs-CZ"/>
        </w:rPr>
      </w:pPr>
      <w:r w:rsidRPr="00AB5E77">
        <w:rPr>
          <w:rFonts w:cs="Arial"/>
          <w:szCs w:val="22"/>
        </w:rPr>
        <w:t>Telefon:</w:t>
      </w:r>
      <w:r w:rsidRPr="00AB5E77">
        <w:rPr>
          <w:rFonts w:cs="Arial"/>
          <w:szCs w:val="22"/>
          <w:lang w:val="cs-CZ"/>
        </w:rPr>
        <w:t xml:space="preserve">         </w:t>
      </w:r>
      <w:r w:rsidR="00801085">
        <w:rPr>
          <w:rFonts w:cs="Arial"/>
          <w:szCs w:val="22"/>
          <w:lang w:val="cs-CZ"/>
        </w:rPr>
        <w:t>XXX</w:t>
      </w:r>
    </w:p>
    <w:p w14:paraId="50EBA1BD" w14:textId="7B58DD69" w:rsidR="00C16D8B" w:rsidRPr="00AB5E77" w:rsidRDefault="00C03EF2" w:rsidP="00FC30C6">
      <w:pPr>
        <w:pStyle w:val="TSTextlnkuslovan"/>
        <w:spacing w:before="60" w:after="0" w:line="240" w:lineRule="auto"/>
        <w:ind w:left="794"/>
        <w:jc w:val="both"/>
        <w:rPr>
          <w:rFonts w:cs="Arial"/>
          <w:szCs w:val="22"/>
          <w:lang w:val="cs-CZ"/>
        </w:rPr>
      </w:pPr>
      <w:r w:rsidRPr="00AB5E77">
        <w:rPr>
          <w:rFonts w:cs="Arial"/>
          <w:szCs w:val="22"/>
        </w:rPr>
        <w:t>E-mail:</w:t>
      </w:r>
      <w:r w:rsidRPr="00AB5E77">
        <w:rPr>
          <w:rFonts w:cs="Arial"/>
          <w:szCs w:val="22"/>
        </w:rPr>
        <w:tab/>
      </w:r>
      <w:hyperlink r:id="rId20" w:history="1">
        <w:r w:rsidR="00801085">
          <w:rPr>
            <w:rStyle w:val="Hypertextovodkaz"/>
            <w:rFonts w:cs="Arial"/>
            <w:szCs w:val="22"/>
            <w:lang w:val="cs-CZ"/>
          </w:rPr>
          <w:t>XXX</w:t>
        </w:r>
      </w:hyperlink>
    </w:p>
    <w:p w14:paraId="3047452D" w14:textId="77777777" w:rsidR="006E381B" w:rsidRDefault="006E381B" w:rsidP="00D652F0">
      <w:pPr>
        <w:pStyle w:val="Odstavecseseznamem"/>
        <w:spacing w:after="0" w:line="240" w:lineRule="auto"/>
        <w:ind w:left="709"/>
        <w:contextualSpacing w:val="0"/>
        <w:jc w:val="center"/>
        <w:rPr>
          <w:rFonts w:ascii="Times New Roman" w:hAnsi="Times New Roman"/>
          <w:b/>
          <w:szCs w:val="22"/>
        </w:rPr>
      </w:pPr>
    </w:p>
    <w:p w14:paraId="64873F80" w14:textId="24FD9B9B"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01E20049" w14:textId="2F5B4572" w:rsidR="00A845E6" w:rsidRPr="00A72584" w:rsidRDefault="00C56067" w:rsidP="00A72584">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6E381B" w:rsidRPr="006E381B">
        <w:rPr>
          <w:rFonts w:cs="Arial"/>
          <w:b/>
          <w:szCs w:val="22"/>
          <w:lang w:val="en-US"/>
        </w:rPr>
        <w:t>369 000,-</w:t>
      </w:r>
      <w:r w:rsidR="0083091A">
        <w:rPr>
          <w:rFonts w:cs="Arial"/>
          <w:b/>
          <w:szCs w:val="22"/>
          <w:lang w:val="en-US"/>
        </w:rPr>
        <w:t xml:space="preserve"> </w:t>
      </w:r>
      <w:r w:rsidR="00C03EF2" w:rsidRPr="00A72584">
        <w:rPr>
          <w:rFonts w:cs="Arial"/>
          <w:b/>
          <w:szCs w:val="22"/>
        </w:rPr>
        <w:t>Kč bez DPH</w:t>
      </w:r>
      <w:r w:rsidR="00A845E6" w:rsidRPr="00A72584">
        <w:rPr>
          <w:rFonts w:cs="Arial"/>
          <w:szCs w:val="22"/>
        </w:rPr>
        <w:t>.</w:t>
      </w:r>
      <w:bookmarkEnd w:id="7"/>
      <w:r w:rsidR="00494C78" w:rsidRPr="00A72584">
        <w:rPr>
          <w:rFonts w:cs="Arial"/>
          <w:bCs/>
          <w:szCs w:val="22"/>
        </w:rPr>
        <w:t xml:space="preserve"> Tato </w:t>
      </w:r>
      <w:r w:rsidRPr="00A72584">
        <w:rPr>
          <w:rFonts w:cs="Arial"/>
          <w:bCs/>
          <w:szCs w:val="22"/>
        </w:rPr>
        <w:t xml:space="preserve">odměna </w:t>
      </w:r>
      <w:r w:rsidR="00494C78" w:rsidRPr="00A72584">
        <w:rPr>
          <w:rFonts w:cs="Arial"/>
          <w:bCs/>
          <w:szCs w:val="22"/>
        </w:rPr>
        <w:t>zahrnuje veškeré náklady spojené s</w:t>
      </w:r>
      <w:r w:rsidR="00DE290D" w:rsidRPr="00A72584">
        <w:rPr>
          <w:rFonts w:cs="Arial"/>
          <w:bCs/>
          <w:szCs w:val="22"/>
        </w:rPr>
        <w:t> </w:t>
      </w:r>
      <w:r w:rsidR="00494C78" w:rsidRPr="00A72584">
        <w:rPr>
          <w:rFonts w:cs="Arial"/>
          <w:bCs/>
          <w:szCs w:val="22"/>
        </w:rPr>
        <w:t>provedením</w:t>
      </w:r>
      <w:r w:rsidR="00FC30C6">
        <w:rPr>
          <w:rFonts w:cs="Arial"/>
          <w:bCs/>
          <w:szCs w:val="22"/>
          <w:lang w:val="cs-CZ"/>
        </w:rPr>
        <w:t xml:space="preserve"> </w:t>
      </w:r>
      <w:r w:rsidR="00DE290D" w:rsidRPr="00A72584">
        <w:rPr>
          <w:rFonts w:cs="Arial"/>
          <w:bCs/>
          <w:szCs w:val="22"/>
          <w:lang w:val="cs-CZ"/>
        </w:rPr>
        <w:t>jeho činností</w:t>
      </w:r>
      <w:r w:rsidR="00494C78" w:rsidRPr="00A72584">
        <w:rPr>
          <w:rFonts w:cs="Arial"/>
          <w:bCs/>
          <w:szCs w:val="22"/>
        </w:rPr>
        <w:t>, a to i</w:t>
      </w:r>
      <w:r w:rsidR="00EA5B69" w:rsidRPr="00A72584">
        <w:rPr>
          <w:rFonts w:cs="Arial"/>
          <w:bCs/>
          <w:szCs w:val="22"/>
          <w:lang w:val="cs-CZ"/>
        </w:rPr>
        <w:t> </w:t>
      </w:r>
      <w:r w:rsidR="00494C78" w:rsidRPr="00A72584">
        <w:rPr>
          <w:rFonts w:cs="Arial"/>
          <w:bCs/>
          <w:szCs w:val="22"/>
        </w:rPr>
        <w:t>hotové výdaje</w:t>
      </w:r>
      <w:r w:rsidR="00676B88" w:rsidRPr="00A72584">
        <w:rPr>
          <w:rFonts w:cs="Arial"/>
          <w:bCs/>
          <w:szCs w:val="22"/>
        </w:rPr>
        <w:t xml:space="preserve"> účelně vynaložené</w:t>
      </w:r>
      <w:r w:rsidR="00494C78" w:rsidRPr="00A72584">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A72584">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DPH</w:t>
            </w:r>
            <w:r w:rsidR="00646575" w:rsidRPr="00F7125A">
              <w:rPr>
                <w:rFonts w:cs="Arial"/>
                <w:b/>
                <w:bCs/>
                <w:szCs w:val="22"/>
                <w:lang w:val="cs-CZ"/>
              </w:rPr>
              <w:t xml:space="preserve"> </w:t>
            </w:r>
            <w:proofErr w:type="gramStart"/>
            <w:r w:rsidR="00646575" w:rsidRPr="00F7125A">
              <w:rPr>
                <w:rFonts w:cs="Arial"/>
                <w:b/>
                <w:bCs/>
                <w:szCs w:val="22"/>
                <w:lang w:val="cs-CZ"/>
              </w:rPr>
              <w:t>21%</w:t>
            </w:r>
            <w:proofErr w:type="gramEnd"/>
          </w:p>
        </w:tc>
        <w:tc>
          <w:tcPr>
            <w:tcW w:w="1900" w:type="dxa"/>
            <w:tcBorders>
              <w:top w:val="double" w:sz="4" w:space="0" w:color="auto"/>
              <w:bottom w:val="double" w:sz="4" w:space="0" w:color="auto"/>
            </w:tcBorders>
            <w:vAlign w:val="center"/>
          </w:tcPr>
          <w:p w14:paraId="0D67B90B" w14:textId="77777777" w:rsidR="0096683C" w:rsidRPr="00F7125A" w:rsidRDefault="0096683C" w:rsidP="002F4B53">
            <w:pPr>
              <w:pStyle w:val="TSTextlnkuslovan"/>
              <w:jc w:val="center"/>
              <w:rPr>
                <w:rFonts w:cs="Arial"/>
                <w:b/>
                <w:bCs/>
                <w:szCs w:val="22"/>
                <w:lang w:val="cs-CZ"/>
              </w:rPr>
            </w:pPr>
            <w:r w:rsidRPr="00F7125A">
              <w:rPr>
                <w:rFonts w:cs="Arial"/>
                <w:b/>
                <w:bCs/>
                <w:szCs w:val="22"/>
                <w:lang w:val="cs-CZ"/>
              </w:rPr>
              <w:t>Cena včetně DPH</w:t>
            </w:r>
          </w:p>
        </w:tc>
      </w:tr>
      <w:tr w:rsidR="00F229A8" w:rsidRPr="003705AB" w14:paraId="13D3D9FB" w14:textId="77777777" w:rsidTr="006E381B">
        <w:trPr>
          <w:trHeight w:val="567"/>
        </w:trPr>
        <w:tc>
          <w:tcPr>
            <w:tcW w:w="3115" w:type="dxa"/>
            <w:tcBorders>
              <w:top w:val="double" w:sz="4" w:space="0" w:color="auto"/>
              <w:bottom w:val="double" w:sz="4" w:space="0" w:color="auto"/>
              <w:right w:val="double" w:sz="4" w:space="0" w:color="auto"/>
            </w:tcBorders>
            <w:vAlign w:val="center"/>
          </w:tcPr>
          <w:p w14:paraId="31B30814" w14:textId="4FD0B6A9" w:rsidR="00F229A8" w:rsidRPr="00F7125A" w:rsidRDefault="00F229A8" w:rsidP="00F229A8">
            <w:pPr>
              <w:pStyle w:val="TSTextlnkuslovan"/>
              <w:spacing w:after="0" w:line="240" w:lineRule="auto"/>
              <w:rPr>
                <w:rFonts w:cs="Arial"/>
                <w:b/>
                <w:szCs w:val="22"/>
                <w:lang w:val="cs-CZ"/>
              </w:rPr>
            </w:pPr>
            <w:r w:rsidRPr="00F7125A">
              <w:rPr>
                <w:rFonts w:cs="Arial"/>
                <w:b/>
                <w:szCs w:val="22"/>
                <w:lang w:val="cs-CZ"/>
              </w:rPr>
              <w:t>činnost koordinátora BOZP</w:t>
            </w:r>
            <w:r>
              <w:rPr>
                <w:rFonts w:cs="Arial"/>
                <w:b/>
                <w:szCs w:val="22"/>
                <w:lang w:val="cs-CZ"/>
              </w:rPr>
              <w:t>, z toho:</w:t>
            </w:r>
          </w:p>
        </w:tc>
        <w:tc>
          <w:tcPr>
            <w:tcW w:w="1928" w:type="dxa"/>
            <w:tcBorders>
              <w:top w:val="double" w:sz="4" w:space="0" w:color="auto"/>
              <w:left w:val="double" w:sz="4" w:space="0" w:color="auto"/>
              <w:bottom w:val="double" w:sz="4" w:space="0" w:color="auto"/>
            </w:tcBorders>
            <w:shd w:val="clear" w:color="auto" w:fill="auto"/>
            <w:vAlign w:val="center"/>
          </w:tcPr>
          <w:p w14:paraId="3C49B591" w14:textId="6AFD85B0" w:rsidR="00F229A8" w:rsidRPr="006E381B" w:rsidRDefault="006E381B" w:rsidP="00F229A8">
            <w:pPr>
              <w:pStyle w:val="TSTextlnkuslovan"/>
              <w:jc w:val="right"/>
              <w:rPr>
                <w:rFonts w:cs="Arial"/>
                <w:szCs w:val="22"/>
                <w:lang w:val="cs-CZ"/>
              </w:rPr>
            </w:pPr>
            <w:r w:rsidRPr="006E381B">
              <w:rPr>
                <w:rFonts w:cs="Arial"/>
                <w:b/>
                <w:szCs w:val="22"/>
                <w:lang w:val="en-US"/>
              </w:rPr>
              <w:t xml:space="preserve">369 000 </w:t>
            </w:r>
            <w:proofErr w:type="spellStart"/>
            <w:r w:rsidR="00F229A8" w:rsidRPr="006E381B">
              <w:rPr>
                <w:rFonts w:cs="Arial"/>
                <w:b/>
                <w:szCs w:val="22"/>
                <w:lang w:val="en-US"/>
              </w:rPr>
              <w:t>Kč</w:t>
            </w:r>
            <w:proofErr w:type="spellEnd"/>
          </w:p>
        </w:tc>
        <w:tc>
          <w:tcPr>
            <w:tcW w:w="1927" w:type="dxa"/>
            <w:tcBorders>
              <w:top w:val="double" w:sz="4" w:space="0" w:color="auto"/>
              <w:bottom w:val="double" w:sz="4" w:space="0" w:color="auto"/>
            </w:tcBorders>
            <w:shd w:val="clear" w:color="auto" w:fill="auto"/>
            <w:vAlign w:val="center"/>
          </w:tcPr>
          <w:p w14:paraId="72C74E65" w14:textId="2C6389A8" w:rsidR="00F229A8" w:rsidRPr="006E381B" w:rsidRDefault="006E381B" w:rsidP="00F229A8">
            <w:pPr>
              <w:pStyle w:val="TSTextlnkuslovan"/>
              <w:jc w:val="right"/>
              <w:rPr>
                <w:rFonts w:cs="Arial"/>
                <w:szCs w:val="22"/>
                <w:lang w:val="cs-CZ"/>
              </w:rPr>
            </w:pPr>
            <w:r w:rsidRPr="006E381B">
              <w:rPr>
                <w:rFonts w:cs="Arial"/>
                <w:b/>
                <w:szCs w:val="22"/>
                <w:lang w:val="en-US"/>
              </w:rPr>
              <w:t>77 490</w:t>
            </w:r>
            <w:r w:rsidR="00F229A8" w:rsidRPr="006E381B">
              <w:rPr>
                <w:rFonts w:cs="Arial"/>
                <w:b/>
                <w:szCs w:val="22"/>
                <w:lang w:val="en-US"/>
              </w:rPr>
              <w:t xml:space="preserve"> </w:t>
            </w:r>
            <w:proofErr w:type="spellStart"/>
            <w:r w:rsidR="00F229A8" w:rsidRPr="006E381B">
              <w:rPr>
                <w:rFonts w:cs="Arial"/>
                <w:b/>
                <w:szCs w:val="22"/>
                <w:lang w:val="en-US"/>
              </w:rPr>
              <w:t>Kč</w:t>
            </w:r>
            <w:proofErr w:type="spellEnd"/>
          </w:p>
        </w:tc>
        <w:tc>
          <w:tcPr>
            <w:tcW w:w="1900" w:type="dxa"/>
            <w:tcBorders>
              <w:top w:val="double" w:sz="4" w:space="0" w:color="auto"/>
              <w:bottom w:val="double" w:sz="4" w:space="0" w:color="auto"/>
            </w:tcBorders>
            <w:shd w:val="clear" w:color="auto" w:fill="auto"/>
            <w:vAlign w:val="center"/>
          </w:tcPr>
          <w:p w14:paraId="631766E9" w14:textId="52F8785E" w:rsidR="00F229A8" w:rsidRPr="006E381B" w:rsidRDefault="006E381B" w:rsidP="00F229A8">
            <w:pPr>
              <w:pStyle w:val="TSTextlnkuslovan"/>
              <w:jc w:val="right"/>
              <w:rPr>
                <w:rFonts w:cs="Arial"/>
                <w:szCs w:val="22"/>
                <w:lang w:val="cs-CZ"/>
              </w:rPr>
            </w:pPr>
            <w:r w:rsidRPr="006E381B">
              <w:rPr>
                <w:rFonts w:cs="Arial"/>
                <w:b/>
                <w:szCs w:val="22"/>
                <w:lang w:val="en-US"/>
              </w:rPr>
              <w:t>446 490</w:t>
            </w:r>
            <w:r w:rsidR="00F229A8" w:rsidRPr="006E381B">
              <w:rPr>
                <w:rFonts w:cs="Arial"/>
                <w:b/>
                <w:szCs w:val="22"/>
                <w:lang w:val="en-US"/>
              </w:rPr>
              <w:t xml:space="preserve"> </w:t>
            </w:r>
            <w:proofErr w:type="spellStart"/>
            <w:r w:rsidR="00F229A8" w:rsidRPr="006E381B">
              <w:rPr>
                <w:rFonts w:cs="Arial"/>
                <w:b/>
                <w:szCs w:val="22"/>
                <w:lang w:val="en-US"/>
              </w:rPr>
              <w:t>Kč</w:t>
            </w:r>
            <w:proofErr w:type="spellEnd"/>
          </w:p>
        </w:tc>
      </w:tr>
      <w:tr w:rsidR="0083091A" w:rsidRPr="003705AB" w14:paraId="3101E3BB" w14:textId="77777777" w:rsidTr="006E381B">
        <w:trPr>
          <w:trHeight w:val="567"/>
        </w:trPr>
        <w:tc>
          <w:tcPr>
            <w:tcW w:w="3115" w:type="dxa"/>
            <w:tcBorders>
              <w:top w:val="double" w:sz="4" w:space="0" w:color="auto"/>
              <w:bottom w:val="double" w:sz="4" w:space="0" w:color="auto"/>
              <w:right w:val="double" w:sz="4" w:space="0" w:color="auto"/>
            </w:tcBorders>
            <w:vAlign w:val="center"/>
          </w:tcPr>
          <w:p w14:paraId="4FACB32B" w14:textId="77777777" w:rsidR="0083091A" w:rsidRPr="00310BA3" w:rsidRDefault="0083091A" w:rsidP="0083091A">
            <w:pPr>
              <w:pStyle w:val="Odstavecseseznamem"/>
              <w:widowControl w:val="0"/>
              <w:numPr>
                <w:ilvl w:val="0"/>
                <w:numId w:val="17"/>
              </w:numPr>
              <w:suppressAutoHyphens/>
              <w:spacing w:after="0" w:line="240" w:lineRule="auto"/>
              <w:ind w:left="278" w:hanging="278"/>
              <w:rPr>
                <w:rFonts w:cs="Arial"/>
                <w:b/>
                <w:bCs/>
                <w:color w:val="000000"/>
                <w:szCs w:val="22"/>
              </w:rPr>
            </w:pPr>
            <w:r w:rsidRPr="00B65D3D">
              <w:rPr>
                <w:rFonts w:cs="Arial"/>
                <w:b/>
                <w:bCs/>
                <w:szCs w:val="22"/>
              </w:rPr>
              <w:t>Suchá nádrž SN1 se ZP6 v</w:t>
            </w:r>
            <w:r>
              <w:rPr>
                <w:rFonts w:cs="Arial"/>
                <w:b/>
                <w:bCs/>
                <w:szCs w:val="22"/>
              </w:rPr>
              <w:t> </w:t>
            </w:r>
            <w:proofErr w:type="spellStart"/>
            <w:r w:rsidRPr="00B65D3D">
              <w:rPr>
                <w:rFonts w:cs="Arial"/>
                <w:b/>
                <w:bCs/>
                <w:szCs w:val="22"/>
              </w:rPr>
              <w:t>k.ú</w:t>
            </w:r>
            <w:proofErr w:type="spellEnd"/>
            <w:r w:rsidRPr="00B65D3D">
              <w:rPr>
                <w:rFonts w:cs="Arial"/>
                <w:b/>
                <w:bCs/>
                <w:szCs w:val="22"/>
              </w:rPr>
              <w:t>. Kostelec u Kyjova</w:t>
            </w:r>
          </w:p>
          <w:p w14:paraId="6AEDCE4D" w14:textId="2F6267E4" w:rsidR="0083091A" w:rsidRPr="00F7125A" w:rsidRDefault="0083091A" w:rsidP="0083091A">
            <w:pPr>
              <w:pStyle w:val="TSTextlnkuslovan"/>
              <w:spacing w:after="0" w:line="240" w:lineRule="auto"/>
              <w:rPr>
                <w:rFonts w:cs="Arial"/>
                <w:b/>
                <w:szCs w:val="22"/>
                <w:lang w:val="cs-CZ"/>
              </w:rPr>
            </w:pPr>
            <w:r w:rsidRPr="00B65D3D">
              <w:rPr>
                <w:rFonts w:cs="Arial"/>
                <w:b/>
                <w:bCs/>
                <w:szCs w:val="22"/>
              </w:rPr>
              <w:t xml:space="preserve">Polní cesty C7 a C20 v </w:t>
            </w:r>
            <w:proofErr w:type="spellStart"/>
            <w:r w:rsidRPr="00B65D3D">
              <w:rPr>
                <w:rFonts w:cs="Arial"/>
                <w:b/>
                <w:bCs/>
                <w:szCs w:val="22"/>
              </w:rPr>
              <w:t>k.ú</w:t>
            </w:r>
            <w:proofErr w:type="spellEnd"/>
            <w:r w:rsidRPr="00B65D3D">
              <w:rPr>
                <w:rFonts w:cs="Arial"/>
                <w:b/>
                <w:bCs/>
                <w:szCs w:val="22"/>
              </w:rPr>
              <w:t>. Kostelec u Kyjova</w:t>
            </w:r>
          </w:p>
        </w:tc>
        <w:tc>
          <w:tcPr>
            <w:tcW w:w="1928" w:type="dxa"/>
            <w:tcBorders>
              <w:top w:val="double" w:sz="4" w:space="0" w:color="auto"/>
              <w:left w:val="double" w:sz="4" w:space="0" w:color="auto"/>
              <w:bottom w:val="double" w:sz="4" w:space="0" w:color="auto"/>
            </w:tcBorders>
            <w:shd w:val="clear" w:color="auto" w:fill="auto"/>
            <w:vAlign w:val="center"/>
          </w:tcPr>
          <w:p w14:paraId="40106349" w14:textId="6D0B3FF9" w:rsidR="0083091A" w:rsidRPr="006E381B" w:rsidRDefault="006E381B" w:rsidP="00F229A8">
            <w:pPr>
              <w:pStyle w:val="TSTextlnkuslovan"/>
              <w:jc w:val="right"/>
              <w:rPr>
                <w:rFonts w:cs="Arial"/>
                <w:b/>
                <w:szCs w:val="22"/>
                <w:lang w:val="en-US"/>
              </w:rPr>
            </w:pPr>
            <w:r w:rsidRPr="006E381B">
              <w:rPr>
                <w:rFonts w:cs="Arial"/>
                <w:b/>
                <w:szCs w:val="22"/>
                <w:lang w:val="en-US"/>
              </w:rPr>
              <w:t>147 600</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c>
          <w:tcPr>
            <w:tcW w:w="1927" w:type="dxa"/>
            <w:tcBorders>
              <w:top w:val="double" w:sz="4" w:space="0" w:color="auto"/>
              <w:bottom w:val="double" w:sz="4" w:space="0" w:color="auto"/>
            </w:tcBorders>
            <w:shd w:val="clear" w:color="auto" w:fill="auto"/>
            <w:vAlign w:val="center"/>
          </w:tcPr>
          <w:p w14:paraId="4FBDBAC4" w14:textId="15756B0A" w:rsidR="0083091A" w:rsidRPr="006E381B" w:rsidRDefault="006E381B" w:rsidP="00F229A8">
            <w:pPr>
              <w:pStyle w:val="TSTextlnkuslovan"/>
              <w:jc w:val="right"/>
              <w:rPr>
                <w:rFonts w:cs="Arial"/>
                <w:b/>
                <w:szCs w:val="22"/>
                <w:lang w:val="en-US"/>
              </w:rPr>
            </w:pPr>
            <w:r w:rsidRPr="006E381B">
              <w:rPr>
                <w:rFonts w:cs="Arial"/>
                <w:b/>
                <w:szCs w:val="22"/>
                <w:lang w:val="en-US"/>
              </w:rPr>
              <w:t>30 996</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c>
          <w:tcPr>
            <w:tcW w:w="1900" w:type="dxa"/>
            <w:tcBorders>
              <w:top w:val="double" w:sz="4" w:space="0" w:color="auto"/>
              <w:bottom w:val="double" w:sz="4" w:space="0" w:color="auto"/>
            </w:tcBorders>
            <w:shd w:val="clear" w:color="auto" w:fill="auto"/>
            <w:vAlign w:val="center"/>
          </w:tcPr>
          <w:p w14:paraId="3CB2C37A" w14:textId="31E397EE" w:rsidR="0083091A" w:rsidRPr="006E381B" w:rsidRDefault="006E381B" w:rsidP="00F229A8">
            <w:pPr>
              <w:pStyle w:val="TSTextlnkuslovan"/>
              <w:jc w:val="right"/>
              <w:rPr>
                <w:rFonts w:cs="Arial"/>
                <w:b/>
                <w:szCs w:val="22"/>
                <w:lang w:val="en-US"/>
              </w:rPr>
            </w:pPr>
            <w:r w:rsidRPr="006E381B">
              <w:rPr>
                <w:rFonts w:cs="Arial"/>
                <w:b/>
                <w:szCs w:val="22"/>
                <w:lang w:val="en-US"/>
              </w:rPr>
              <w:t>178 596</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r>
      <w:tr w:rsidR="0083091A" w:rsidRPr="003705AB" w14:paraId="15CBFBE8" w14:textId="77777777" w:rsidTr="006E381B">
        <w:trPr>
          <w:trHeight w:val="567"/>
        </w:trPr>
        <w:tc>
          <w:tcPr>
            <w:tcW w:w="3115" w:type="dxa"/>
            <w:tcBorders>
              <w:top w:val="double" w:sz="4" w:space="0" w:color="auto"/>
              <w:bottom w:val="double" w:sz="4" w:space="0" w:color="auto"/>
              <w:right w:val="double" w:sz="4" w:space="0" w:color="auto"/>
            </w:tcBorders>
            <w:vAlign w:val="center"/>
          </w:tcPr>
          <w:p w14:paraId="603A9670" w14:textId="77777777" w:rsidR="0083091A" w:rsidRPr="00310BA3" w:rsidRDefault="0083091A" w:rsidP="0083091A">
            <w:pPr>
              <w:pStyle w:val="Odstavecseseznamem"/>
              <w:widowControl w:val="0"/>
              <w:numPr>
                <w:ilvl w:val="0"/>
                <w:numId w:val="17"/>
              </w:numPr>
              <w:suppressAutoHyphens/>
              <w:spacing w:after="0" w:line="240" w:lineRule="auto"/>
              <w:ind w:left="278" w:hanging="278"/>
              <w:rPr>
                <w:rFonts w:cs="Arial"/>
                <w:b/>
                <w:bCs/>
                <w:color w:val="000000"/>
                <w:szCs w:val="22"/>
              </w:rPr>
            </w:pPr>
            <w:r w:rsidRPr="00B65D3D">
              <w:rPr>
                <w:rFonts w:cs="Arial"/>
                <w:b/>
                <w:bCs/>
                <w:szCs w:val="22"/>
              </w:rPr>
              <w:t xml:space="preserve">Suchá nádrž SN2 v </w:t>
            </w:r>
            <w:proofErr w:type="spellStart"/>
            <w:r w:rsidRPr="00B65D3D">
              <w:rPr>
                <w:rFonts w:cs="Arial"/>
                <w:b/>
                <w:bCs/>
                <w:szCs w:val="22"/>
              </w:rPr>
              <w:t>k.ú</w:t>
            </w:r>
            <w:proofErr w:type="spellEnd"/>
            <w:r w:rsidRPr="00B65D3D">
              <w:rPr>
                <w:rFonts w:cs="Arial"/>
                <w:b/>
                <w:bCs/>
                <w:szCs w:val="22"/>
              </w:rPr>
              <w:t xml:space="preserve">. Kostelec u Kyjova </w:t>
            </w:r>
          </w:p>
          <w:p w14:paraId="2E6CDF2A" w14:textId="42AA1D61" w:rsidR="0083091A" w:rsidRPr="00F7125A" w:rsidRDefault="0083091A" w:rsidP="0083091A">
            <w:pPr>
              <w:pStyle w:val="TSTextlnkuslovan"/>
              <w:spacing w:after="0" w:line="240" w:lineRule="auto"/>
              <w:rPr>
                <w:rFonts w:cs="Arial"/>
                <w:b/>
                <w:szCs w:val="22"/>
                <w:lang w:val="cs-CZ"/>
              </w:rPr>
            </w:pPr>
            <w:r w:rsidRPr="00B65D3D">
              <w:rPr>
                <w:rFonts w:cs="Arial"/>
                <w:b/>
                <w:bCs/>
                <w:szCs w:val="22"/>
              </w:rPr>
              <w:t xml:space="preserve">Polní cesty C11 s P4, část C23 se ZP1, C36 a C37 v </w:t>
            </w:r>
            <w:proofErr w:type="spellStart"/>
            <w:r w:rsidRPr="00B65D3D">
              <w:rPr>
                <w:rFonts w:cs="Arial"/>
                <w:b/>
                <w:bCs/>
                <w:szCs w:val="22"/>
              </w:rPr>
              <w:t>k.ú</w:t>
            </w:r>
            <w:proofErr w:type="spellEnd"/>
            <w:r w:rsidRPr="00B65D3D">
              <w:rPr>
                <w:rFonts w:cs="Arial"/>
                <w:b/>
                <w:bCs/>
                <w:szCs w:val="22"/>
              </w:rPr>
              <w:t>. Kostelec u Kyjova</w:t>
            </w:r>
          </w:p>
        </w:tc>
        <w:tc>
          <w:tcPr>
            <w:tcW w:w="1928" w:type="dxa"/>
            <w:tcBorders>
              <w:top w:val="double" w:sz="4" w:space="0" w:color="auto"/>
              <w:left w:val="double" w:sz="4" w:space="0" w:color="auto"/>
              <w:bottom w:val="double" w:sz="4" w:space="0" w:color="auto"/>
            </w:tcBorders>
            <w:shd w:val="clear" w:color="auto" w:fill="auto"/>
            <w:vAlign w:val="center"/>
          </w:tcPr>
          <w:p w14:paraId="21BA1644" w14:textId="321BB1A9" w:rsidR="0083091A" w:rsidRPr="006E381B" w:rsidRDefault="006E381B" w:rsidP="00F229A8">
            <w:pPr>
              <w:pStyle w:val="TSTextlnkuslovan"/>
              <w:jc w:val="right"/>
              <w:rPr>
                <w:rFonts w:cs="Arial"/>
                <w:b/>
                <w:szCs w:val="22"/>
                <w:lang w:val="en-US"/>
              </w:rPr>
            </w:pPr>
            <w:r w:rsidRPr="006E381B">
              <w:rPr>
                <w:rFonts w:cs="Arial"/>
                <w:b/>
                <w:szCs w:val="22"/>
                <w:lang w:val="en-US"/>
              </w:rPr>
              <w:t>221 400</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c>
          <w:tcPr>
            <w:tcW w:w="1927" w:type="dxa"/>
            <w:tcBorders>
              <w:top w:val="double" w:sz="4" w:space="0" w:color="auto"/>
              <w:bottom w:val="double" w:sz="4" w:space="0" w:color="auto"/>
            </w:tcBorders>
            <w:shd w:val="clear" w:color="auto" w:fill="auto"/>
            <w:vAlign w:val="center"/>
          </w:tcPr>
          <w:p w14:paraId="7AF4F788" w14:textId="361FC0C8" w:rsidR="0083091A" w:rsidRPr="006E381B" w:rsidRDefault="006E381B" w:rsidP="00F229A8">
            <w:pPr>
              <w:pStyle w:val="TSTextlnkuslovan"/>
              <w:jc w:val="right"/>
              <w:rPr>
                <w:rFonts w:cs="Arial"/>
                <w:b/>
                <w:szCs w:val="22"/>
                <w:lang w:val="en-US"/>
              </w:rPr>
            </w:pPr>
            <w:r w:rsidRPr="006E381B">
              <w:rPr>
                <w:rFonts w:cs="Arial"/>
                <w:b/>
                <w:szCs w:val="22"/>
                <w:lang w:val="en-US"/>
              </w:rPr>
              <w:t>46 494</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c>
          <w:tcPr>
            <w:tcW w:w="1900" w:type="dxa"/>
            <w:tcBorders>
              <w:top w:val="double" w:sz="4" w:space="0" w:color="auto"/>
              <w:bottom w:val="double" w:sz="4" w:space="0" w:color="auto"/>
            </w:tcBorders>
            <w:shd w:val="clear" w:color="auto" w:fill="auto"/>
            <w:vAlign w:val="center"/>
          </w:tcPr>
          <w:p w14:paraId="22C90B87" w14:textId="4B5C9FD9" w:rsidR="0083091A" w:rsidRPr="006E381B" w:rsidRDefault="006E381B" w:rsidP="00F229A8">
            <w:pPr>
              <w:pStyle w:val="TSTextlnkuslovan"/>
              <w:jc w:val="right"/>
              <w:rPr>
                <w:rFonts w:cs="Arial"/>
                <w:b/>
                <w:szCs w:val="22"/>
                <w:lang w:val="en-US"/>
              </w:rPr>
            </w:pPr>
            <w:r w:rsidRPr="006E381B">
              <w:rPr>
                <w:rFonts w:cs="Arial"/>
                <w:b/>
                <w:szCs w:val="22"/>
                <w:lang w:val="en-US"/>
              </w:rPr>
              <w:t>267 894</w:t>
            </w:r>
            <w:r w:rsidR="0083091A" w:rsidRPr="006E381B">
              <w:rPr>
                <w:rFonts w:cs="Arial"/>
                <w:b/>
                <w:szCs w:val="22"/>
                <w:lang w:val="en-US"/>
              </w:rPr>
              <w:t xml:space="preserve"> </w:t>
            </w:r>
            <w:proofErr w:type="spellStart"/>
            <w:r w:rsidR="0083091A" w:rsidRPr="006E381B">
              <w:rPr>
                <w:rFonts w:cs="Arial"/>
                <w:b/>
                <w:szCs w:val="22"/>
                <w:lang w:val="en-US"/>
              </w:rPr>
              <w:t>Kč</w:t>
            </w:r>
            <w:proofErr w:type="spellEnd"/>
          </w:p>
        </w:tc>
      </w:tr>
    </w:tbl>
    <w:p w14:paraId="2E793C83" w14:textId="77777777" w:rsidR="00FC30C6" w:rsidRPr="00FC30C6" w:rsidRDefault="00FC30C6" w:rsidP="00FC30C6">
      <w:pPr>
        <w:pStyle w:val="TSTextlnkuslovan"/>
        <w:spacing w:after="0" w:line="240" w:lineRule="auto"/>
        <w:ind w:left="284"/>
        <w:jc w:val="both"/>
        <w:rPr>
          <w:rFonts w:cs="Arial"/>
          <w:sz w:val="12"/>
          <w:szCs w:val="12"/>
        </w:rPr>
      </w:pPr>
    </w:p>
    <w:p w14:paraId="4658C57D" w14:textId="22479058"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5A3F8623"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lastRenderedPageBreak/>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16EAB">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16EAB">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5D91560E"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16EAB">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2307203D" w14:textId="3FCF74C9" w:rsidR="00F7125A" w:rsidRDefault="00F7125A" w:rsidP="00467CFD">
      <w:pPr>
        <w:pStyle w:val="Odstavecseseznamem"/>
        <w:spacing w:after="0" w:line="240" w:lineRule="auto"/>
        <w:ind w:left="709"/>
        <w:contextualSpacing w:val="0"/>
        <w:jc w:val="center"/>
        <w:rPr>
          <w:rFonts w:ascii="Times New Roman" w:hAnsi="Times New Roman"/>
          <w:b/>
          <w:szCs w:val="22"/>
        </w:rPr>
      </w:pPr>
    </w:p>
    <w:p w14:paraId="14C01B10" w14:textId="77777777" w:rsidR="00FC30C6" w:rsidRDefault="00FC30C6" w:rsidP="00467CFD">
      <w:pPr>
        <w:pStyle w:val="Odstavecseseznamem"/>
        <w:spacing w:after="0" w:line="240" w:lineRule="auto"/>
        <w:ind w:left="709"/>
        <w:contextualSpacing w:val="0"/>
        <w:jc w:val="center"/>
        <w:rPr>
          <w:rFonts w:ascii="Times New Roman" w:hAnsi="Times New Roman"/>
          <w:b/>
          <w:szCs w:val="22"/>
        </w:rPr>
      </w:pPr>
    </w:p>
    <w:p w14:paraId="45522D6A" w14:textId="66BE065E"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C141DC0"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w:t>
      </w:r>
      <w:proofErr w:type="gramStart"/>
      <w:r w:rsidRPr="00901693">
        <w:rPr>
          <w:rFonts w:cs="Arial"/>
          <w:szCs w:val="22"/>
          <w:lang w:val="cs-CZ"/>
        </w:rPr>
        <w:t>poruší</w:t>
      </w:r>
      <w:proofErr w:type="gramEnd"/>
      <w:r w:rsidRPr="00901693">
        <w:rPr>
          <w:rFonts w:cs="Arial"/>
          <w:szCs w:val="22"/>
          <w:lang w:val="cs-CZ"/>
        </w:rPr>
        <w:t xml:space="preserve"> některou povinnost, uvedenou v této smlouvě, povinnost příkazníka zaplatit příkazci smluvní pokutu ve výši </w:t>
      </w:r>
      <w:r w:rsidR="005837AC" w:rsidRPr="00F7125A">
        <w:rPr>
          <w:rFonts w:cs="Arial"/>
          <w:b/>
          <w:szCs w:val="22"/>
          <w:lang w:val="en-US"/>
        </w:rPr>
        <w:t xml:space="preserve">2 500 </w:t>
      </w:r>
      <w:proofErr w:type="spellStart"/>
      <w:r w:rsidR="005837AC" w:rsidRPr="00F7125A">
        <w:rPr>
          <w:rFonts w:cs="Arial"/>
          <w:b/>
          <w:szCs w:val="22"/>
          <w:lang w:val="en-US"/>
        </w:rPr>
        <w:t>Kč</w:t>
      </w:r>
      <w:proofErr w:type="spellEnd"/>
      <w:r w:rsidR="005837AC" w:rsidRPr="00F7125A">
        <w:rPr>
          <w:rFonts w:cs="Arial"/>
          <w:b/>
          <w:szCs w:val="22"/>
          <w:lang w:val="en-US"/>
        </w:rPr>
        <w:t xml:space="preserve"> </w:t>
      </w:r>
      <w:r w:rsidRPr="00F7125A">
        <w:rPr>
          <w:rFonts w:cs="Arial"/>
          <w:szCs w:val="22"/>
          <w:lang w:val="cs-CZ"/>
        </w:rPr>
        <w:t>za</w:t>
      </w:r>
      <w:r w:rsidRPr="00901693">
        <w:rPr>
          <w:rFonts w:cs="Arial"/>
          <w:szCs w:val="22"/>
          <w:lang w:val="cs-CZ"/>
        </w:rPr>
        <w:t xml:space="preserve">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7383B43B" w14:textId="77777777" w:rsidR="00FC30C6" w:rsidRDefault="00FC30C6"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1E0B63E0" w14:textId="26E675BD"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w:t>
      </w:r>
      <w:r w:rsidRPr="00901693">
        <w:rPr>
          <w:rFonts w:cs="Arial"/>
          <w:szCs w:val="22"/>
        </w:rPr>
        <w:lastRenderedPageBreak/>
        <w:t xml:space="preserve">v souvislosti s výkonem jeho činnosti, ve výši </w:t>
      </w:r>
      <w:r w:rsidR="00F7125A" w:rsidRPr="00C72E04">
        <w:rPr>
          <w:rFonts w:cs="Arial"/>
          <w:szCs w:val="22"/>
        </w:rPr>
        <w:t xml:space="preserve">nejméně </w:t>
      </w:r>
      <w:r w:rsidR="00F7125A" w:rsidRPr="0090678D">
        <w:rPr>
          <w:rFonts w:cs="Arial"/>
          <w:szCs w:val="22"/>
        </w:rPr>
        <w:t>celkové ceny za provedení díla vč. DPH uvedené v čl. VI</w:t>
      </w:r>
      <w:r w:rsidR="00F7125A">
        <w:rPr>
          <w:rFonts w:cs="Arial"/>
          <w:szCs w:val="22"/>
        </w:rPr>
        <w:t xml:space="preserve"> odst. 6.1</w:t>
      </w:r>
      <w:r w:rsidR="00F7125A" w:rsidRPr="0090678D">
        <w:rPr>
          <w:rFonts w:cs="Arial"/>
          <w:szCs w:val="22"/>
        </w:rPr>
        <w:t xml:space="preserve"> této smlouvy</w:t>
      </w:r>
      <w:r w:rsidR="008C6B82" w:rsidRPr="00F7125A">
        <w:rPr>
          <w:rFonts w:cs="Arial"/>
        </w:rPr>
        <w:t>.</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0D3278BB" w14:textId="77777777" w:rsidR="00F7125A" w:rsidRDefault="00F7125A" w:rsidP="00C40798">
      <w:pPr>
        <w:pStyle w:val="TSTextlnkuslovan"/>
        <w:spacing w:after="0" w:line="240" w:lineRule="auto"/>
        <w:ind w:left="737"/>
        <w:jc w:val="center"/>
        <w:rPr>
          <w:rFonts w:ascii="Times New Roman" w:hAnsi="Times New Roman"/>
          <w:b/>
          <w:szCs w:val="22"/>
        </w:rPr>
      </w:pPr>
    </w:p>
    <w:p w14:paraId="70E72511" w14:textId="644E593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00398798" w:rsidR="00901693" w:rsidRPr="00F7125A" w:rsidRDefault="00901693" w:rsidP="002E2A71">
      <w:pPr>
        <w:pStyle w:val="TSTextlnkuslovan"/>
        <w:spacing w:after="0" w:line="240" w:lineRule="auto"/>
        <w:ind w:left="737" w:hanging="737"/>
        <w:jc w:val="both"/>
        <w:rPr>
          <w:rFonts w:cs="Arial"/>
          <w:szCs w:val="22"/>
          <w:lang w:val="cs-CZ"/>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F7125A">
        <w:rPr>
          <w:rFonts w:cs="Arial"/>
          <w:b/>
          <w:szCs w:val="22"/>
          <w:lang w:val="cs-CZ"/>
        </w:rPr>
        <w:t>31.12.2025</w:t>
      </w:r>
      <w:r w:rsidR="00F7125A" w:rsidRPr="00F7125A">
        <w:rPr>
          <w:rFonts w:cs="Arial"/>
          <w:bCs/>
          <w:szCs w:val="22"/>
          <w:lang w:val="cs-CZ"/>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005F01F3" w:rsidR="00DE290D"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 xml:space="preserve">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w:t>
      </w:r>
      <w:r w:rsidRPr="00A4503D">
        <w:rPr>
          <w:rFonts w:cs="Arial"/>
          <w:bCs/>
          <w:szCs w:val="22"/>
          <w:lang w:val="x-none" w:eastAsia="x-none"/>
        </w:rPr>
        <w:lastRenderedPageBreak/>
        <w:t>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36E31DDD" w:rsidR="00CD5542" w:rsidRPr="00F7125A" w:rsidRDefault="00CD5542" w:rsidP="00D75DD1">
      <w:pPr>
        <w:pStyle w:val="Odstavecseseznamem"/>
        <w:numPr>
          <w:ilvl w:val="1"/>
          <w:numId w:val="6"/>
        </w:numPr>
        <w:spacing w:after="0"/>
        <w:ind w:left="709" w:hanging="709"/>
        <w:jc w:val="both"/>
        <w:rPr>
          <w:rFonts w:cs="Arial"/>
          <w:szCs w:val="22"/>
          <w:lang w:val="x-none" w:eastAsia="x-none"/>
        </w:rPr>
      </w:pPr>
      <w:r w:rsidRPr="00F7125A">
        <w:rPr>
          <w:rFonts w:cs="Arial"/>
          <w:szCs w:val="22"/>
          <w:lang w:val="x-none" w:eastAsia="x-none"/>
        </w:rPr>
        <w:t>Smlouva nabývá platnosti dnem podpisu smluvních stran a účinnosti dnem jejího uveřejnění v registru smluv  dle ust. § 6 odst. 1 zákona č. 340/2015 Sb., o registru smluv.</w:t>
      </w:r>
      <w:r w:rsidR="00F7125A" w:rsidRPr="00F7125A">
        <w:rPr>
          <w:rFonts w:cs="Arial"/>
          <w:szCs w:val="22"/>
          <w:lang w:eastAsia="x-none"/>
        </w:rPr>
        <w:t xml:space="preserve"> </w:t>
      </w:r>
      <w:r w:rsidR="00F7125A" w:rsidRPr="00F7125A">
        <w:rPr>
          <w:rFonts w:cs="Arial"/>
          <w:szCs w:val="22"/>
        </w:rPr>
        <w:t>Plnění předmětu této smlouvy před její účinností se považuje za plnění podle této smlouvy a práva a povinnosti z ní vzniklé se řídí touto smlouvou.</w:t>
      </w:r>
    </w:p>
    <w:p w14:paraId="275BA623" w14:textId="08BEBC29" w:rsidR="00321A56" w:rsidRPr="00F7125A" w:rsidRDefault="00321A56" w:rsidP="00D75DD1">
      <w:pPr>
        <w:pStyle w:val="Odstavecseseznamem"/>
        <w:numPr>
          <w:ilvl w:val="1"/>
          <w:numId w:val="6"/>
        </w:numPr>
        <w:ind w:left="709" w:hanging="709"/>
        <w:jc w:val="both"/>
        <w:rPr>
          <w:rFonts w:cs="Arial"/>
          <w:szCs w:val="22"/>
          <w:lang w:val="x-none" w:eastAsia="x-none"/>
        </w:rPr>
      </w:pPr>
      <w:r w:rsidRPr="00F7125A">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23B4043"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smlouva je sepsána ve </w:t>
      </w:r>
      <w:r w:rsidR="00D75C82" w:rsidRPr="00AB5E77">
        <w:rPr>
          <w:rFonts w:cs="Arial"/>
          <w:szCs w:val="22"/>
          <w:lang w:val="cs-CZ"/>
        </w:rPr>
        <w:t>4</w:t>
      </w:r>
      <w:r w:rsidRPr="00AB5E77">
        <w:rPr>
          <w:rFonts w:cs="Arial"/>
          <w:szCs w:val="22"/>
        </w:rPr>
        <w:t xml:space="preserve"> vyhotoveních, ze kterých </w:t>
      </w:r>
      <w:r w:rsidR="00D75C82" w:rsidRPr="00AB5E77">
        <w:rPr>
          <w:rFonts w:cs="Arial"/>
          <w:szCs w:val="22"/>
          <w:lang w:val="cs-CZ"/>
        </w:rPr>
        <w:t xml:space="preserve">každá smluvní strana </w:t>
      </w:r>
      <w:r w:rsidRPr="00AB5E77">
        <w:rPr>
          <w:rFonts w:cs="Arial"/>
          <w:szCs w:val="22"/>
        </w:rPr>
        <w:t xml:space="preserve">po jejím podpisu obdrží </w:t>
      </w:r>
      <w:r w:rsidR="008D481C" w:rsidRPr="00AB5E77">
        <w:rPr>
          <w:rFonts w:cs="Arial"/>
          <w:szCs w:val="22"/>
        </w:rPr>
        <w:t>2 vyhotovení</w:t>
      </w:r>
      <w:r w:rsidR="0085245C" w:rsidRPr="00AB5E77">
        <w:rPr>
          <w:rFonts w:cs="Arial"/>
          <w:szCs w:val="22"/>
        </w:rPr>
        <w:t>.</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0F4FD085" w:rsidR="00F97136" w:rsidRDefault="00F97136" w:rsidP="00513DB3">
      <w:pPr>
        <w:pStyle w:val="TSTextlnkuslovan"/>
        <w:spacing w:after="0" w:line="240" w:lineRule="auto"/>
        <w:jc w:val="both"/>
        <w:rPr>
          <w:rFonts w:cs="Arial"/>
          <w:szCs w:val="22"/>
        </w:rPr>
      </w:pPr>
    </w:p>
    <w:p w14:paraId="03FF3B03" w14:textId="77777777" w:rsidR="00513DB3" w:rsidRDefault="00513DB3" w:rsidP="00513DB3">
      <w:pPr>
        <w:pStyle w:val="TSTextlnkuslovan"/>
        <w:spacing w:after="0" w:line="240" w:lineRule="auto"/>
        <w:jc w:val="both"/>
        <w:rPr>
          <w:rFonts w:cs="Arial"/>
          <w:szCs w:val="22"/>
        </w:rPr>
      </w:pPr>
    </w:p>
    <w:tbl>
      <w:tblPr>
        <w:tblW w:w="0" w:type="auto"/>
        <w:tblLook w:val="04A0" w:firstRow="1" w:lastRow="0" w:firstColumn="1" w:lastColumn="0" w:noHBand="0" w:noVBand="1"/>
      </w:tblPr>
      <w:tblGrid>
        <w:gridCol w:w="4606"/>
        <w:gridCol w:w="4606"/>
      </w:tblGrid>
      <w:tr w:rsidR="00F7125A" w:rsidRPr="007D1F93" w14:paraId="539ACEAE" w14:textId="77777777" w:rsidTr="00F7125A">
        <w:tc>
          <w:tcPr>
            <w:tcW w:w="4606" w:type="dxa"/>
            <w:shd w:val="clear" w:color="auto" w:fill="auto"/>
          </w:tcPr>
          <w:p w14:paraId="094AA291" w14:textId="3F35169C" w:rsidR="00F7125A" w:rsidRPr="007D1F93" w:rsidRDefault="00F7125A" w:rsidP="00513DB3">
            <w:pPr>
              <w:spacing w:after="0" w:line="240" w:lineRule="auto"/>
              <w:rPr>
                <w:rFonts w:cs="Arial"/>
                <w:szCs w:val="22"/>
              </w:rPr>
            </w:pPr>
            <w:r w:rsidRPr="007D1F93">
              <w:rPr>
                <w:rFonts w:cs="Arial"/>
                <w:szCs w:val="22"/>
              </w:rPr>
              <w:t>V Hodoníně dne</w:t>
            </w:r>
            <w:r w:rsidR="006E381B">
              <w:rPr>
                <w:rFonts w:cs="Arial"/>
                <w:szCs w:val="22"/>
              </w:rPr>
              <w:t xml:space="preserve"> 25. 09. 2023</w:t>
            </w:r>
          </w:p>
        </w:tc>
        <w:tc>
          <w:tcPr>
            <w:tcW w:w="4606" w:type="dxa"/>
            <w:shd w:val="clear" w:color="auto" w:fill="auto"/>
          </w:tcPr>
          <w:p w14:paraId="0F4B3772" w14:textId="1891968C" w:rsidR="00F7125A" w:rsidRPr="007D1F93" w:rsidRDefault="00F7125A" w:rsidP="00513DB3">
            <w:pPr>
              <w:spacing w:after="0" w:line="240" w:lineRule="auto"/>
              <w:rPr>
                <w:rFonts w:cs="Arial"/>
                <w:szCs w:val="22"/>
              </w:rPr>
            </w:pPr>
            <w:r w:rsidRPr="007D1F93">
              <w:rPr>
                <w:rFonts w:cs="Arial"/>
                <w:szCs w:val="22"/>
              </w:rPr>
              <w:t>V</w:t>
            </w:r>
            <w:r w:rsidR="006E381B">
              <w:rPr>
                <w:rFonts w:cs="Arial"/>
                <w:szCs w:val="22"/>
              </w:rPr>
              <w:t xml:space="preserve">e Strážnici </w:t>
            </w:r>
            <w:r w:rsidR="006E381B" w:rsidRPr="007D1F93">
              <w:rPr>
                <w:rFonts w:cs="Arial"/>
                <w:szCs w:val="22"/>
              </w:rPr>
              <w:t>dne</w:t>
            </w:r>
            <w:r w:rsidR="006E381B">
              <w:rPr>
                <w:rFonts w:cs="Arial"/>
                <w:szCs w:val="22"/>
              </w:rPr>
              <w:t xml:space="preserve"> 25. 09. 2023</w:t>
            </w:r>
          </w:p>
        </w:tc>
      </w:tr>
      <w:tr w:rsidR="00F7125A" w:rsidRPr="007D1F93" w14:paraId="7CF80EB2" w14:textId="77777777" w:rsidTr="00F7125A">
        <w:tc>
          <w:tcPr>
            <w:tcW w:w="4606" w:type="dxa"/>
            <w:shd w:val="clear" w:color="auto" w:fill="auto"/>
          </w:tcPr>
          <w:p w14:paraId="74F7C0E0" w14:textId="77777777" w:rsidR="00F7125A" w:rsidRPr="007D1F93" w:rsidRDefault="00F7125A" w:rsidP="00513DB3">
            <w:pPr>
              <w:spacing w:after="0" w:line="240" w:lineRule="auto"/>
              <w:jc w:val="center"/>
              <w:rPr>
                <w:rFonts w:cs="Arial"/>
                <w:szCs w:val="22"/>
              </w:rPr>
            </w:pPr>
          </w:p>
          <w:p w14:paraId="5FAF3F25" w14:textId="77777777" w:rsidR="00F7125A" w:rsidRDefault="00F7125A" w:rsidP="00513DB3">
            <w:pPr>
              <w:spacing w:after="0" w:line="240" w:lineRule="auto"/>
              <w:jc w:val="center"/>
              <w:rPr>
                <w:rFonts w:cs="Arial"/>
                <w:szCs w:val="22"/>
              </w:rPr>
            </w:pPr>
          </w:p>
          <w:p w14:paraId="61164C53" w14:textId="77777777" w:rsidR="00F7125A" w:rsidRDefault="00F7125A" w:rsidP="00513DB3">
            <w:pPr>
              <w:spacing w:after="0" w:line="240" w:lineRule="auto"/>
              <w:jc w:val="center"/>
              <w:rPr>
                <w:rFonts w:cs="Arial"/>
                <w:szCs w:val="22"/>
              </w:rPr>
            </w:pPr>
          </w:p>
          <w:p w14:paraId="2F7AFCD9" w14:textId="71879A82" w:rsidR="00F7125A" w:rsidRDefault="00F7125A" w:rsidP="00513DB3">
            <w:pPr>
              <w:spacing w:after="0" w:line="240" w:lineRule="auto"/>
              <w:jc w:val="center"/>
              <w:rPr>
                <w:rFonts w:cs="Arial"/>
                <w:szCs w:val="22"/>
              </w:rPr>
            </w:pPr>
          </w:p>
          <w:p w14:paraId="7A3F64CF" w14:textId="6D0B5581" w:rsidR="00513DB3" w:rsidRDefault="00513DB3" w:rsidP="00513DB3">
            <w:pPr>
              <w:spacing w:after="0" w:line="240" w:lineRule="auto"/>
              <w:jc w:val="center"/>
              <w:rPr>
                <w:rFonts w:cs="Arial"/>
                <w:szCs w:val="22"/>
              </w:rPr>
            </w:pPr>
          </w:p>
          <w:p w14:paraId="66DC1CE3" w14:textId="254D2761" w:rsidR="00513DB3" w:rsidRDefault="00513DB3" w:rsidP="00513DB3">
            <w:pPr>
              <w:spacing w:after="0" w:line="240" w:lineRule="auto"/>
              <w:jc w:val="center"/>
              <w:rPr>
                <w:rFonts w:cs="Arial"/>
                <w:szCs w:val="22"/>
              </w:rPr>
            </w:pPr>
          </w:p>
          <w:p w14:paraId="1BEC71D5" w14:textId="1EA62708" w:rsidR="00513DB3" w:rsidRDefault="00513DB3" w:rsidP="00513DB3">
            <w:pPr>
              <w:spacing w:after="0" w:line="240" w:lineRule="auto"/>
              <w:jc w:val="center"/>
              <w:rPr>
                <w:rFonts w:cs="Arial"/>
                <w:szCs w:val="22"/>
              </w:rPr>
            </w:pPr>
          </w:p>
          <w:p w14:paraId="67343173" w14:textId="77777777" w:rsidR="00FC30C6" w:rsidRDefault="00FC30C6" w:rsidP="00513DB3">
            <w:pPr>
              <w:spacing w:after="0" w:line="240" w:lineRule="auto"/>
              <w:jc w:val="center"/>
              <w:rPr>
                <w:rFonts w:cs="Arial"/>
                <w:szCs w:val="22"/>
              </w:rPr>
            </w:pPr>
          </w:p>
          <w:p w14:paraId="1C42CB81" w14:textId="77777777" w:rsidR="00F7125A" w:rsidRPr="007D1F93" w:rsidRDefault="00F7125A" w:rsidP="00513DB3">
            <w:pPr>
              <w:spacing w:after="0" w:line="240" w:lineRule="auto"/>
              <w:jc w:val="center"/>
              <w:rPr>
                <w:rFonts w:cs="Arial"/>
                <w:szCs w:val="22"/>
              </w:rPr>
            </w:pPr>
          </w:p>
          <w:p w14:paraId="4985CFF5" w14:textId="77777777" w:rsidR="00F7125A" w:rsidRPr="007D1F93" w:rsidRDefault="00F7125A" w:rsidP="00513DB3">
            <w:pPr>
              <w:spacing w:after="0" w:line="240" w:lineRule="auto"/>
              <w:jc w:val="center"/>
              <w:rPr>
                <w:rFonts w:cs="Arial"/>
                <w:szCs w:val="22"/>
              </w:rPr>
            </w:pPr>
          </w:p>
        </w:tc>
        <w:tc>
          <w:tcPr>
            <w:tcW w:w="4606" w:type="dxa"/>
            <w:shd w:val="clear" w:color="auto" w:fill="auto"/>
          </w:tcPr>
          <w:p w14:paraId="2D87B768" w14:textId="77777777" w:rsidR="00F7125A" w:rsidRPr="007D1F93" w:rsidRDefault="00F7125A" w:rsidP="00513DB3">
            <w:pPr>
              <w:spacing w:after="0" w:line="240" w:lineRule="auto"/>
              <w:jc w:val="center"/>
              <w:rPr>
                <w:rFonts w:cs="Arial"/>
                <w:szCs w:val="22"/>
              </w:rPr>
            </w:pPr>
          </w:p>
          <w:p w14:paraId="4A93DC9C" w14:textId="77777777" w:rsidR="00F7125A" w:rsidRDefault="00F7125A" w:rsidP="00513DB3">
            <w:pPr>
              <w:spacing w:after="0" w:line="240" w:lineRule="auto"/>
              <w:jc w:val="center"/>
              <w:rPr>
                <w:rFonts w:cs="Arial"/>
                <w:szCs w:val="22"/>
              </w:rPr>
            </w:pPr>
          </w:p>
          <w:p w14:paraId="25831F9F" w14:textId="77777777" w:rsidR="00F7125A" w:rsidRDefault="00F7125A" w:rsidP="00513DB3">
            <w:pPr>
              <w:spacing w:after="0" w:line="240" w:lineRule="auto"/>
              <w:jc w:val="center"/>
              <w:rPr>
                <w:rFonts w:cs="Arial"/>
                <w:szCs w:val="22"/>
              </w:rPr>
            </w:pPr>
          </w:p>
          <w:p w14:paraId="3260CD29" w14:textId="58D7B7B1" w:rsidR="00F7125A" w:rsidRDefault="00F7125A" w:rsidP="00513DB3">
            <w:pPr>
              <w:spacing w:after="0" w:line="240" w:lineRule="auto"/>
              <w:jc w:val="center"/>
              <w:rPr>
                <w:rFonts w:cs="Arial"/>
                <w:szCs w:val="22"/>
              </w:rPr>
            </w:pPr>
          </w:p>
          <w:p w14:paraId="66AEEDCB" w14:textId="5FE5858C" w:rsidR="00513DB3" w:rsidRDefault="00513DB3" w:rsidP="00513DB3">
            <w:pPr>
              <w:spacing w:after="0" w:line="240" w:lineRule="auto"/>
              <w:jc w:val="center"/>
              <w:rPr>
                <w:rFonts w:cs="Arial"/>
                <w:szCs w:val="22"/>
              </w:rPr>
            </w:pPr>
          </w:p>
          <w:p w14:paraId="03412EEB" w14:textId="76B1A5CA" w:rsidR="00513DB3" w:rsidRDefault="00513DB3" w:rsidP="00513DB3">
            <w:pPr>
              <w:spacing w:after="0" w:line="240" w:lineRule="auto"/>
              <w:jc w:val="center"/>
              <w:rPr>
                <w:rFonts w:cs="Arial"/>
                <w:szCs w:val="22"/>
              </w:rPr>
            </w:pPr>
          </w:p>
          <w:p w14:paraId="18322DF9" w14:textId="77777777" w:rsidR="00513DB3" w:rsidRDefault="00513DB3" w:rsidP="00513DB3">
            <w:pPr>
              <w:spacing w:after="0" w:line="240" w:lineRule="auto"/>
              <w:jc w:val="center"/>
              <w:rPr>
                <w:rFonts w:cs="Arial"/>
                <w:szCs w:val="22"/>
              </w:rPr>
            </w:pPr>
          </w:p>
          <w:p w14:paraId="46AB72CA" w14:textId="77777777" w:rsidR="00F7125A" w:rsidRPr="007D1F93" w:rsidRDefault="00F7125A" w:rsidP="00513DB3">
            <w:pPr>
              <w:spacing w:after="0" w:line="240" w:lineRule="auto"/>
              <w:jc w:val="center"/>
              <w:rPr>
                <w:rFonts w:cs="Arial"/>
                <w:szCs w:val="22"/>
              </w:rPr>
            </w:pPr>
          </w:p>
          <w:p w14:paraId="3A5F8181" w14:textId="77777777" w:rsidR="00F7125A" w:rsidRPr="007D1F93" w:rsidRDefault="00F7125A" w:rsidP="00513DB3">
            <w:pPr>
              <w:spacing w:after="0" w:line="240" w:lineRule="auto"/>
              <w:jc w:val="center"/>
              <w:rPr>
                <w:rFonts w:cs="Arial"/>
                <w:szCs w:val="22"/>
              </w:rPr>
            </w:pPr>
          </w:p>
        </w:tc>
      </w:tr>
      <w:tr w:rsidR="00F7125A" w:rsidRPr="007D1F93" w14:paraId="29785DF8" w14:textId="77777777" w:rsidTr="00F7125A">
        <w:tc>
          <w:tcPr>
            <w:tcW w:w="4606" w:type="dxa"/>
            <w:shd w:val="clear" w:color="auto" w:fill="auto"/>
          </w:tcPr>
          <w:p w14:paraId="5358C4E3" w14:textId="77777777" w:rsidR="00F7125A" w:rsidRPr="007D1F93" w:rsidRDefault="00F7125A" w:rsidP="00513DB3">
            <w:pPr>
              <w:spacing w:after="0" w:line="240" w:lineRule="auto"/>
              <w:jc w:val="center"/>
              <w:rPr>
                <w:rFonts w:cs="Arial"/>
                <w:szCs w:val="22"/>
              </w:rPr>
            </w:pPr>
            <w:r w:rsidRPr="007D1F93">
              <w:rPr>
                <w:rFonts w:cs="Arial"/>
                <w:szCs w:val="22"/>
              </w:rPr>
              <w:t>……………………………………</w:t>
            </w:r>
          </w:p>
        </w:tc>
        <w:tc>
          <w:tcPr>
            <w:tcW w:w="4606" w:type="dxa"/>
            <w:shd w:val="clear" w:color="auto" w:fill="auto"/>
          </w:tcPr>
          <w:p w14:paraId="0F862CFB" w14:textId="77777777" w:rsidR="00F7125A" w:rsidRPr="007D1F93" w:rsidRDefault="00F7125A" w:rsidP="00513DB3">
            <w:pPr>
              <w:spacing w:after="0" w:line="240" w:lineRule="auto"/>
              <w:jc w:val="center"/>
              <w:rPr>
                <w:rFonts w:cs="Arial"/>
                <w:szCs w:val="22"/>
              </w:rPr>
            </w:pPr>
            <w:r w:rsidRPr="007D1F93">
              <w:rPr>
                <w:rFonts w:cs="Arial"/>
                <w:szCs w:val="22"/>
              </w:rPr>
              <w:t>……………………………………</w:t>
            </w:r>
          </w:p>
        </w:tc>
      </w:tr>
      <w:tr w:rsidR="00F7125A" w:rsidRPr="007D1F93" w14:paraId="722B68D9" w14:textId="77777777" w:rsidTr="00F7125A">
        <w:tc>
          <w:tcPr>
            <w:tcW w:w="4606" w:type="dxa"/>
            <w:shd w:val="clear" w:color="auto" w:fill="auto"/>
          </w:tcPr>
          <w:p w14:paraId="09B9C332" w14:textId="7D8AAF9E" w:rsidR="00F7125A" w:rsidRPr="0033474F" w:rsidRDefault="00F7125A" w:rsidP="00513DB3">
            <w:pPr>
              <w:spacing w:after="0" w:line="240" w:lineRule="auto"/>
              <w:jc w:val="center"/>
              <w:rPr>
                <w:rFonts w:cs="Arial"/>
                <w:bCs/>
                <w:szCs w:val="22"/>
              </w:rPr>
            </w:pPr>
            <w:r w:rsidRPr="0033474F">
              <w:rPr>
                <w:rFonts w:cs="Arial"/>
                <w:bCs/>
                <w:szCs w:val="22"/>
              </w:rPr>
              <w:t>(</w:t>
            </w:r>
            <w:r>
              <w:rPr>
                <w:rFonts w:cs="Arial"/>
                <w:bCs/>
                <w:szCs w:val="22"/>
              </w:rPr>
              <w:t>příkazce</w:t>
            </w:r>
            <w:r w:rsidRPr="0033474F">
              <w:rPr>
                <w:rFonts w:cs="Arial"/>
                <w:bCs/>
                <w:szCs w:val="22"/>
              </w:rPr>
              <w:t>)</w:t>
            </w:r>
          </w:p>
          <w:p w14:paraId="36820F4F" w14:textId="77777777" w:rsidR="00F7125A" w:rsidRPr="0014049F" w:rsidRDefault="00F7125A" w:rsidP="00513DB3">
            <w:pPr>
              <w:spacing w:after="0" w:line="240" w:lineRule="auto"/>
              <w:jc w:val="center"/>
              <w:rPr>
                <w:rFonts w:eastAsia="Arial" w:cs="Arial"/>
                <w:szCs w:val="22"/>
              </w:rPr>
            </w:pPr>
          </w:p>
        </w:tc>
        <w:tc>
          <w:tcPr>
            <w:tcW w:w="4606" w:type="dxa"/>
            <w:shd w:val="clear" w:color="auto" w:fill="auto"/>
          </w:tcPr>
          <w:p w14:paraId="369221BE" w14:textId="74593053" w:rsidR="00F7125A" w:rsidRPr="0033474F" w:rsidRDefault="00F7125A" w:rsidP="00513DB3">
            <w:pPr>
              <w:spacing w:after="0" w:line="240" w:lineRule="auto"/>
              <w:jc w:val="center"/>
              <w:rPr>
                <w:rFonts w:cs="Arial"/>
                <w:bCs/>
                <w:szCs w:val="22"/>
              </w:rPr>
            </w:pPr>
            <w:r w:rsidRPr="0033474F">
              <w:rPr>
                <w:rFonts w:cs="Arial"/>
                <w:bCs/>
                <w:szCs w:val="22"/>
              </w:rPr>
              <w:t>(</w:t>
            </w:r>
            <w:r>
              <w:rPr>
                <w:rFonts w:cs="Arial"/>
                <w:bCs/>
                <w:szCs w:val="22"/>
              </w:rPr>
              <w:t>příkazník</w:t>
            </w:r>
            <w:r w:rsidRPr="0033474F">
              <w:rPr>
                <w:rFonts w:cs="Arial"/>
                <w:bCs/>
                <w:szCs w:val="22"/>
              </w:rPr>
              <w:t>)</w:t>
            </w:r>
          </w:p>
          <w:p w14:paraId="1F2539E9" w14:textId="77777777" w:rsidR="00F7125A" w:rsidRPr="007D1F93" w:rsidRDefault="00F7125A" w:rsidP="00513DB3">
            <w:pPr>
              <w:spacing w:after="0" w:line="240" w:lineRule="auto"/>
              <w:jc w:val="center"/>
              <w:rPr>
                <w:rFonts w:cs="Arial"/>
                <w:b/>
                <w:szCs w:val="22"/>
              </w:rPr>
            </w:pPr>
          </w:p>
        </w:tc>
      </w:tr>
    </w:tbl>
    <w:p w14:paraId="23D99B3A" w14:textId="77777777" w:rsidR="00F93EF6" w:rsidRPr="00513DB3" w:rsidRDefault="00F93EF6" w:rsidP="00513DB3">
      <w:pPr>
        <w:suppressAutoHyphens/>
        <w:spacing w:after="0" w:line="240" w:lineRule="auto"/>
        <w:rPr>
          <w:rFonts w:cs="Arial"/>
          <w:sz w:val="12"/>
          <w:szCs w:val="12"/>
        </w:rPr>
      </w:pPr>
    </w:p>
    <w:sectPr w:rsidR="00F93EF6" w:rsidRPr="00513DB3" w:rsidSect="0038063C">
      <w:footerReference w:type="even" r:id="rId21"/>
      <w:footerReference w:type="default" r:id="rId22"/>
      <w:headerReference w:type="first" r:id="rId23"/>
      <w:footerReference w:type="first" r:id="rId24"/>
      <w:pgSz w:w="11906" w:h="16838"/>
      <w:pgMar w:top="1669" w:right="851" w:bottom="1134" w:left="1418" w:header="567"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6DD7" w14:textId="77777777" w:rsidR="00BC69CD" w:rsidRDefault="00BC69CD">
      <w:r>
        <w:separator/>
      </w:r>
    </w:p>
  </w:endnote>
  <w:endnote w:type="continuationSeparator" w:id="0">
    <w:p w14:paraId="27B5CB3B" w14:textId="77777777" w:rsidR="00BC69CD" w:rsidRDefault="00BC69CD">
      <w:r>
        <w:continuationSeparator/>
      </w:r>
    </w:p>
  </w:endnote>
  <w:endnote w:type="continuationNotice" w:id="1">
    <w:p w14:paraId="7EEC17DF" w14:textId="77777777" w:rsidR="00BC69CD" w:rsidRDefault="00BC69C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56A7886D"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8063C">
      <w:rPr>
        <w:rStyle w:val="slostrnky"/>
        <w:noProof/>
      </w:rPr>
      <w:t>- 1 -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92043"/>
      <w:docPartObj>
        <w:docPartGallery w:val="Page Numbers (Bottom of Page)"/>
        <w:docPartUnique/>
      </w:docPartObj>
    </w:sdtPr>
    <w:sdtEndPr/>
    <w:sdtContent>
      <w:sdt>
        <w:sdtPr>
          <w:id w:val="-1769616900"/>
          <w:docPartObj>
            <w:docPartGallery w:val="Page Numbers (Top of Page)"/>
            <w:docPartUnique/>
          </w:docPartObj>
        </w:sdtPr>
        <w:sdtEndPr/>
        <w:sdtContent>
          <w:p w14:paraId="76F23ACE" w14:textId="260623D0" w:rsidR="00BD5F98" w:rsidRDefault="0038063C" w:rsidP="00F7125A">
            <w:pPr>
              <w:pStyle w:val="Zpat"/>
              <w:jc w:val="righ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BAF0" w14:textId="77777777" w:rsidR="0038063C" w:rsidRPr="0038063C" w:rsidRDefault="0038063C" w:rsidP="0038063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882D" w14:textId="77777777" w:rsidR="00BC69CD" w:rsidRDefault="00BC69CD">
      <w:r>
        <w:separator/>
      </w:r>
    </w:p>
  </w:footnote>
  <w:footnote w:type="continuationSeparator" w:id="0">
    <w:p w14:paraId="41E4A4BC" w14:textId="77777777" w:rsidR="00BC69CD" w:rsidRDefault="00BC69CD">
      <w:r>
        <w:continuationSeparator/>
      </w:r>
    </w:p>
  </w:footnote>
  <w:footnote w:type="continuationNotice" w:id="1">
    <w:p w14:paraId="74FD47D1" w14:textId="77777777" w:rsidR="00BC69CD" w:rsidRDefault="00BC69C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5243" w14:textId="77777777" w:rsidR="0038063C" w:rsidRDefault="0038063C" w:rsidP="0038063C">
    <w:pPr>
      <w:pStyle w:val="Zhlav"/>
      <w:tabs>
        <w:tab w:val="left" w:pos="2552"/>
      </w:tabs>
      <w:spacing w:after="0" w:line="240" w:lineRule="auto"/>
      <w:rPr>
        <w:rFonts w:cs="Arial"/>
        <w:sz w:val="20"/>
        <w:szCs w:val="20"/>
      </w:rPr>
    </w:pPr>
  </w:p>
  <w:p w14:paraId="7A569E25" w14:textId="590A6481" w:rsidR="00F12268" w:rsidRPr="0038063C" w:rsidRDefault="00F12268" w:rsidP="0038063C">
    <w:pPr>
      <w:pStyle w:val="Zhlav"/>
      <w:tabs>
        <w:tab w:val="left" w:pos="2552"/>
      </w:tabs>
      <w:spacing w:after="0" w:line="240" w:lineRule="auto"/>
      <w:rPr>
        <w:rFonts w:cs="Arial"/>
        <w:sz w:val="20"/>
        <w:szCs w:val="20"/>
      </w:rPr>
    </w:pPr>
    <w:r w:rsidRPr="0038063C">
      <w:rPr>
        <w:rFonts w:cs="Arial"/>
        <w:sz w:val="20"/>
        <w:szCs w:val="20"/>
      </w:rPr>
      <w:t xml:space="preserve">Číslo smlouvy </w:t>
    </w:r>
    <w:r w:rsidR="0038063C" w:rsidRPr="0038063C">
      <w:rPr>
        <w:rFonts w:cs="Arial"/>
        <w:sz w:val="20"/>
        <w:szCs w:val="20"/>
      </w:rPr>
      <w:t>příkazce</w:t>
    </w:r>
    <w:r w:rsidRPr="0038063C">
      <w:rPr>
        <w:rFonts w:cs="Arial"/>
        <w:sz w:val="20"/>
        <w:szCs w:val="20"/>
      </w:rPr>
      <w:t>:</w:t>
    </w:r>
    <w:r w:rsidR="0038063C" w:rsidRPr="0038063C">
      <w:rPr>
        <w:rFonts w:cs="Arial"/>
        <w:sz w:val="20"/>
        <w:szCs w:val="20"/>
      </w:rPr>
      <w:tab/>
    </w:r>
    <w:r w:rsidR="0051730B" w:rsidRPr="0051730B">
      <w:rPr>
        <w:rFonts w:cs="Arial"/>
        <w:sz w:val="20"/>
        <w:szCs w:val="20"/>
      </w:rPr>
      <w:t>1088-2023-523204</w:t>
    </w:r>
    <w:r w:rsidR="0038063C" w:rsidRPr="0038063C">
      <w:rPr>
        <w:rFonts w:cs="Arial"/>
        <w:sz w:val="20"/>
        <w:szCs w:val="20"/>
      </w:rPr>
      <w:t xml:space="preserve">; UID: </w:t>
    </w:r>
    <w:r w:rsidR="0051730B" w:rsidRPr="0051730B">
      <w:rPr>
        <w:rFonts w:cs="Arial"/>
        <w:sz w:val="20"/>
        <w:szCs w:val="20"/>
      </w:rPr>
      <w:t>spudms00000013964808</w:t>
    </w:r>
  </w:p>
  <w:p w14:paraId="132C4447" w14:textId="30FA1E8A" w:rsidR="00F12268" w:rsidRPr="0038063C" w:rsidRDefault="00F12268" w:rsidP="0038063C">
    <w:pPr>
      <w:pStyle w:val="Zhlav"/>
      <w:tabs>
        <w:tab w:val="left" w:pos="2552"/>
      </w:tabs>
      <w:spacing w:after="0" w:line="240" w:lineRule="auto"/>
      <w:rPr>
        <w:rFonts w:cs="Arial"/>
        <w:sz w:val="20"/>
        <w:szCs w:val="20"/>
      </w:rPr>
    </w:pPr>
    <w:r w:rsidRPr="0038063C">
      <w:rPr>
        <w:rFonts w:cs="Arial"/>
        <w:sz w:val="20"/>
        <w:szCs w:val="20"/>
      </w:rPr>
      <w:t xml:space="preserve">Číslo smlouvy </w:t>
    </w:r>
    <w:r w:rsidR="0038063C" w:rsidRPr="0038063C">
      <w:rPr>
        <w:rFonts w:cs="Arial"/>
        <w:sz w:val="20"/>
        <w:szCs w:val="20"/>
      </w:rPr>
      <w:t>příkazníka</w:t>
    </w:r>
    <w:r w:rsidRPr="0038063C">
      <w:rPr>
        <w:rFonts w:cs="Arial"/>
        <w:sz w:val="20"/>
        <w:szCs w:val="20"/>
      </w:rPr>
      <w:t>:</w:t>
    </w:r>
    <w:r w:rsidR="0038063C" w:rsidRPr="0038063C">
      <w:rPr>
        <w:rFonts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7AF"/>
    <w:multiLevelType w:val="hybridMultilevel"/>
    <w:tmpl w:val="1D4897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311C8D"/>
    <w:multiLevelType w:val="multilevel"/>
    <w:tmpl w:val="0226B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7A7D67CC"/>
    <w:multiLevelType w:val="hybridMultilevel"/>
    <w:tmpl w:val="90D85512"/>
    <w:lvl w:ilvl="0" w:tplc="52E81D46">
      <w:start w:val="83"/>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465396796">
    <w:abstractNumId w:val="1"/>
  </w:num>
  <w:num w:numId="2" w16cid:durableId="1480421231">
    <w:abstractNumId w:val="12"/>
  </w:num>
  <w:num w:numId="3" w16cid:durableId="1687638686">
    <w:abstractNumId w:val="16"/>
  </w:num>
  <w:num w:numId="4" w16cid:durableId="224490369">
    <w:abstractNumId w:val="5"/>
  </w:num>
  <w:num w:numId="5" w16cid:durableId="1688404169">
    <w:abstractNumId w:val="4"/>
  </w:num>
  <w:num w:numId="6" w16cid:durableId="1298949013">
    <w:abstractNumId w:val="3"/>
  </w:num>
  <w:num w:numId="7" w16cid:durableId="1250623571">
    <w:abstractNumId w:val="6"/>
  </w:num>
  <w:num w:numId="8" w16cid:durableId="1948728609">
    <w:abstractNumId w:val="9"/>
  </w:num>
  <w:num w:numId="9" w16cid:durableId="1324508450">
    <w:abstractNumId w:val="7"/>
  </w:num>
  <w:num w:numId="10" w16cid:durableId="1072193089">
    <w:abstractNumId w:val="10"/>
  </w:num>
  <w:num w:numId="11" w16cid:durableId="1420178170">
    <w:abstractNumId w:val="13"/>
  </w:num>
  <w:num w:numId="12" w16cid:durableId="1951353624">
    <w:abstractNumId w:val="11"/>
  </w:num>
  <w:num w:numId="13" w16cid:durableId="462041318">
    <w:abstractNumId w:val="15"/>
  </w:num>
  <w:num w:numId="14" w16cid:durableId="95444384">
    <w:abstractNumId w:val="8"/>
  </w:num>
  <w:num w:numId="15" w16cid:durableId="1828091720">
    <w:abstractNumId w:val="0"/>
  </w:num>
  <w:num w:numId="16" w16cid:durableId="1987274511">
    <w:abstractNumId w:val="2"/>
  </w:num>
  <w:num w:numId="17" w16cid:durableId="138756005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3773D"/>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330BA"/>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667EE"/>
    <w:rsid w:val="003705AB"/>
    <w:rsid w:val="00372347"/>
    <w:rsid w:val="0038063C"/>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31C4E"/>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3DB3"/>
    <w:rsid w:val="00514034"/>
    <w:rsid w:val="00514A75"/>
    <w:rsid w:val="00517158"/>
    <w:rsid w:val="0051730B"/>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09EF"/>
    <w:rsid w:val="006419E9"/>
    <w:rsid w:val="00644655"/>
    <w:rsid w:val="00645345"/>
    <w:rsid w:val="00646575"/>
    <w:rsid w:val="00651D15"/>
    <w:rsid w:val="006525B4"/>
    <w:rsid w:val="0066453C"/>
    <w:rsid w:val="00667832"/>
    <w:rsid w:val="006713F5"/>
    <w:rsid w:val="00674DD2"/>
    <w:rsid w:val="00676B88"/>
    <w:rsid w:val="00687E02"/>
    <w:rsid w:val="00687FEC"/>
    <w:rsid w:val="0069099C"/>
    <w:rsid w:val="00691542"/>
    <w:rsid w:val="006A7A57"/>
    <w:rsid w:val="006B2005"/>
    <w:rsid w:val="006C22CD"/>
    <w:rsid w:val="006D259F"/>
    <w:rsid w:val="006D5EB6"/>
    <w:rsid w:val="006E0966"/>
    <w:rsid w:val="006E2DE8"/>
    <w:rsid w:val="006E381B"/>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1085"/>
    <w:rsid w:val="00802B23"/>
    <w:rsid w:val="00803B5D"/>
    <w:rsid w:val="0081548B"/>
    <w:rsid w:val="00815857"/>
    <w:rsid w:val="00817E4D"/>
    <w:rsid w:val="00827500"/>
    <w:rsid w:val="0083091A"/>
    <w:rsid w:val="008328BB"/>
    <w:rsid w:val="00832B62"/>
    <w:rsid w:val="00833FF2"/>
    <w:rsid w:val="00840645"/>
    <w:rsid w:val="00845DA8"/>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5ABA"/>
    <w:rsid w:val="009F4FCB"/>
    <w:rsid w:val="00A015C9"/>
    <w:rsid w:val="00A02793"/>
    <w:rsid w:val="00A122B8"/>
    <w:rsid w:val="00A15366"/>
    <w:rsid w:val="00A16EAB"/>
    <w:rsid w:val="00A25536"/>
    <w:rsid w:val="00A25BE6"/>
    <w:rsid w:val="00A25E22"/>
    <w:rsid w:val="00A27395"/>
    <w:rsid w:val="00A3138A"/>
    <w:rsid w:val="00A361DB"/>
    <w:rsid w:val="00A365C1"/>
    <w:rsid w:val="00A3725D"/>
    <w:rsid w:val="00A4503D"/>
    <w:rsid w:val="00A563AA"/>
    <w:rsid w:val="00A6422B"/>
    <w:rsid w:val="00A64797"/>
    <w:rsid w:val="00A72584"/>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648C5"/>
    <w:rsid w:val="00B65BE0"/>
    <w:rsid w:val="00B70F39"/>
    <w:rsid w:val="00B7148B"/>
    <w:rsid w:val="00B7541E"/>
    <w:rsid w:val="00B75C5C"/>
    <w:rsid w:val="00B7689F"/>
    <w:rsid w:val="00B85B18"/>
    <w:rsid w:val="00B877A1"/>
    <w:rsid w:val="00B87A18"/>
    <w:rsid w:val="00BA2525"/>
    <w:rsid w:val="00BA46F6"/>
    <w:rsid w:val="00BB3398"/>
    <w:rsid w:val="00BB5A9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74204"/>
    <w:rsid w:val="00C81135"/>
    <w:rsid w:val="00C82269"/>
    <w:rsid w:val="00C85DD3"/>
    <w:rsid w:val="00C91072"/>
    <w:rsid w:val="00CA368D"/>
    <w:rsid w:val="00CB478C"/>
    <w:rsid w:val="00CB4CF4"/>
    <w:rsid w:val="00CC35C5"/>
    <w:rsid w:val="00CC638F"/>
    <w:rsid w:val="00CD5542"/>
    <w:rsid w:val="00CF194B"/>
    <w:rsid w:val="00CF3531"/>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3D99"/>
    <w:rsid w:val="00ED1059"/>
    <w:rsid w:val="00EE6F7F"/>
    <w:rsid w:val="00EF42DD"/>
    <w:rsid w:val="00EF59C0"/>
    <w:rsid w:val="00EF5C74"/>
    <w:rsid w:val="00EF7D93"/>
    <w:rsid w:val="00F003DF"/>
    <w:rsid w:val="00F12268"/>
    <w:rsid w:val="00F20CEA"/>
    <w:rsid w:val="00F229A8"/>
    <w:rsid w:val="00F3037C"/>
    <w:rsid w:val="00F41BB9"/>
    <w:rsid w:val="00F5316D"/>
    <w:rsid w:val="00F65399"/>
    <w:rsid w:val="00F65A2D"/>
    <w:rsid w:val="00F7125A"/>
    <w:rsid w:val="00F74A52"/>
    <w:rsid w:val="00F7704E"/>
    <w:rsid w:val="00F90645"/>
    <w:rsid w:val="00F908A7"/>
    <w:rsid w:val="00F93EF6"/>
    <w:rsid w:val="00F96ADE"/>
    <w:rsid w:val="00F97136"/>
    <w:rsid w:val="00FA1989"/>
    <w:rsid w:val="00FC11FA"/>
    <w:rsid w:val="00FC30C6"/>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381B"/>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38063C"/>
    <w:rPr>
      <w:rFonts w:ascii="Arial" w:hAnsi="Arial"/>
      <w:sz w:val="22"/>
      <w:szCs w:val="24"/>
    </w:rPr>
  </w:style>
  <w:style w:type="character" w:customStyle="1" w:styleId="ZpatChar">
    <w:name w:val="Zápatí Char"/>
    <w:basedOn w:val="Standardnpsmoodstavce"/>
    <w:link w:val="Zpat"/>
    <w:uiPriority w:val="99"/>
    <w:rsid w:val="0038063C"/>
    <w:rPr>
      <w:rFonts w:ascii="Arial" w:hAnsi="Arial"/>
      <w:sz w:val="22"/>
      <w:szCs w:val="24"/>
    </w:rPr>
  </w:style>
  <w:style w:type="paragraph" w:styleId="Zkladntext">
    <w:name w:val="Body Text"/>
    <w:basedOn w:val="Normln"/>
    <w:link w:val="ZkladntextChar"/>
    <w:semiHidden/>
    <w:unhideWhenUsed/>
    <w:rsid w:val="0038063C"/>
  </w:style>
  <w:style w:type="character" w:customStyle="1" w:styleId="ZkladntextChar">
    <w:name w:val="Základní text Char"/>
    <w:basedOn w:val="Standardnpsmoodstavce"/>
    <w:link w:val="Zkladntext"/>
    <w:semiHidden/>
    <w:rsid w:val="0038063C"/>
    <w:rPr>
      <w:rFonts w:ascii="Arial" w:hAnsi="Arial"/>
      <w:sz w:val="22"/>
      <w:szCs w:val="24"/>
    </w:rPr>
  </w:style>
  <w:style w:type="character" w:styleId="Nevyeenzmnka">
    <w:name w:val="Unresolved Mention"/>
    <w:basedOn w:val="Standardnpsmoodstavce"/>
    <w:uiPriority w:val="99"/>
    <w:semiHidden/>
    <w:unhideWhenUsed/>
    <w:rsid w:val="00A72584"/>
    <w:rPr>
      <w:color w:val="605E5C"/>
      <w:shd w:val="clear" w:color="auto" w:fill="E1DFDD"/>
    </w:rPr>
  </w:style>
  <w:style w:type="paragraph" w:customStyle="1" w:styleId="Default">
    <w:name w:val="Default"/>
    <w:rsid w:val="003667EE"/>
    <w:pPr>
      <w:autoSpaceDE w:val="0"/>
      <w:autoSpaceDN w:val="0"/>
      <w:adjustRightInd w:val="0"/>
    </w:pPr>
    <w:rPr>
      <w:rFonts w:ascii="Arial-BoldMT" w:eastAsiaTheme="minorEastAsia" w:hAnsi="Arial-BoldMT" w:cs="Arial-Bold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ecological.cz/pdf/sb096-0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inarik@stavebniservi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sasinkova@spucr.cz" TargetMode="External"/><Relationship Id="rId20" Type="http://schemas.openxmlformats.org/officeDocument/2006/relationships/hyperlink" Target="mailto:minarik@stavebniservis.ne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hodonin.pk@spucr.cz" TargetMode="External"/><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mailto:j.sasinkova@spucr.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3960</Words>
  <Characters>23044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26951</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Sasínková Jaroslava Bc.</cp:lastModifiedBy>
  <cp:revision>4</cp:revision>
  <cp:lastPrinted>2023-10-05T10:49:00Z</cp:lastPrinted>
  <dcterms:created xsi:type="dcterms:W3CDTF">2023-10-05T10:50:00Z</dcterms:created>
  <dcterms:modified xsi:type="dcterms:W3CDTF">2023-10-06T09:31:00Z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