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8B862" w14:textId="24F1CAB1" w:rsidR="008926CE" w:rsidRPr="004662C5" w:rsidRDefault="008926CE" w:rsidP="008926CE">
      <w:pPr>
        <w:pStyle w:val="Umbrelanadpis"/>
        <w:rPr>
          <w:rFonts w:ascii="Times New Roman" w:hAnsi="Times New Roman"/>
          <w:sz w:val="36"/>
          <w:szCs w:val="36"/>
        </w:rPr>
      </w:pPr>
      <w:r w:rsidRPr="00217D78">
        <w:rPr>
          <w:rFonts w:ascii="Times New Roman" w:hAnsi="Times New Roman"/>
          <w:sz w:val="36"/>
          <w:szCs w:val="36"/>
        </w:rPr>
        <w:t>objednávk</w:t>
      </w:r>
      <w:r w:rsidR="00217D78">
        <w:rPr>
          <w:rFonts w:ascii="Times New Roman" w:hAnsi="Times New Roman"/>
          <w:sz w:val="36"/>
          <w:szCs w:val="36"/>
        </w:rPr>
        <w:t>a</w:t>
      </w:r>
    </w:p>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účet: 2031590006/6000</w:t>
      </w:r>
      <w:r w:rsidRPr="00470022">
        <w:rPr>
          <w:rFonts w:ascii="Times New Roman" w:eastAsia="Times New Roman" w:hAnsi="Times New Roman" w:cs="Times New Roman"/>
          <w:sz w:val="22"/>
          <w:lang w:eastAsia="cs-CZ"/>
        </w:rPr>
        <w: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224AB5D1" w14:textId="2357A120" w:rsidR="00DA03A8" w:rsidRDefault="00923728" w:rsidP="00923728">
      <w:pPr>
        <w:spacing w:after="100" w:line="240" w:lineRule="auto"/>
        <w:jc w:val="right"/>
        <w:textAlignment w:val="baseline"/>
        <w:rPr>
          <w:rFonts w:ascii="Times New Roman" w:hAnsi="Times New Roman" w:cs="Times New Roman"/>
          <w:sz w:val="22"/>
        </w:rPr>
      </w:pPr>
      <w:r w:rsidRPr="00DA03A8">
        <w:rPr>
          <w:rFonts w:ascii="Times New Roman" w:hAnsi="Times New Roman" w:cs="Times New Roman"/>
          <w:sz w:val="22"/>
        </w:rPr>
        <w:t xml:space="preserve">CZECH </w:t>
      </w:r>
      <w:proofErr w:type="spellStart"/>
      <w:proofErr w:type="gramStart"/>
      <w:r w:rsidRPr="00DA03A8">
        <w:rPr>
          <w:rFonts w:ascii="Times New Roman" w:hAnsi="Times New Roman" w:cs="Times New Roman"/>
          <w:sz w:val="22"/>
        </w:rPr>
        <w:t>Consult,spol</w:t>
      </w:r>
      <w:proofErr w:type="spellEnd"/>
      <w:r w:rsidRPr="00DA03A8">
        <w:rPr>
          <w:rFonts w:ascii="Times New Roman" w:hAnsi="Times New Roman" w:cs="Times New Roman"/>
          <w:sz w:val="22"/>
        </w:rPr>
        <w:t>.</w:t>
      </w:r>
      <w:proofErr w:type="gramEnd"/>
      <w:r w:rsidRPr="00DA03A8">
        <w:rPr>
          <w:rFonts w:ascii="Times New Roman" w:hAnsi="Times New Roman" w:cs="Times New Roman"/>
          <w:sz w:val="22"/>
        </w:rPr>
        <w:t xml:space="preserve"> s r.o.</w:t>
      </w:r>
      <w:r w:rsidRPr="00DA03A8">
        <w:rPr>
          <w:rFonts w:ascii="Times New Roman" w:hAnsi="Times New Roman" w:cs="Times New Roman"/>
          <w:sz w:val="22"/>
        </w:rPr>
        <w:br/>
        <w:t>Projektová, inženýrská a konzultační činnost v dopravě</w:t>
      </w:r>
      <w:r w:rsidRPr="00DA03A8">
        <w:rPr>
          <w:rFonts w:ascii="Times New Roman" w:hAnsi="Times New Roman" w:cs="Times New Roman"/>
          <w:sz w:val="22"/>
        </w:rPr>
        <w:br/>
        <w:t xml:space="preserve">Zderazská 1625/65 | 153 00 Praha 16 </w:t>
      </w:r>
      <w:r w:rsidR="00DA03A8">
        <w:rPr>
          <w:rFonts w:ascii="Times New Roman" w:hAnsi="Times New Roman" w:cs="Times New Roman"/>
          <w:sz w:val="22"/>
        </w:rPr>
        <w:t>–</w:t>
      </w:r>
      <w:r w:rsidRPr="00DA03A8">
        <w:rPr>
          <w:rFonts w:ascii="Times New Roman" w:hAnsi="Times New Roman" w:cs="Times New Roman"/>
          <w:sz w:val="22"/>
        </w:rPr>
        <w:t xml:space="preserve"> Radotín</w:t>
      </w:r>
    </w:p>
    <w:p w14:paraId="3B28E9C1" w14:textId="77777777" w:rsidR="00DA03A8" w:rsidRDefault="00DA03A8" w:rsidP="00923728">
      <w:pPr>
        <w:spacing w:after="100" w:line="240" w:lineRule="auto"/>
        <w:jc w:val="right"/>
        <w:textAlignment w:val="baseline"/>
        <w:rPr>
          <w:rFonts w:ascii="Times New Roman" w:hAnsi="Times New Roman" w:cs="Times New Roman"/>
          <w:sz w:val="22"/>
        </w:rPr>
      </w:pPr>
      <w:r>
        <w:rPr>
          <w:rFonts w:ascii="Times New Roman" w:hAnsi="Times New Roman" w:cs="Times New Roman"/>
          <w:sz w:val="22"/>
        </w:rPr>
        <w:t>zastoupena: Ing. arch. Borek Strádal, jednatel společnosti</w:t>
      </w:r>
    </w:p>
    <w:p w14:paraId="4DF04602" w14:textId="4D99806D" w:rsidR="00CF4134" w:rsidRPr="00DA03A8" w:rsidRDefault="00DA03A8" w:rsidP="00923728">
      <w:pPr>
        <w:spacing w:after="100" w:line="240" w:lineRule="auto"/>
        <w:jc w:val="right"/>
        <w:textAlignment w:val="baseline"/>
        <w:rPr>
          <w:rFonts w:ascii="Times New Roman" w:hAnsi="Times New Roman" w:cs="Times New Roman"/>
          <w:color w:val="333333"/>
          <w:sz w:val="22"/>
          <w:shd w:val="clear" w:color="auto" w:fill="FFFFFF"/>
        </w:rPr>
      </w:pPr>
      <w:r>
        <w:rPr>
          <w:rFonts w:ascii="Times New Roman" w:hAnsi="Times New Roman" w:cs="Times New Roman"/>
          <w:sz w:val="22"/>
        </w:rPr>
        <w:t>kontaktní osoba: Jan Rajman</w:t>
      </w:r>
      <w:r w:rsidR="00923728" w:rsidRPr="009072A8">
        <w:rPr>
          <w:rFonts w:ascii="Times New Roman" w:hAnsi="Times New Roman" w:cs="Times New Roman"/>
          <w:sz w:val="22"/>
          <w:highlight w:val="green"/>
        </w:rPr>
        <w:br/>
      </w:r>
      <w:r w:rsidR="00923728" w:rsidRPr="00DA03A8">
        <w:rPr>
          <w:rFonts w:ascii="Times New Roman" w:hAnsi="Times New Roman" w:cs="Times New Roman"/>
          <w:sz w:val="22"/>
        </w:rPr>
        <w:t>+420 775 168 844</w:t>
      </w:r>
      <w:r w:rsidR="00923728" w:rsidRPr="00DA03A8">
        <w:rPr>
          <w:rFonts w:ascii="Times New Roman" w:hAnsi="Times New Roman" w:cs="Times New Roman"/>
          <w:sz w:val="22"/>
        </w:rPr>
        <w:br/>
      </w:r>
      <w:hyperlink r:id="rId8" w:history="1">
        <w:r w:rsidR="00923728" w:rsidRPr="00DA03A8">
          <w:rPr>
            <w:rStyle w:val="Hypertextovodkaz"/>
            <w:rFonts w:ascii="Times New Roman" w:hAnsi="Times New Roman" w:cs="Times New Roman"/>
            <w:sz w:val="22"/>
          </w:rPr>
          <w:t>j.rajman@czechconsult.cz</w:t>
        </w:r>
      </w:hyperlink>
      <w:r w:rsidR="00923728" w:rsidRPr="00DA03A8">
        <w:rPr>
          <w:rFonts w:ascii="Times New Roman" w:hAnsi="Times New Roman" w:cs="Times New Roman"/>
          <w:sz w:val="22"/>
        </w:rPr>
        <w:br/>
      </w:r>
      <w:hyperlink r:id="rId9" w:history="1">
        <w:r w:rsidR="00923728" w:rsidRPr="00DA03A8">
          <w:rPr>
            <w:rStyle w:val="Hypertextovodkaz"/>
            <w:rFonts w:ascii="Times New Roman" w:hAnsi="Times New Roman" w:cs="Times New Roman"/>
            <w:sz w:val="22"/>
          </w:rPr>
          <w:t>www.czechconsult.cz</w:t>
        </w:r>
      </w:hyperlink>
      <w:r w:rsidR="00923728" w:rsidRPr="00DA03A8">
        <w:rPr>
          <w:rFonts w:ascii="Times New Roman" w:hAnsi="Times New Roman" w:cs="Times New Roman"/>
          <w:sz w:val="22"/>
        </w:rPr>
        <w:br/>
      </w:r>
      <w:r w:rsidR="00CF4134" w:rsidRPr="00DA03A8">
        <w:rPr>
          <w:rFonts w:ascii="Times New Roman" w:eastAsia="Arial" w:hAnsi="Times New Roman" w:cs="Times New Roman"/>
          <w:sz w:val="22"/>
        </w:rPr>
        <w:t xml:space="preserve">IČ </w:t>
      </w:r>
      <w:r w:rsidR="00923728" w:rsidRPr="00DA03A8">
        <w:rPr>
          <w:rFonts w:ascii="Times New Roman" w:hAnsi="Times New Roman" w:cs="Times New Roman"/>
          <w:color w:val="333333"/>
          <w:sz w:val="22"/>
          <w:shd w:val="clear" w:color="auto" w:fill="FFFFFF"/>
        </w:rPr>
        <w:t>63073463</w:t>
      </w:r>
    </w:p>
    <w:p w14:paraId="3F8C87D1" w14:textId="24E36A3E" w:rsidR="00D926E3" w:rsidRPr="00DA03A8" w:rsidRDefault="00D926E3" w:rsidP="00CF4134">
      <w:pPr>
        <w:tabs>
          <w:tab w:val="left" w:pos="5670"/>
        </w:tabs>
        <w:spacing w:after="100" w:line="240" w:lineRule="auto"/>
        <w:ind w:firstLine="420"/>
        <w:jc w:val="right"/>
        <w:rPr>
          <w:rFonts w:ascii="Times New Roman" w:eastAsia="Times New Roman" w:hAnsi="Times New Roman" w:cs="Times New Roman"/>
          <w:color w:val="000000" w:themeColor="text1"/>
          <w:sz w:val="22"/>
          <w:lang w:eastAsia="cs-CZ"/>
        </w:rPr>
      </w:pPr>
      <w:r w:rsidRPr="00DA03A8">
        <w:rPr>
          <w:rFonts w:ascii="Times New Roman" w:eastAsia="Times New Roman" w:hAnsi="Times New Roman" w:cs="Times New Roman"/>
          <w:sz w:val="22"/>
          <w:lang w:eastAsia="cs-CZ"/>
        </w:rPr>
        <w:tab/>
        <w:t>bankovní </w:t>
      </w:r>
      <w:r w:rsidR="008B50B7" w:rsidRPr="00DA03A8">
        <w:rPr>
          <w:rFonts w:ascii="Times New Roman" w:eastAsia="Times New Roman" w:hAnsi="Times New Roman" w:cs="Times New Roman"/>
          <w:color w:val="000000" w:themeColor="text1"/>
          <w:sz w:val="22"/>
          <w:lang w:eastAsia="cs-CZ"/>
        </w:rPr>
        <w:t xml:space="preserve">účet: </w:t>
      </w:r>
      <w:r w:rsidR="00DA03A8" w:rsidRPr="00DA03A8">
        <w:rPr>
          <w:rFonts w:ascii="Times New Roman" w:eastAsia="Times New Roman" w:hAnsi="Times New Roman" w:cs="Times New Roman"/>
          <w:color w:val="000000" w:themeColor="text1"/>
          <w:sz w:val="22"/>
          <w:lang w:eastAsia="cs-CZ"/>
        </w:rPr>
        <w:t>19-537 582 0227/0100</w:t>
      </w:r>
    </w:p>
    <w:p w14:paraId="0D433006" w14:textId="77777777" w:rsidR="00D926E3" w:rsidRPr="00DA03A8" w:rsidRDefault="00D926E3" w:rsidP="00D926E3">
      <w:pPr>
        <w:spacing w:after="100" w:line="240" w:lineRule="auto"/>
        <w:textAlignment w:val="baseline"/>
        <w:rPr>
          <w:rFonts w:ascii="Times New Roman" w:eastAsia="Times New Roman" w:hAnsi="Times New Roman" w:cs="Times New Roman"/>
          <w:sz w:val="22"/>
          <w:lang w:eastAsia="cs-CZ"/>
        </w:rPr>
      </w:pPr>
      <w:r w:rsidRPr="00DA03A8">
        <w:rPr>
          <w:rFonts w:ascii="Times New Roman" w:eastAsia="Times New Roman" w:hAnsi="Times New Roman" w:cs="Times New Roman"/>
          <w:sz w:val="22"/>
          <w:lang w:eastAsia="cs-CZ"/>
        </w:rPr>
        <w:t>  </w:t>
      </w:r>
    </w:p>
    <w:p w14:paraId="65961A83" w14:textId="77777777" w:rsidR="00D926E3" w:rsidRPr="00DA03A8"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DA03A8">
        <w:rPr>
          <w:rFonts w:ascii="Times New Roman" w:eastAsia="Times New Roman" w:hAnsi="Times New Roman" w:cs="Times New Roman"/>
          <w:sz w:val="22"/>
          <w:lang w:eastAsia="cs-CZ"/>
        </w:rPr>
        <w:t>(dále též „Smluvní strany“) </w:t>
      </w:r>
    </w:p>
    <w:p w14:paraId="45312981" w14:textId="77777777" w:rsidR="00D926E3" w:rsidRPr="00DA03A8" w:rsidRDefault="00D926E3" w:rsidP="00470022">
      <w:pPr>
        <w:textAlignment w:val="baseline"/>
        <w:rPr>
          <w:rFonts w:ascii="Times New Roman" w:eastAsia="Times New Roman" w:hAnsi="Times New Roman" w:cs="Times New Roman"/>
          <w:sz w:val="22"/>
          <w:lang w:eastAsia="cs-CZ"/>
        </w:rPr>
      </w:pPr>
      <w:r w:rsidRPr="00DA03A8">
        <w:rPr>
          <w:rFonts w:ascii="Times New Roman" w:eastAsia="Times New Roman" w:hAnsi="Times New Roman" w:cs="Times New Roman"/>
          <w:sz w:val="22"/>
          <w:lang w:eastAsia="cs-CZ"/>
        </w:rPr>
        <w:t> </w:t>
      </w:r>
    </w:p>
    <w:p w14:paraId="0A1212E2" w14:textId="74098829" w:rsidR="00D926E3" w:rsidRPr="00470022" w:rsidRDefault="00D926E3" w:rsidP="00470022">
      <w:pPr>
        <w:textAlignment w:val="baseline"/>
        <w:rPr>
          <w:rFonts w:ascii="Times New Roman" w:eastAsia="Times New Roman" w:hAnsi="Times New Roman" w:cs="Times New Roman"/>
          <w:sz w:val="22"/>
          <w:lang w:eastAsia="cs-CZ"/>
        </w:rPr>
      </w:pPr>
      <w:r w:rsidRPr="00DA03A8">
        <w:rPr>
          <w:rFonts w:ascii="Times New Roman" w:eastAsia="Times New Roman" w:hAnsi="Times New Roman" w:cs="Times New Roman"/>
          <w:sz w:val="22"/>
          <w:lang w:eastAsia="cs-CZ"/>
        </w:rPr>
        <w:t xml:space="preserve">číslo objednávky: </w:t>
      </w:r>
      <w:r w:rsidR="00ED44CA" w:rsidRPr="00DA03A8">
        <w:rPr>
          <w:rFonts w:ascii="Times New Roman" w:eastAsia="Times New Roman" w:hAnsi="Times New Roman" w:cs="Times New Roman"/>
          <w:b/>
          <w:bCs/>
          <w:sz w:val="22"/>
          <w:lang w:eastAsia="cs-CZ"/>
        </w:rPr>
        <w:t>45709_6.1_241</w:t>
      </w:r>
      <w:r w:rsidR="00923728" w:rsidRPr="00DA03A8">
        <w:rPr>
          <w:rFonts w:ascii="Times New Roman" w:eastAsia="Times New Roman" w:hAnsi="Times New Roman" w:cs="Times New Roman"/>
          <w:b/>
          <w:bCs/>
          <w:sz w:val="22"/>
          <w:lang w:eastAsia="cs-CZ"/>
        </w:rPr>
        <w:t>19</w:t>
      </w:r>
      <w:r w:rsidR="00ED44CA" w:rsidRPr="00DA03A8">
        <w:rPr>
          <w:rFonts w:ascii="Times New Roman" w:eastAsia="Times New Roman" w:hAnsi="Times New Roman" w:cs="Times New Roman"/>
          <w:b/>
          <w:bCs/>
          <w:sz w:val="22"/>
          <w:lang w:eastAsia="cs-CZ"/>
        </w:rPr>
        <w:t>_1</w:t>
      </w:r>
      <w:r w:rsidR="00923728" w:rsidRPr="00DA03A8">
        <w:rPr>
          <w:rFonts w:ascii="Times New Roman" w:eastAsia="Times New Roman" w:hAnsi="Times New Roman" w:cs="Times New Roman"/>
          <w:b/>
          <w:bCs/>
          <w:sz w:val="22"/>
          <w:lang w:eastAsia="cs-CZ"/>
        </w:rPr>
        <w:t>3</w:t>
      </w:r>
      <w:r w:rsidR="00ED44CA" w:rsidRPr="00DA03A8">
        <w:rPr>
          <w:rFonts w:ascii="Times New Roman" w:eastAsia="Times New Roman" w:hAnsi="Times New Roman" w:cs="Times New Roman"/>
          <w:sz w:val="22"/>
          <w:lang w:eastAsia="cs-CZ"/>
        </w:rPr>
        <w:t xml:space="preserve">                                                          </w:t>
      </w:r>
      <w:r w:rsidR="00DA03A8">
        <w:rPr>
          <w:rFonts w:ascii="Times New Roman" w:eastAsia="Times New Roman" w:hAnsi="Times New Roman" w:cs="Times New Roman"/>
          <w:sz w:val="22"/>
          <w:lang w:eastAsia="cs-CZ"/>
        </w:rPr>
        <w:t xml:space="preserve"> </w:t>
      </w:r>
      <w:r w:rsidRPr="00DA03A8">
        <w:rPr>
          <w:rFonts w:ascii="Times New Roman" w:eastAsia="Times New Roman" w:hAnsi="Times New Roman" w:cs="Times New Roman"/>
          <w:sz w:val="22"/>
          <w:lang w:eastAsia="cs-CZ"/>
        </w:rPr>
        <w:t xml:space="preserve">V Praze dne: </w:t>
      </w:r>
      <w:r w:rsidR="00923728" w:rsidRPr="00DA03A8">
        <w:rPr>
          <w:rFonts w:ascii="Times New Roman" w:eastAsia="Times New Roman" w:hAnsi="Times New Roman" w:cs="Times New Roman"/>
          <w:sz w:val="22"/>
          <w:lang w:eastAsia="cs-CZ"/>
        </w:rPr>
        <w:t>22</w:t>
      </w:r>
      <w:r w:rsidR="00910917" w:rsidRPr="00DA03A8">
        <w:rPr>
          <w:rFonts w:ascii="Times New Roman" w:eastAsia="Times New Roman" w:hAnsi="Times New Roman" w:cs="Times New Roman"/>
          <w:sz w:val="22"/>
          <w:lang w:eastAsia="cs-CZ"/>
        </w:rPr>
        <w:t>.0</w:t>
      </w:r>
      <w:r w:rsidR="00923728" w:rsidRPr="00DA03A8">
        <w:rPr>
          <w:rFonts w:ascii="Times New Roman" w:eastAsia="Times New Roman" w:hAnsi="Times New Roman" w:cs="Times New Roman"/>
          <w:sz w:val="22"/>
          <w:lang w:eastAsia="cs-CZ"/>
        </w:rPr>
        <w:t>9</w:t>
      </w:r>
      <w:r w:rsidR="00910917" w:rsidRPr="00DA03A8">
        <w:rPr>
          <w:rFonts w:ascii="Times New Roman" w:eastAsia="Times New Roman" w:hAnsi="Times New Roman" w:cs="Times New Roman"/>
          <w:sz w:val="22"/>
          <w:lang w:eastAsia="cs-CZ"/>
        </w:rPr>
        <w:t>.2023</w:t>
      </w:r>
      <w:r w:rsidRPr="00470022">
        <w:rPr>
          <w:rFonts w:ascii="Times New Roman" w:eastAsia="Times New Roman" w:hAnsi="Times New Roman" w:cs="Times New Roman"/>
          <w:sz w:val="22"/>
          <w:lang w:eastAsia="cs-CZ"/>
        </w:rPr>
        <w:t> </w:t>
      </w:r>
    </w:p>
    <w:p w14:paraId="06A04F56" w14:textId="23B51EF2" w:rsidR="00D926E3" w:rsidRPr="00281C77" w:rsidRDefault="00281C77"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Objednávka</w:t>
      </w:r>
      <w:r w:rsidR="00D926E3" w:rsidRPr="00470022">
        <w:rPr>
          <w:rFonts w:ascii="Times New Roman" w:eastAsia="Times New Roman" w:hAnsi="Times New Roman" w:cs="Times New Roman"/>
          <w:sz w:val="22"/>
          <w:lang w:eastAsia="cs-CZ"/>
        </w:rPr>
        <w:t>                                                                                                             </w:t>
      </w:r>
      <w:r w:rsidR="00D926E3" w:rsidRPr="00470022">
        <w:rPr>
          <w:rFonts w:ascii="Times New Roman" w:eastAsia="Times New Roman" w:hAnsi="Times New Roman" w:cs="Times New Roman"/>
          <w:sz w:val="22"/>
          <w:u w:val="single"/>
          <w:lang w:eastAsia="cs-CZ"/>
        </w:rPr>
        <w:t xml:space="preserve"> </w:t>
      </w:r>
    </w:p>
    <w:p w14:paraId="4F105675" w14:textId="68A78D20" w:rsidR="00D926E3" w:rsidRPr="0072034B" w:rsidRDefault="00D926E3" w:rsidP="00ED44CA">
      <w:pPr>
        <w:jc w:val="both"/>
        <w:textAlignment w:val="baseline"/>
        <w:rPr>
          <w:rFonts w:ascii="Times New Roman" w:eastAsia="Times New Roman" w:hAnsi="Times New Roman" w:cs="Times New Roman"/>
          <w:sz w:val="22"/>
          <w:lang w:eastAsia="cs-CZ"/>
        </w:rPr>
      </w:pPr>
      <w:r w:rsidRPr="0072034B">
        <w:rPr>
          <w:rFonts w:ascii="Times New Roman" w:eastAsia="Times New Roman" w:hAnsi="Times New Roman" w:cs="Times New Roman"/>
          <w:sz w:val="22"/>
          <w:lang w:eastAsia="cs-CZ"/>
        </w:rPr>
        <w:t>Ve smyslu § 27 a § 31 zákona č. 134/2016 Sb., o zadávání veřejných zakázek, v platném znění</w:t>
      </w:r>
      <w:r w:rsidR="00287BA7" w:rsidRPr="0072034B">
        <w:rPr>
          <w:rFonts w:ascii="Times New Roman" w:hAnsi="Times New Roman" w:cs="Times New Roman"/>
          <w:sz w:val="22"/>
        </w:rPr>
        <w:t xml:space="preserve"> (t</w:t>
      </w:r>
      <w:r w:rsidR="00287BA7" w:rsidRPr="0072034B">
        <w:rPr>
          <w:rFonts w:ascii="Times New Roman" w:eastAsia="Times New Roman" w:hAnsi="Times New Roman" w:cs="Times New Roman"/>
          <w:sz w:val="22"/>
          <w:lang w:eastAsia="cs-CZ"/>
        </w:rPr>
        <w:t>ato zakázka není zadávána v režimu Zákona č. 134/2016 Sb., o zadávání veřejných zakázek</w:t>
      </w:r>
      <w:r w:rsidR="00871EDB" w:rsidRPr="0072034B">
        <w:rPr>
          <w:rFonts w:ascii="Times New Roman" w:eastAsia="Times New Roman" w:hAnsi="Times New Roman" w:cs="Times New Roman"/>
          <w:sz w:val="22"/>
          <w:lang w:eastAsia="cs-CZ"/>
        </w:rPr>
        <w:t>)</w:t>
      </w:r>
      <w:r w:rsidR="00C523CC" w:rsidRPr="0072034B">
        <w:rPr>
          <w:rFonts w:ascii="Times New Roman" w:eastAsia="Times New Roman" w:hAnsi="Times New Roman" w:cs="Times New Roman"/>
          <w:sz w:val="22"/>
          <w:lang w:eastAsia="cs-CZ"/>
        </w:rPr>
        <w:t xml:space="preserve"> </w:t>
      </w:r>
      <w:r w:rsidRPr="0072034B">
        <w:rPr>
          <w:rFonts w:ascii="Times New Roman" w:eastAsia="Times New Roman" w:hAnsi="Times New Roman" w:cs="Times New Roman"/>
          <w:sz w:val="22"/>
          <w:lang w:eastAsia="cs-CZ"/>
        </w:rPr>
        <w:t xml:space="preserve">u Vás objednáváme </w:t>
      </w:r>
      <w:r w:rsidR="00923728">
        <w:rPr>
          <w:rFonts w:ascii="Times New Roman" w:hAnsi="Times New Roman" w:cs="Times New Roman"/>
          <w:sz w:val="22"/>
          <w:shd w:val="clear" w:color="auto" w:fill="FFFFFF"/>
        </w:rPr>
        <w:t>dopravně analytické služby</w:t>
      </w:r>
      <w:r w:rsidR="00CF4134" w:rsidRPr="0072034B">
        <w:rPr>
          <w:rFonts w:ascii="Times New Roman" w:hAnsi="Times New Roman" w:cs="Times New Roman"/>
          <w:sz w:val="22"/>
          <w:shd w:val="clear" w:color="auto" w:fill="FFFFFF"/>
        </w:rPr>
        <w:t xml:space="preserve"> v zájmovém území “</w:t>
      </w:r>
      <w:r w:rsidR="00CF4134" w:rsidRPr="0072034B">
        <w:rPr>
          <w:rFonts w:ascii="Times New Roman" w:hAnsi="Times New Roman" w:cs="Times New Roman"/>
          <w:i/>
          <w:iCs/>
          <w:sz w:val="22"/>
          <w:shd w:val="clear" w:color="auto" w:fill="FFFFFF"/>
        </w:rPr>
        <w:t>Dolní Počernice</w:t>
      </w:r>
      <w:r w:rsidR="00CF4134" w:rsidRPr="0072034B">
        <w:rPr>
          <w:rFonts w:ascii="Times New Roman" w:hAnsi="Times New Roman" w:cs="Times New Roman"/>
          <w:sz w:val="22"/>
          <w:shd w:val="clear" w:color="auto" w:fill="FFFFFF"/>
        </w:rPr>
        <w:t xml:space="preserve">”, Praha 9 Dolní Počernice. </w:t>
      </w:r>
    </w:p>
    <w:p w14:paraId="40D19388" w14:textId="126C5F70" w:rsidR="00D926E3" w:rsidRPr="0072034B" w:rsidRDefault="00D926E3" w:rsidP="00ED44CA">
      <w:pPr>
        <w:jc w:val="both"/>
        <w:textAlignment w:val="baseline"/>
        <w:rPr>
          <w:rFonts w:ascii="Times New Roman" w:eastAsia="Times New Roman" w:hAnsi="Times New Roman" w:cs="Times New Roman"/>
          <w:sz w:val="22"/>
          <w:lang w:eastAsia="cs-CZ"/>
        </w:rPr>
      </w:pPr>
      <w:r w:rsidRPr="0072034B">
        <w:rPr>
          <w:rFonts w:ascii="Times New Roman" w:eastAsia="Times New Roman" w:hAnsi="Times New Roman" w:cs="Times New Roman"/>
          <w:sz w:val="22"/>
          <w:lang w:eastAsia="cs-CZ"/>
        </w:rPr>
        <w:t xml:space="preserve">V souladu s občanským zákoníkem se akceptací této </w:t>
      </w:r>
      <w:r w:rsidR="002455C6" w:rsidRPr="0072034B">
        <w:rPr>
          <w:rFonts w:ascii="Times New Roman" w:eastAsia="Times New Roman" w:hAnsi="Times New Roman" w:cs="Times New Roman"/>
          <w:sz w:val="22"/>
          <w:lang w:eastAsia="cs-CZ"/>
        </w:rPr>
        <w:t>O</w:t>
      </w:r>
      <w:r w:rsidRPr="0072034B">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74188AA5" w14:textId="122ADC8E" w:rsidR="00D926E3" w:rsidRPr="00C66F3C" w:rsidRDefault="00470022" w:rsidP="00281C77">
      <w:pPr>
        <w:pStyle w:val="Odstavecseseznamem"/>
        <w:numPr>
          <w:ilvl w:val="0"/>
          <w:numId w:val="8"/>
        </w:numPr>
        <w:ind w:left="284"/>
        <w:rPr>
          <w:rFonts w:eastAsiaTheme="minorEastAsia"/>
          <w:sz w:val="22"/>
        </w:rPr>
      </w:pPr>
      <w:r w:rsidRPr="00281C77">
        <w:rPr>
          <w:sz w:val="22"/>
        </w:rPr>
        <w:br w:type="page"/>
      </w:r>
      <w:r w:rsidR="00D926E3" w:rsidRPr="00281C77">
        <w:rPr>
          <w:sz w:val="22"/>
          <w:u w:val="single"/>
        </w:rPr>
        <w:lastRenderedPageBreak/>
        <w:t>Předmět plnění</w:t>
      </w:r>
      <w:r w:rsidR="00D926E3" w:rsidRPr="00281C77">
        <w:rPr>
          <w:sz w:val="22"/>
        </w:rPr>
        <w:t>:</w:t>
      </w:r>
    </w:p>
    <w:p w14:paraId="3EA5BC18" w14:textId="77777777" w:rsidR="00C66F3C" w:rsidRPr="00281C77" w:rsidRDefault="00C66F3C" w:rsidP="00C66F3C">
      <w:pPr>
        <w:pStyle w:val="Odstavecseseznamem"/>
        <w:ind w:left="284"/>
        <w:rPr>
          <w:rFonts w:eastAsiaTheme="minorEastAsia"/>
          <w:sz w:val="22"/>
        </w:rPr>
      </w:pPr>
    </w:p>
    <w:p w14:paraId="4364C870" w14:textId="79C23202" w:rsidR="003A4C45" w:rsidRDefault="00C66F3C" w:rsidP="00C66F3C">
      <w:pPr>
        <w:ind w:left="284"/>
        <w:jc w:val="both"/>
        <w:rPr>
          <w:rFonts w:ascii="Times New Roman" w:hAnsi="Times New Roman" w:cs="Times New Roman"/>
          <w:sz w:val="22"/>
        </w:rPr>
      </w:pPr>
      <w:r w:rsidRPr="00C66F3C">
        <w:rPr>
          <w:rFonts w:ascii="Times New Roman" w:hAnsi="Times New Roman" w:cs="Times New Roman"/>
          <w:sz w:val="22"/>
        </w:rPr>
        <w:t xml:space="preserve">V rámci procesu tvorby dokumentace je pro </w:t>
      </w:r>
      <w:r w:rsidRPr="00C66F3C">
        <w:rPr>
          <w:rFonts w:ascii="Times New Roman" w:hAnsi="Times New Roman" w:cs="Times New Roman"/>
          <w:b/>
          <w:bCs/>
          <w:sz w:val="22"/>
        </w:rPr>
        <w:t>projekt Dolní Počernice – Projekt 1</w:t>
      </w:r>
      <w:r w:rsidR="003A4C45">
        <w:rPr>
          <w:rFonts w:ascii="Times New Roman" w:hAnsi="Times New Roman" w:cs="Times New Roman"/>
          <w:b/>
          <w:bCs/>
          <w:sz w:val="22"/>
        </w:rPr>
        <w:t>; investiční akce PDS 45709</w:t>
      </w:r>
      <w:r w:rsidRPr="00C66F3C">
        <w:rPr>
          <w:rFonts w:ascii="Times New Roman" w:hAnsi="Times New Roman" w:cs="Times New Roman"/>
          <w:sz w:val="22"/>
        </w:rPr>
        <w:t xml:space="preserve"> (dále jako Záměr) potřeba </w:t>
      </w:r>
      <w:r w:rsidR="003A4C45">
        <w:rPr>
          <w:rFonts w:ascii="Times New Roman" w:hAnsi="Times New Roman" w:cs="Times New Roman"/>
          <w:b/>
          <w:bCs/>
          <w:i/>
          <w:iCs/>
          <w:sz w:val="22"/>
        </w:rPr>
        <w:t>D</w:t>
      </w:r>
      <w:r w:rsidRPr="003A4C45">
        <w:rPr>
          <w:rFonts w:ascii="Times New Roman" w:hAnsi="Times New Roman" w:cs="Times New Roman"/>
          <w:b/>
          <w:bCs/>
          <w:i/>
          <w:iCs/>
          <w:sz w:val="22"/>
        </w:rPr>
        <w:t>opravního posouzení křižovatek včetně dopravní analýzy aktuálního stavu dopravní zátěže na přilehlých komunikacích</w:t>
      </w:r>
      <w:r w:rsidRPr="00C66F3C">
        <w:rPr>
          <w:rFonts w:ascii="Times New Roman" w:hAnsi="Times New Roman" w:cs="Times New Roman"/>
          <w:sz w:val="22"/>
        </w:rPr>
        <w:t xml:space="preserve">. </w:t>
      </w:r>
    </w:p>
    <w:p w14:paraId="06C31508" w14:textId="01A4A8CA" w:rsidR="00C54409" w:rsidRPr="00C54409" w:rsidRDefault="00C54409" w:rsidP="00C54409">
      <w:pPr>
        <w:ind w:left="284"/>
        <w:rPr>
          <w:rFonts w:ascii="Times New Roman" w:hAnsi="Times New Roman" w:cs="Times New Roman"/>
          <w:sz w:val="22"/>
        </w:rPr>
      </w:pPr>
      <w:r w:rsidRPr="00C54409">
        <w:rPr>
          <w:rFonts w:ascii="Times New Roman" w:hAnsi="Times New Roman" w:cs="Times New Roman"/>
          <w:b/>
          <w:bCs/>
          <w:sz w:val="22"/>
        </w:rPr>
        <w:t>Lokalita</w:t>
      </w:r>
      <w:r w:rsidRPr="00C54409">
        <w:rPr>
          <w:rFonts w:ascii="Times New Roman" w:hAnsi="Times New Roman" w:cs="Times New Roman"/>
          <w:sz w:val="22"/>
        </w:rPr>
        <w:t>: Pozemek záměru (Parcelní číslo: 1493/1, Obec: Praha [554782], Katastrální území: Dolní Počernice [629952]) a jeho přímé okolí.</w:t>
      </w:r>
    </w:p>
    <w:p w14:paraId="73B37408" w14:textId="2B1B6364" w:rsidR="003A4C45" w:rsidRDefault="003A4C45" w:rsidP="00C66F3C">
      <w:pPr>
        <w:ind w:left="284"/>
        <w:jc w:val="both"/>
        <w:rPr>
          <w:rFonts w:ascii="Times New Roman" w:hAnsi="Times New Roman" w:cs="Times New Roman"/>
          <w:sz w:val="22"/>
        </w:rPr>
      </w:pPr>
      <w:r>
        <w:rPr>
          <w:rFonts w:ascii="Times New Roman" w:hAnsi="Times New Roman" w:cs="Times New Roman"/>
          <w:sz w:val="22"/>
        </w:rPr>
        <w:t xml:space="preserve">Dodavatel zajistí vydání </w:t>
      </w:r>
      <w:r>
        <w:rPr>
          <w:rFonts w:ascii="Times New Roman" w:hAnsi="Times New Roman" w:cs="Times New Roman"/>
          <w:b/>
          <w:bCs/>
          <w:i/>
          <w:iCs/>
          <w:sz w:val="22"/>
        </w:rPr>
        <w:t>D</w:t>
      </w:r>
      <w:r w:rsidRPr="003A4C45">
        <w:rPr>
          <w:rFonts w:ascii="Times New Roman" w:hAnsi="Times New Roman" w:cs="Times New Roman"/>
          <w:b/>
          <w:bCs/>
          <w:i/>
          <w:iCs/>
          <w:sz w:val="22"/>
        </w:rPr>
        <w:t>opravního posouzení křižovatek včetně dopravní analýzy aktuálního stavu dopravní zátěže na přilehlých komunikacích</w:t>
      </w:r>
      <w:r w:rsidRPr="00C66F3C">
        <w:rPr>
          <w:rFonts w:ascii="Times New Roman" w:hAnsi="Times New Roman" w:cs="Times New Roman"/>
          <w:sz w:val="22"/>
        </w:rPr>
        <w:t xml:space="preserve"> Technick</w:t>
      </w:r>
      <w:r>
        <w:rPr>
          <w:rFonts w:ascii="Times New Roman" w:hAnsi="Times New Roman" w:cs="Times New Roman"/>
          <w:sz w:val="22"/>
        </w:rPr>
        <w:t>ou</w:t>
      </w:r>
      <w:r w:rsidRPr="00C66F3C">
        <w:rPr>
          <w:rFonts w:ascii="Times New Roman" w:hAnsi="Times New Roman" w:cs="Times New Roman"/>
          <w:sz w:val="22"/>
        </w:rPr>
        <w:t xml:space="preserve"> správ</w:t>
      </w:r>
      <w:r>
        <w:rPr>
          <w:rFonts w:ascii="Times New Roman" w:hAnsi="Times New Roman" w:cs="Times New Roman"/>
          <w:sz w:val="22"/>
        </w:rPr>
        <w:t>ou</w:t>
      </w:r>
      <w:r w:rsidRPr="00C66F3C">
        <w:rPr>
          <w:rFonts w:ascii="Times New Roman" w:hAnsi="Times New Roman" w:cs="Times New Roman"/>
          <w:sz w:val="22"/>
        </w:rPr>
        <w:t xml:space="preserve"> komunikací hl. m. Prahy a.s. (dále jen TSK) </w:t>
      </w:r>
      <w:r>
        <w:rPr>
          <w:rFonts w:ascii="Times New Roman" w:hAnsi="Times New Roman" w:cs="Times New Roman"/>
          <w:sz w:val="22"/>
        </w:rPr>
        <w:t xml:space="preserve">včetně provedení nezbytného podkladového </w:t>
      </w:r>
      <w:r w:rsidRPr="003A4C45">
        <w:rPr>
          <w:rFonts w:ascii="Times New Roman" w:hAnsi="Times New Roman" w:cs="Times New Roman"/>
          <w:b/>
          <w:bCs/>
          <w:i/>
          <w:iCs/>
          <w:sz w:val="22"/>
        </w:rPr>
        <w:t>Dopravního průzkumu</w:t>
      </w:r>
      <w:r>
        <w:rPr>
          <w:rFonts w:ascii="Times New Roman" w:hAnsi="Times New Roman" w:cs="Times New Roman"/>
          <w:sz w:val="22"/>
        </w:rPr>
        <w:t>.</w:t>
      </w:r>
    </w:p>
    <w:p w14:paraId="4C1C50B5" w14:textId="23AA77E5" w:rsidR="00A457F8" w:rsidRDefault="00C66F3C" w:rsidP="007A07F2">
      <w:pPr>
        <w:pStyle w:val="Odstavecseseznamem"/>
        <w:spacing w:after="160" w:line="256" w:lineRule="auto"/>
        <w:ind w:left="284"/>
        <w:contextualSpacing/>
        <w:jc w:val="both"/>
        <w:rPr>
          <w:sz w:val="22"/>
          <w:szCs w:val="22"/>
        </w:rPr>
      </w:pPr>
      <w:r w:rsidRPr="007A07F2">
        <w:rPr>
          <w:b/>
          <w:bCs/>
          <w:sz w:val="22"/>
          <w:szCs w:val="22"/>
        </w:rPr>
        <w:t xml:space="preserve">Dopravní průzkum </w:t>
      </w:r>
      <w:r w:rsidR="00A457F8">
        <w:rPr>
          <w:b/>
          <w:bCs/>
          <w:sz w:val="22"/>
          <w:szCs w:val="22"/>
        </w:rPr>
        <w:t xml:space="preserve">zpracovaný Dodavatelem </w:t>
      </w:r>
      <w:r w:rsidR="003A4C45" w:rsidRPr="003A4C45">
        <w:rPr>
          <w:sz w:val="22"/>
          <w:szCs w:val="22"/>
        </w:rPr>
        <w:t>bude proveden souladně s požadavky</w:t>
      </w:r>
      <w:r w:rsidRPr="007A07F2">
        <w:rPr>
          <w:b/>
          <w:bCs/>
          <w:sz w:val="22"/>
          <w:szCs w:val="22"/>
        </w:rPr>
        <w:t xml:space="preserve"> </w:t>
      </w:r>
      <w:r w:rsidRPr="007A07F2">
        <w:rPr>
          <w:sz w:val="22"/>
          <w:szCs w:val="22"/>
        </w:rPr>
        <w:t xml:space="preserve">TSK: </w:t>
      </w:r>
    </w:p>
    <w:p w14:paraId="76445EEF" w14:textId="41824280" w:rsidR="00C66F3C" w:rsidRPr="007A07F2" w:rsidRDefault="00A457F8" w:rsidP="007A07F2">
      <w:pPr>
        <w:pStyle w:val="Odstavecseseznamem"/>
        <w:spacing w:after="160" w:line="256" w:lineRule="auto"/>
        <w:ind w:left="284"/>
        <w:contextualSpacing/>
        <w:jc w:val="both"/>
        <w:rPr>
          <w:sz w:val="22"/>
          <w:szCs w:val="22"/>
        </w:rPr>
      </w:pPr>
      <w:r>
        <w:rPr>
          <w:sz w:val="22"/>
          <w:szCs w:val="22"/>
        </w:rPr>
        <w:t>N</w:t>
      </w:r>
      <w:r w:rsidR="00C66F3C" w:rsidRPr="007A07F2">
        <w:rPr>
          <w:sz w:val="22"/>
          <w:szCs w:val="22"/>
        </w:rPr>
        <w:t>a křižovatkách Českobrodská x U Konečné (1), Českobrodská x parkoviště Českobrodská (2) a Českobrodská x vjezd do stavebnin (3) v rozsahu 7-11 a 15-19 h (</w:t>
      </w:r>
      <w:r w:rsidR="00C66F3C" w:rsidRPr="007A07F2">
        <w:rPr>
          <w:sz w:val="22"/>
          <w:szCs w:val="22"/>
          <w:u w:val="single"/>
        </w:rPr>
        <w:t>pouze vedlejší ramena</w:t>
      </w:r>
      <w:r w:rsidR="00C66F3C" w:rsidRPr="007A07F2">
        <w:rPr>
          <w:sz w:val="22"/>
          <w:szCs w:val="22"/>
        </w:rPr>
        <w:t xml:space="preserve"> s rozlišením směrů vlevo/vpravo/rovně, přímé směry na Českobrodské není třeba vzhledem k dopravnímu omezení na komunikaci Národních hrdinů sledovat, resp. budou v rámci syntézy doplněny na TSK).</w:t>
      </w:r>
    </w:p>
    <w:p w14:paraId="37FAE066" w14:textId="5BEA8F89" w:rsidR="00C66F3C" w:rsidRDefault="00C66F3C" w:rsidP="00C66F3C">
      <w:pPr>
        <w:jc w:val="center"/>
      </w:pPr>
      <w:r>
        <w:rPr>
          <w:noProof/>
          <w14:ligatures w14:val="standardContextual"/>
        </w:rPr>
        <mc:AlternateContent>
          <mc:Choice Requires="wps">
            <w:drawing>
              <wp:anchor distT="45720" distB="45720" distL="114300" distR="114300" simplePos="0" relativeHeight="251656704" behindDoc="0" locked="0" layoutInCell="1" allowOverlap="1" wp14:anchorId="28ED55FA" wp14:editId="54A51384">
                <wp:simplePos x="0" y="0"/>
                <wp:positionH relativeFrom="column">
                  <wp:posOffset>2630805</wp:posOffset>
                </wp:positionH>
                <wp:positionV relativeFrom="paragraph">
                  <wp:posOffset>1005205</wp:posOffset>
                </wp:positionV>
                <wp:extent cx="260985" cy="285115"/>
                <wp:effectExtent l="19050" t="19050" r="24765" b="19685"/>
                <wp:wrapNone/>
                <wp:docPr id="2018755716"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8448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49C4D767" w14:textId="77777777" w:rsidR="00C66F3C" w:rsidRDefault="00C66F3C" w:rsidP="00C66F3C">
                            <w:r>
                              <w:t>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D55FA" id="_x0000_t202" coordsize="21600,21600" o:spt="202" path="m,l,21600r21600,l21600,xe">
                <v:stroke joinstyle="miter"/>
                <v:path gradientshapeok="t" o:connecttype="rect"/>
              </v:shapetype>
              <v:shape id="Textové pole 4" o:spid="_x0000_s1026" type="#_x0000_t202" style="position:absolute;left:0;text-align:left;margin-left:207.15pt;margin-top:79.15pt;width:20.55pt;height:22.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" fillcolor="white [3201]" strokecolor="#4f81bd [3204]" strokeweight="2.25pt">
                <v:textbox>
                  <w:txbxContent>
                    <w:p w14:paraId="49C4D767" w14:textId="77777777" w:rsidR="00C66F3C" w:rsidRDefault="00C66F3C" w:rsidP="00C66F3C">
                      <w:r>
                        <w:t>2</w:t>
                      </w:r>
                    </w:p>
                  </w:txbxContent>
                </v:textbox>
              </v:shape>
            </w:pict>
          </mc:Fallback>
        </mc:AlternateContent>
      </w:r>
      <w:r>
        <w:rPr>
          <w:noProof/>
          <w14:ligatures w14:val="standardContextual"/>
        </w:rPr>
        <mc:AlternateContent>
          <mc:Choice Requires="wps">
            <w:drawing>
              <wp:anchor distT="45720" distB="45720" distL="114300" distR="114300" simplePos="0" relativeHeight="251657728" behindDoc="0" locked="0" layoutInCell="1" allowOverlap="1" wp14:anchorId="3408242C" wp14:editId="6D8E7D8A">
                <wp:simplePos x="0" y="0"/>
                <wp:positionH relativeFrom="column">
                  <wp:posOffset>3592830</wp:posOffset>
                </wp:positionH>
                <wp:positionV relativeFrom="paragraph">
                  <wp:posOffset>2092325</wp:posOffset>
                </wp:positionV>
                <wp:extent cx="260985" cy="285115"/>
                <wp:effectExtent l="19050" t="19050" r="24765" b="19685"/>
                <wp:wrapNone/>
                <wp:docPr id="255492144"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8448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4F60FF4D" w14:textId="77777777" w:rsidR="00C66F3C" w:rsidRDefault="00C66F3C" w:rsidP="00C66F3C">
                            <w:r>
                              <w:t>3</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8242C" id="Textové pole 3" o:spid="_x0000_s1027" type="#_x0000_t202" style="position:absolute;left:0;text-align:left;margin-left:282.9pt;margin-top:164.75pt;width:20.55pt;height:22.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" fillcolor="white [3201]" strokecolor="#4f81bd [3204]" strokeweight="2.25pt">
                <v:textbox>
                  <w:txbxContent>
                    <w:p w14:paraId="4F60FF4D" w14:textId="77777777" w:rsidR="00C66F3C" w:rsidRDefault="00C66F3C" w:rsidP="00C66F3C">
                      <w:r>
                        <w:t>3</w:t>
                      </w:r>
                    </w:p>
                  </w:txbxContent>
                </v:textbox>
              </v:shape>
            </w:pict>
          </mc:Fallback>
        </mc:AlternateContent>
      </w:r>
      <w:r>
        <w:rPr>
          <w:noProof/>
          <w14:ligatures w14:val="standardContextual"/>
        </w:rPr>
        <mc:AlternateContent>
          <mc:Choice Requires="wps">
            <w:drawing>
              <wp:anchor distT="45720" distB="45720" distL="114300" distR="114300" simplePos="0" relativeHeight="251658752" behindDoc="0" locked="0" layoutInCell="1" allowOverlap="1" wp14:anchorId="37608959" wp14:editId="35F465A4">
                <wp:simplePos x="0" y="0"/>
                <wp:positionH relativeFrom="column">
                  <wp:posOffset>1777365</wp:posOffset>
                </wp:positionH>
                <wp:positionV relativeFrom="paragraph">
                  <wp:posOffset>633095</wp:posOffset>
                </wp:positionV>
                <wp:extent cx="260985" cy="285115"/>
                <wp:effectExtent l="19050" t="19050" r="24765" b="1968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8448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4469D11C" w14:textId="77777777" w:rsidR="00C66F3C" w:rsidRDefault="00C66F3C" w:rsidP="00C66F3C">
                            <w:r>
                              <w:t>1</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08959" id="Textové pole 2" o:spid="_x0000_s1028" type="#_x0000_t202" style="position:absolute;left:0;text-align:left;margin-left:139.95pt;margin-top:49.85pt;width:20.55pt;height:22.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" fillcolor="white [3201]" strokecolor="#4f81bd [3204]" strokeweight="2.25pt">
                <v:textbox>
                  <w:txbxContent>
                    <w:p w14:paraId="4469D11C" w14:textId="77777777" w:rsidR="00C66F3C" w:rsidRDefault="00C66F3C" w:rsidP="00C66F3C">
                      <w:r>
                        <w:t>1</w:t>
                      </w:r>
                    </w:p>
                  </w:txbxContent>
                </v:textbox>
              </v:shape>
            </w:pict>
          </mc:Fallback>
        </mc:AlternateContent>
      </w:r>
      <w:r>
        <w:rPr>
          <w:noProof/>
        </w:rPr>
        <w:drawing>
          <wp:inline distT="0" distB="0" distL="0" distR="0" wp14:anchorId="0D81DB40" wp14:editId="4B21EC41">
            <wp:extent cx="5326380" cy="4648200"/>
            <wp:effectExtent l="0" t="0" r="7620" b="0"/>
            <wp:docPr id="1457251749" name="Obrázek 1" descr="Obsah obrázku text, mapa,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sah obrázku text, mapa, snímek obrazovky&#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6380" cy="4648200"/>
                    </a:xfrm>
                    <a:prstGeom prst="rect">
                      <a:avLst/>
                    </a:prstGeom>
                    <a:noFill/>
                    <a:ln>
                      <a:noFill/>
                    </a:ln>
                  </pic:spPr>
                </pic:pic>
              </a:graphicData>
            </a:graphic>
          </wp:inline>
        </w:drawing>
      </w:r>
    </w:p>
    <w:p w14:paraId="2E7F8059" w14:textId="3FF6C393" w:rsidR="00C66F3C" w:rsidRDefault="00A457F8" w:rsidP="00C54409">
      <w:pPr>
        <w:spacing w:after="160" w:line="256" w:lineRule="auto"/>
        <w:ind w:left="284"/>
        <w:contextualSpacing/>
      </w:pPr>
      <w:r w:rsidRPr="00A457F8">
        <w:lastRenderedPageBreak/>
        <w:t xml:space="preserve">Dodavatel dále zajistí formou subdodávky </w:t>
      </w:r>
      <w:r w:rsidR="00C66F3C" w:rsidRPr="00A457F8">
        <w:t>analýz</w:t>
      </w:r>
      <w:r w:rsidRPr="00A457F8">
        <w:t>u</w:t>
      </w:r>
      <w:r w:rsidR="00C66F3C" w:rsidRPr="00A457F8">
        <w:t xml:space="preserve"> a syntéz</w:t>
      </w:r>
      <w:r w:rsidRPr="00A457F8">
        <w:t>u</w:t>
      </w:r>
      <w:r w:rsidR="00C66F3C" w:rsidRPr="00A457F8">
        <w:t xml:space="preserve"> dat od TSK</w:t>
      </w:r>
      <w:r w:rsidR="00C66F3C">
        <w:t xml:space="preserve"> (s využitím výše uvedeného dopravního průzkumu):</w:t>
      </w:r>
    </w:p>
    <w:p w14:paraId="6C6BA142" w14:textId="77777777" w:rsidR="00C66F3C" w:rsidRPr="00C54409" w:rsidRDefault="00C66F3C" w:rsidP="00C66F3C">
      <w:pPr>
        <w:pStyle w:val="Odstavecseseznamem"/>
        <w:numPr>
          <w:ilvl w:val="1"/>
          <w:numId w:val="12"/>
        </w:numPr>
        <w:spacing w:after="160" w:line="256" w:lineRule="auto"/>
        <w:contextualSpacing/>
        <w:rPr>
          <w:sz w:val="22"/>
          <w:szCs w:val="22"/>
        </w:rPr>
      </w:pPr>
      <w:r w:rsidRPr="00C54409">
        <w:rPr>
          <w:sz w:val="22"/>
          <w:szCs w:val="22"/>
        </w:rPr>
        <w:t>Popis současného stavu a vyhodnocení křižovatek a silnic v okolí Záměru (viz obr. 1), včetně kartogramu intenzit dopravy</w:t>
      </w:r>
    </w:p>
    <w:p w14:paraId="78165364" w14:textId="77777777" w:rsidR="00C66F3C" w:rsidRPr="00C54409" w:rsidRDefault="00C66F3C" w:rsidP="00C66F3C">
      <w:pPr>
        <w:pStyle w:val="Odstavecseseznamem"/>
        <w:numPr>
          <w:ilvl w:val="1"/>
          <w:numId w:val="12"/>
        </w:numPr>
        <w:spacing w:after="160" w:line="256" w:lineRule="auto"/>
        <w:contextualSpacing/>
        <w:rPr>
          <w:sz w:val="22"/>
          <w:szCs w:val="22"/>
        </w:rPr>
      </w:pPr>
      <w:r w:rsidRPr="00C54409">
        <w:rPr>
          <w:b/>
          <w:bCs/>
          <w:sz w:val="22"/>
          <w:szCs w:val="22"/>
        </w:rPr>
        <w:t>Modelový výpočet pro rok 2027</w:t>
      </w:r>
      <w:r w:rsidRPr="00C54409">
        <w:rPr>
          <w:sz w:val="22"/>
          <w:szCs w:val="22"/>
        </w:rPr>
        <w:t xml:space="preserve"> - Výstupy budou obsahovat: </w:t>
      </w:r>
    </w:p>
    <w:p w14:paraId="0B8A0B42" w14:textId="77777777" w:rsidR="00C66F3C" w:rsidRPr="00C54409" w:rsidRDefault="00C66F3C" w:rsidP="00C66F3C">
      <w:pPr>
        <w:pStyle w:val="Odstavecseseznamem"/>
        <w:numPr>
          <w:ilvl w:val="2"/>
          <w:numId w:val="12"/>
        </w:numPr>
        <w:spacing w:after="160" w:line="256" w:lineRule="auto"/>
        <w:contextualSpacing/>
        <w:rPr>
          <w:sz w:val="22"/>
          <w:szCs w:val="22"/>
        </w:rPr>
      </w:pPr>
      <w:r w:rsidRPr="00C54409">
        <w:rPr>
          <w:sz w:val="22"/>
          <w:szCs w:val="22"/>
        </w:rPr>
        <w:t xml:space="preserve">kartogramy zatížení okolní komunikační sítě pro rok 2027: </w:t>
      </w:r>
    </w:p>
    <w:p w14:paraId="49DE940E" w14:textId="77777777" w:rsidR="00C66F3C" w:rsidRPr="00C54409" w:rsidRDefault="00C66F3C" w:rsidP="00C66F3C">
      <w:pPr>
        <w:pStyle w:val="Odstavecseseznamem"/>
        <w:numPr>
          <w:ilvl w:val="2"/>
          <w:numId w:val="12"/>
        </w:numPr>
        <w:spacing w:after="160" w:line="256" w:lineRule="auto"/>
        <w:contextualSpacing/>
        <w:rPr>
          <w:sz w:val="22"/>
          <w:szCs w:val="22"/>
        </w:rPr>
      </w:pPr>
      <w:r w:rsidRPr="00C54409">
        <w:rPr>
          <w:sz w:val="22"/>
          <w:szCs w:val="22"/>
        </w:rPr>
        <w:t xml:space="preserve">kartogram směrového rozdělení intenzit automobilové dopravy ze Záměru na okolní komunikační síť, </w:t>
      </w:r>
    </w:p>
    <w:p w14:paraId="7AE2B5F3" w14:textId="77777777" w:rsidR="00C66F3C" w:rsidRPr="00C54409" w:rsidRDefault="00C66F3C" w:rsidP="00C66F3C">
      <w:pPr>
        <w:pStyle w:val="Odstavecseseznamem"/>
        <w:numPr>
          <w:ilvl w:val="2"/>
          <w:numId w:val="12"/>
        </w:numPr>
        <w:spacing w:after="160" w:line="256" w:lineRule="auto"/>
        <w:contextualSpacing/>
        <w:rPr>
          <w:sz w:val="22"/>
          <w:szCs w:val="22"/>
        </w:rPr>
      </w:pPr>
      <w:r w:rsidRPr="00C54409">
        <w:rPr>
          <w:sz w:val="22"/>
          <w:szCs w:val="22"/>
        </w:rPr>
        <w:t xml:space="preserve">grafikony křižovatek pro stav se Záměrem pro návazné kapacitní posouzení: </w:t>
      </w:r>
    </w:p>
    <w:p w14:paraId="666B1573" w14:textId="77777777" w:rsidR="00C66F3C" w:rsidRPr="00C54409" w:rsidRDefault="00C66F3C" w:rsidP="00C66F3C">
      <w:pPr>
        <w:pStyle w:val="Odstavecseseznamem"/>
        <w:numPr>
          <w:ilvl w:val="1"/>
          <w:numId w:val="12"/>
        </w:numPr>
        <w:spacing w:after="160" w:line="256" w:lineRule="auto"/>
        <w:contextualSpacing/>
        <w:rPr>
          <w:sz w:val="22"/>
          <w:szCs w:val="22"/>
        </w:rPr>
      </w:pPr>
      <w:r w:rsidRPr="00C54409">
        <w:rPr>
          <w:b/>
          <w:bCs/>
          <w:sz w:val="22"/>
          <w:szCs w:val="22"/>
        </w:rPr>
        <w:t>Kapacitní posouzení křižovatek</w:t>
      </w:r>
      <w:r w:rsidRPr="00C54409">
        <w:rPr>
          <w:sz w:val="22"/>
          <w:szCs w:val="22"/>
        </w:rPr>
        <w:t xml:space="preserve"> (viz obr.1):</w:t>
      </w:r>
    </w:p>
    <w:p w14:paraId="3522C574" w14:textId="77777777" w:rsidR="00C66F3C" w:rsidRPr="00C54409" w:rsidRDefault="00C66F3C" w:rsidP="00C66F3C">
      <w:pPr>
        <w:pStyle w:val="Odstavecseseznamem"/>
        <w:numPr>
          <w:ilvl w:val="1"/>
          <w:numId w:val="12"/>
        </w:numPr>
        <w:spacing w:after="160" w:line="256" w:lineRule="auto"/>
        <w:contextualSpacing/>
        <w:rPr>
          <w:sz w:val="22"/>
          <w:szCs w:val="22"/>
        </w:rPr>
      </w:pPr>
      <w:r w:rsidRPr="00C54409">
        <w:rPr>
          <w:b/>
          <w:bCs/>
          <w:sz w:val="22"/>
          <w:szCs w:val="22"/>
        </w:rPr>
        <w:t>Kompletace části od TSK:</w:t>
      </w:r>
      <w:r w:rsidRPr="00C54409">
        <w:rPr>
          <w:sz w:val="22"/>
          <w:szCs w:val="22"/>
        </w:rPr>
        <w:t xml:space="preserve"> DIP budou zkompletovány a doplněny o průvodní text a další dopravně-inženýrské údaje, které budou obsahovat minimálně tyto body:  </w:t>
      </w:r>
    </w:p>
    <w:p w14:paraId="11FDC378" w14:textId="77777777" w:rsidR="00C66F3C" w:rsidRPr="00C54409" w:rsidRDefault="00C66F3C" w:rsidP="00C66F3C">
      <w:pPr>
        <w:pStyle w:val="Odstavecseseznamem"/>
        <w:numPr>
          <w:ilvl w:val="2"/>
          <w:numId w:val="12"/>
        </w:numPr>
        <w:spacing w:after="160" w:line="256" w:lineRule="auto"/>
        <w:contextualSpacing/>
        <w:rPr>
          <w:sz w:val="22"/>
          <w:szCs w:val="22"/>
        </w:rPr>
      </w:pPr>
      <w:r w:rsidRPr="00C54409">
        <w:rPr>
          <w:sz w:val="22"/>
          <w:szCs w:val="22"/>
        </w:rPr>
        <w:t xml:space="preserve">podíly noční dopravy (poměr 6-22 z 0-24), </w:t>
      </w:r>
    </w:p>
    <w:p w14:paraId="4F407B47" w14:textId="77777777" w:rsidR="00C66F3C" w:rsidRPr="00C54409" w:rsidRDefault="00C66F3C" w:rsidP="00C66F3C">
      <w:pPr>
        <w:pStyle w:val="Odstavecseseznamem"/>
        <w:numPr>
          <w:ilvl w:val="2"/>
          <w:numId w:val="12"/>
        </w:numPr>
        <w:spacing w:after="160" w:line="256" w:lineRule="auto"/>
        <w:contextualSpacing/>
        <w:rPr>
          <w:sz w:val="22"/>
          <w:szCs w:val="22"/>
        </w:rPr>
      </w:pPr>
      <w:r w:rsidRPr="00C54409">
        <w:rPr>
          <w:sz w:val="22"/>
          <w:szCs w:val="22"/>
        </w:rPr>
        <w:t xml:space="preserve">průměrné jízdní rychlosti, </w:t>
      </w:r>
    </w:p>
    <w:p w14:paraId="77C644D5" w14:textId="77777777" w:rsidR="00C66F3C" w:rsidRPr="00C54409" w:rsidRDefault="00C66F3C" w:rsidP="00C66F3C">
      <w:pPr>
        <w:pStyle w:val="Odstavecseseznamem"/>
        <w:numPr>
          <w:ilvl w:val="2"/>
          <w:numId w:val="12"/>
        </w:numPr>
        <w:spacing w:after="160" w:line="256" w:lineRule="auto"/>
        <w:contextualSpacing/>
        <w:rPr>
          <w:sz w:val="22"/>
          <w:szCs w:val="22"/>
        </w:rPr>
      </w:pPr>
      <w:r w:rsidRPr="00C54409">
        <w:rPr>
          <w:sz w:val="22"/>
          <w:szCs w:val="22"/>
        </w:rPr>
        <w:t xml:space="preserve">variace dopravy, </w:t>
      </w:r>
    </w:p>
    <w:p w14:paraId="0C4B8AC1" w14:textId="77777777" w:rsidR="00C66F3C" w:rsidRPr="00C54409" w:rsidRDefault="00C66F3C" w:rsidP="00C66F3C">
      <w:pPr>
        <w:pStyle w:val="Odstavecseseznamem"/>
        <w:numPr>
          <w:ilvl w:val="2"/>
          <w:numId w:val="12"/>
        </w:numPr>
        <w:spacing w:after="160" w:line="256" w:lineRule="auto"/>
        <w:contextualSpacing/>
        <w:rPr>
          <w:sz w:val="22"/>
          <w:szCs w:val="22"/>
        </w:rPr>
      </w:pPr>
      <w:r w:rsidRPr="00C54409">
        <w:rPr>
          <w:sz w:val="22"/>
          <w:szCs w:val="22"/>
        </w:rPr>
        <w:t xml:space="preserve">podíl TNV+BUS, </w:t>
      </w:r>
    </w:p>
    <w:p w14:paraId="4916CCD4" w14:textId="77777777" w:rsidR="00C66F3C" w:rsidRPr="00C54409" w:rsidRDefault="00C66F3C" w:rsidP="00C66F3C">
      <w:pPr>
        <w:pStyle w:val="Odstavecseseznamem"/>
        <w:numPr>
          <w:ilvl w:val="2"/>
          <w:numId w:val="12"/>
        </w:numPr>
        <w:spacing w:after="160" w:line="256" w:lineRule="auto"/>
        <w:contextualSpacing/>
        <w:rPr>
          <w:sz w:val="22"/>
          <w:szCs w:val="22"/>
        </w:rPr>
      </w:pPr>
      <w:r w:rsidRPr="00C54409">
        <w:rPr>
          <w:sz w:val="22"/>
          <w:szCs w:val="22"/>
        </w:rPr>
        <w:t>počty spojů PID.</w:t>
      </w:r>
    </w:p>
    <w:p w14:paraId="0ABCBC22" w14:textId="77777777" w:rsidR="00C66F3C" w:rsidRPr="00C54409" w:rsidRDefault="00C66F3C" w:rsidP="00C66F3C">
      <w:pPr>
        <w:pStyle w:val="Odstavecseseznamem"/>
        <w:numPr>
          <w:ilvl w:val="2"/>
          <w:numId w:val="12"/>
        </w:numPr>
        <w:spacing w:after="160" w:line="256" w:lineRule="auto"/>
        <w:contextualSpacing/>
        <w:rPr>
          <w:sz w:val="22"/>
          <w:szCs w:val="22"/>
        </w:rPr>
      </w:pPr>
      <w:r w:rsidRPr="00C54409">
        <w:rPr>
          <w:sz w:val="22"/>
          <w:szCs w:val="22"/>
        </w:rPr>
        <w:t>modelové výpočty a posouzení křižovatek</w:t>
      </w:r>
    </w:p>
    <w:p w14:paraId="058A1309" w14:textId="4E4FD1ED" w:rsidR="00C66F3C" w:rsidRDefault="00DA03A8" w:rsidP="00C66F3C">
      <w:pPr>
        <w:pStyle w:val="Odstavecseseznamem"/>
        <w:numPr>
          <w:ilvl w:val="2"/>
          <w:numId w:val="12"/>
        </w:numPr>
        <w:spacing w:after="160" w:line="256" w:lineRule="auto"/>
        <w:contextualSpacing/>
        <w:rPr>
          <w:sz w:val="22"/>
          <w:szCs w:val="22"/>
        </w:rPr>
      </w:pPr>
      <w:r>
        <w:rPr>
          <w:sz w:val="22"/>
          <w:szCs w:val="22"/>
        </w:rPr>
        <w:t>závěry a doporučení</w:t>
      </w:r>
    </w:p>
    <w:p w14:paraId="026ECC07" w14:textId="77777777" w:rsidR="00DA03A8" w:rsidRDefault="00DA03A8" w:rsidP="00DA03A8">
      <w:pPr>
        <w:pStyle w:val="Odstavecseseznamem"/>
        <w:spacing w:after="160" w:line="256" w:lineRule="auto"/>
        <w:ind w:left="792"/>
        <w:contextualSpacing/>
        <w:rPr>
          <w:sz w:val="22"/>
          <w:szCs w:val="22"/>
        </w:rPr>
      </w:pPr>
    </w:p>
    <w:p w14:paraId="62E46077" w14:textId="6BB8564E" w:rsidR="00DA03A8" w:rsidRDefault="00DA03A8" w:rsidP="00DA03A8">
      <w:pPr>
        <w:pStyle w:val="Odstavecseseznamem"/>
        <w:spacing w:after="160" w:line="256" w:lineRule="auto"/>
        <w:ind w:left="426"/>
        <w:contextualSpacing/>
        <w:rPr>
          <w:sz w:val="22"/>
          <w:szCs w:val="22"/>
        </w:rPr>
      </w:pPr>
      <w:r>
        <w:rPr>
          <w:sz w:val="22"/>
          <w:szCs w:val="22"/>
        </w:rPr>
        <w:t>Pro zpracování modelového výpočtu a kapacitního posouzení Objednatel poskytne Dodavateli následující podklady:</w:t>
      </w:r>
    </w:p>
    <w:p w14:paraId="7F55B14C" w14:textId="52F09C2E" w:rsidR="00DA03A8" w:rsidRDefault="00DA03A8" w:rsidP="00DA03A8">
      <w:pPr>
        <w:pStyle w:val="Odstavecseseznamem"/>
        <w:spacing w:after="160" w:line="256" w:lineRule="auto"/>
        <w:ind w:left="426"/>
        <w:contextualSpacing/>
        <w:rPr>
          <w:sz w:val="22"/>
          <w:szCs w:val="22"/>
        </w:rPr>
      </w:pPr>
      <w:r>
        <w:rPr>
          <w:sz w:val="22"/>
          <w:szCs w:val="22"/>
        </w:rPr>
        <w:t>-</w:t>
      </w:r>
      <w:r w:rsidR="00B40216">
        <w:rPr>
          <w:sz w:val="22"/>
          <w:szCs w:val="22"/>
        </w:rPr>
        <w:t xml:space="preserve"> </w:t>
      </w:r>
      <w:r>
        <w:rPr>
          <w:sz w:val="22"/>
          <w:szCs w:val="22"/>
        </w:rPr>
        <w:t>podklady o uvažovaném záměru (popis funkcí a jednotlivé výměry, bilance dopravy v klidu dle nových PSP, ČSN apod.</w:t>
      </w:r>
      <w:r w:rsidR="00B40216">
        <w:rPr>
          <w:sz w:val="22"/>
          <w:szCs w:val="22"/>
        </w:rPr>
        <w:t>) pro výpočet generované dopravy,</w:t>
      </w:r>
    </w:p>
    <w:p w14:paraId="4E863394" w14:textId="77871875" w:rsidR="00B40216" w:rsidRDefault="00B40216" w:rsidP="00DA03A8">
      <w:pPr>
        <w:pStyle w:val="Odstavecseseznamem"/>
        <w:spacing w:after="160" w:line="256" w:lineRule="auto"/>
        <w:ind w:left="426"/>
        <w:contextualSpacing/>
        <w:rPr>
          <w:sz w:val="22"/>
          <w:szCs w:val="22"/>
        </w:rPr>
      </w:pPr>
      <w:r>
        <w:rPr>
          <w:sz w:val="22"/>
          <w:szCs w:val="22"/>
        </w:rPr>
        <w:t>- situační výkres záměru (zejména způsob dopravního napojení), situace posuzovaných křižovatek na nový stavební stav ve formátu dwg.</w:t>
      </w:r>
    </w:p>
    <w:p w14:paraId="728C7EFD" w14:textId="77777777" w:rsidR="00A457F8" w:rsidRDefault="00A457F8" w:rsidP="00A457F8">
      <w:pPr>
        <w:pStyle w:val="Odstavecseseznamem"/>
        <w:spacing w:after="160" w:line="256" w:lineRule="auto"/>
        <w:ind w:left="1224"/>
        <w:contextualSpacing/>
      </w:pPr>
    </w:p>
    <w:p w14:paraId="297CCB8D" w14:textId="49AD85EB" w:rsidR="006C7743" w:rsidRDefault="00C54409" w:rsidP="00C54409">
      <w:pPr>
        <w:pStyle w:val="Odstavecseseznamem"/>
        <w:spacing w:after="160" w:line="256" w:lineRule="auto"/>
        <w:ind w:left="426"/>
        <w:contextualSpacing/>
        <w:rPr>
          <w:sz w:val="22"/>
          <w:szCs w:val="22"/>
        </w:rPr>
      </w:pPr>
      <w:r>
        <w:t xml:space="preserve">Dodavatel zkompletuje </w:t>
      </w:r>
      <w:r>
        <w:rPr>
          <w:b/>
          <w:bCs/>
          <w:i/>
          <w:iCs/>
          <w:sz w:val="22"/>
        </w:rPr>
        <w:t>D</w:t>
      </w:r>
      <w:r w:rsidRPr="003A4C45">
        <w:rPr>
          <w:b/>
          <w:bCs/>
          <w:i/>
          <w:iCs/>
          <w:sz w:val="22"/>
          <w:szCs w:val="22"/>
        </w:rPr>
        <w:t>opravní posouzení křižovatek včetně dopravní analýzy aktuálního stavu dopravní zátěže na přilehlých komunikacích</w:t>
      </w:r>
      <w:r>
        <w:rPr>
          <w:b/>
          <w:bCs/>
          <w:i/>
          <w:iCs/>
          <w:sz w:val="22"/>
          <w:szCs w:val="22"/>
        </w:rPr>
        <w:t xml:space="preserve"> </w:t>
      </w:r>
      <w:r w:rsidRPr="00C54409">
        <w:rPr>
          <w:sz w:val="22"/>
          <w:szCs w:val="22"/>
        </w:rPr>
        <w:t xml:space="preserve">do jednoho souborného dokumentu a doručí jej </w:t>
      </w:r>
      <w:r w:rsidR="006C7743">
        <w:rPr>
          <w:sz w:val="22"/>
          <w:szCs w:val="22"/>
        </w:rPr>
        <w:t>nejprve ke kontrole generálnímu projektantovi na adresu:</w:t>
      </w:r>
    </w:p>
    <w:p w14:paraId="7C0EE936" w14:textId="77777777" w:rsidR="006C7743" w:rsidRDefault="006C7743" w:rsidP="00C54409">
      <w:pPr>
        <w:pStyle w:val="Odstavecseseznamem"/>
        <w:spacing w:after="160" w:line="256" w:lineRule="auto"/>
        <w:ind w:left="426"/>
        <w:contextualSpacing/>
        <w:rPr>
          <w:sz w:val="22"/>
          <w:szCs w:val="22"/>
        </w:rPr>
      </w:pPr>
    </w:p>
    <w:p w14:paraId="72B68924" w14:textId="77777777" w:rsidR="006C7743" w:rsidRPr="00884B03" w:rsidRDefault="006C7743" w:rsidP="006C7743">
      <w:pPr>
        <w:pStyle w:val="Odstavecseseznamem"/>
        <w:spacing w:after="160" w:line="256" w:lineRule="auto"/>
        <w:ind w:left="426"/>
        <w:contextualSpacing/>
        <w:rPr>
          <w:b/>
          <w:bCs/>
          <w:sz w:val="22"/>
          <w:szCs w:val="22"/>
        </w:rPr>
      </w:pPr>
      <w:r w:rsidRPr="00884B03">
        <w:rPr>
          <w:b/>
          <w:bCs/>
          <w:sz w:val="22"/>
          <w:szCs w:val="22"/>
        </w:rPr>
        <w:t>LOXIA a.s.</w:t>
      </w:r>
    </w:p>
    <w:p w14:paraId="531C4011" w14:textId="35AC7D0E" w:rsidR="006C7743" w:rsidRPr="00884B03" w:rsidRDefault="006C7743" w:rsidP="006C7743">
      <w:pPr>
        <w:pStyle w:val="Odstavecseseznamem"/>
        <w:spacing w:after="160" w:line="256" w:lineRule="auto"/>
        <w:ind w:left="426"/>
        <w:contextualSpacing/>
        <w:rPr>
          <w:b/>
          <w:bCs/>
          <w:sz w:val="22"/>
          <w:szCs w:val="22"/>
        </w:rPr>
      </w:pPr>
      <w:r w:rsidRPr="00884B03">
        <w:rPr>
          <w:b/>
          <w:bCs/>
          <w:sz w:val="22"/>
          <w:szCs w:val="22"/>
        </w:rPr>
        <w:t>Ing. arch. Lukáš Pitoňák</w:t>
      </w:r>
    </w:p>
    <w:p w14:paraId="5FB81081" w14:textId="77777777" w:rsidR="006C7743" w:rsidRPr="006C7743" w:rsidRDefault="006C7743" w:rsidP="006C7743">
      <w:pPr>
        <w:pStyle w:val="Odstavecseseznamem"/>
        <w:spacing w:after="160" w:line="256" w:lineRule="auto"/>
        <w:ind w:left="426"/>
        <w:contextualSpacing/>
        <w:rPr>
          <w:sz w:val="22"/>
          <w:szCs w:val="22"/>
        </w:rPr>
      </w:pPr>
      <w:r w:rsidRPr="006C7743">
        <w:rPr>
          <w:sz w:val="22"/>
          <w:szCs w:val="22"/>
        </w:rPr>
        <w:t>Perucká 26</w:t>
      </w:r>
    </w:p>
    <w:p w14:paraId="335E0A64" w14:textId="77777777" w:rsidR="006C7743" w:rsidRPr="006C7743" w:rsidRDefault="006C7743" w:rsidP="006C7743">
      <w:pPr>
        <w:pStyle w:val="Odstavecseseznamem"/>
        <w:spacing w:after="160" w:line="256" w:lineRule="auto"/>
        <w:ind w:left="426"/>
        <w:contextualSpacing/>
        <w:rPr>
          <w:sz w:val="22"/>
          <w:szCs w:val="22"/>
        </w:rPr>
      </w:pPr>
      <w:r w:rsidRPr="006C7743">
        <w:rPr>
          <w:sz w:val="22"/>
          <w:szCs w:val="22"/>
        </w:rPr>
        <w:t>120 00 Praha 2 - Vinohrady</w:t>
      </w:r>
    </w:p>
    <w:p w14:paraId="39C17CE3" w14:textId="77777777" w:rsidR="006C7743" w:rsidRPr="006C7743" w:rsidRDefault="006C7743" w:rsidP="006C7743">
      <w:pPr>
        <w:pStyle w:val="Odstavecseseznamem"/>
        <w:spacing w:after="160" w:line="256" w:lineRule="auto"/>
        <w:ind w:left="426"/>
        <w:contextualSpacing/>
        <w:rPr>
          <w:sz w:val="22"/>
          <w:szCs w:val="22"/>
        </w:rPr>
      </w:pPr>
      <w:r w:rsidRPr="006C7743">
        <w:rPr>
          <w:sz w:val="22"/>
          <w:szCs w:val="22"/>
        </w:rPr>
        <w:t>+420 221 511 711 / +420 775 325 559</w:t>
      </w:r>
    </w:p>
    <w:p w14:paraId="4B26BE51" w14:textId="4AD6248C" w:rsidR="006C7743" w:rsidRDefault="006C7743" w:rsidP="006C7743">
      <w:pPr>
        <w:pStyle w:val="Odstavecseseznamem"/>
        <w:spacing w:after="160" w:line="256" w:lineRule="auto"/>
        <w:ind w:left="426"/>
        <w:contextualSpacing/>
        <w:rPr>
          <w:sz w:val="22"/>
          <w:szCs w:val="22"/>
        </w:rPr>
      </w:pPr>
      <w:r w:rsidRPr="006C7743">
        <w:rPr>
          <w:sz w:val="22"/>
          <w:szCs w:val="22"/>
        </w:rPr>
        <w:t>http://www.loxia.cz / lukas.pitonak@loxia.cz</w:t>
      </w:r>
      <w:r>
        <w:rPr>
          <w:sz w:val="22"/>
          <w:szCs w:val="22"/>
        </w:rPr>
        <w:t>,</w:t>
      </w:r>
    </w:p>
    <w:p w14:paraId="27AF9596" w14:textId="77777777" w:rsidR="006C7743" w:rsidRDefault="006C7743" w:rsidP="00C54409">
      <w:pPr>
        <w:pStyle w:val="Odstavecseseznamem"/>
        <w:spacing w:after="160" w:line="256" w:lineRule="auto"/>
        <w:ind w:left="426"/>
        <w:contextualSpacing/>
        <w:rPr>
          <w:sz w:val="22"/>
          <w:szCs w:val="22"/>
        </w:rPr>
      </w:pPr>
    </w:p>
    <w:p w14:paraId="32A78810" w14:textId="57331FCE" w:rsidR="00A457F8" w:rsidRPr="006C7743" w:rsidRDefault="006C7743" w:rsidP="006C7743">
      <w:pPr>
        <w:pStyle w:val="Odstavecseseznamem"/>
        <w:spacing w:after="160" w:line="256" w:lineRule="auto"/>
        <w:ind w:left="426"/>
        <w:contextualSpacing/>
        <w:rPr>
          <w:sz w:val="22"/>
          <w:szCs w:val="22"/>
        </w:rPr>
      </w:pPr>
      <w:r>
        <w:rPr>
          <w:sz w:val="22"/>
          <w:szCs w:val="22"/>
        </w:rPr>
        <w:t xml:space="preserve">následně Dodavatel doručí dílo opatřené datem, podpisem a razítkem kontroly firmou </w:t>
      </w:r>
      <w:proofErr w:type="spellStart"/>
      <w:r>
        <w:rPr>
          <w:sz w:val="22"/>
          <w:szCs w:val="22"/>
        </w:rPr>
        <w:t>Loxia</w:t>
      </w:r>
      <w:proofErr w:type="spellEnd"/>
      <w:r>
        <w:rPr>
          <w:sz w:val="22"/>
          <w:szCs w:val="22"/>
        </w:rPr>
        <w:t xml:space="preserve"> a.s. </w:t>
      </w:r>
      <w:r w:rsidR="00C54409" w:rsidRPr="006C7743">
        <w:rPr>
          <w:sz w:val="22"/>
          <w:szCs w:val="22"/>
        </w:rPr>
        <w:t>Objednateli</w:t>
      </w:r>
      <w:r w:rsidRPr="006C7743">
        <w:rPr>
          <w:sz w:val="22"/>
          <w:szCs w:val="22"/>
        </w:rPr>
        <w:t xml:space="preserve"> spolu s fakturou</w:t>
      </w:r>
      <w:r w:rsidR="00C54409" w:rsidRPr="006C7743">
        <w:rPr>
          <w:sz w:val="22"/>
          <w:szCs w:val="22"/>
        </w:rPr>
        <w:t>.</w:t>
      </w:r>
    </w:p>
    <w:p w14:paraId="2C2739BB" w14:textId="2FA63008" w:rsidR="00C54409" w:rsidRPr="006C7743" w:rsidRDefault="00C54409" w:rsidP="00C54409">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u w:val="single"/>
          <w:lang w:eastAsia="cs-CZ"/>
        </w:rPr>
        <w:t>Forma odevzdání/adjustace</w:t>
      </w:r>
      <w:r w:rsidRPr="006C7743">
        <w:rPr>
          <w:rFonts w:ascii="Times New Roman" w:eastAsia="Times New Roman" w:hAnsi="Times New Roman" w:cs="Times New Roman"/>
          <w:sz w:val="22"/>
          <w:lang w:eastAsia="cs-CZ"/>
        </w:rPr>
        <w:t>:</w:t>
      </w:r>
    </w:p>
    <w:p w14:paraId="6B4EE7AD" w14:textId="77777777" w:rsidR="006C7743" w:rsidRPr="006C7743" w:rsidRDefault="006C7743" w:rsidP="006C7743">
      <w:pPr>
        <w:spacing w:after="0" w:line="240" w:lineRule="auto"/>
        <w:textAlignment w:val="baseline"/>
        <w:rPr>
          <w:rFonts w:ascii="Times New Roman" w:eastAsia="Times New Roman" w:hAnsi="Times New Roman" w:cs="Times New Roman"/>
          <w:sz w:val="22"/>
          <w:lang w:eastAsia="cs-CZ"/>
        </w:rPr>
      </w:pPr>
    </w:p>
    <w:p w14:paraId="6485C7D9" w14:textId="491482A5"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lang w:eastAsia="cs-CZ"/>
        </w:rPr>
        <w:t xml:space="preserve">Dokumentace bude vyhotovena v českém jazyce, bude odpovídat aktuálním legislativním a normovým požadavkům v ČR s tím, že bude logickým a přehledným způsobem založena do tří (3) bílých kroužkových pořadačů s transparentní přední a hřbetní kapsou, do kterých budou vloženy listy s potřebnými identifikačními údaji. Výkresové přílohy budou do desek kotveny pomocí samolepící </w:t>
      </w:r>
      <w:r w:rsidRPr="006C7743">
        <w:rPr>
          <w:rFonts w:ascii="Times New Roman" w:eastAsia="Times New Roman" w:hAnsi="Times New Roman" w:cs="Times New Roman"/>
          <w:sz w:val="22"/>
          <w:lang w:eastAsia="cs-CZ"/>
        </w:rPr>
        <w:lastRenderedPageBreak/>
        <w:t>hřbetní lišty pro kroužkové pořadače. Celkově bude Zhotovitelem předáno tři (3) kompletní autorizovaná „paré“ tištěné dokumentace. Všechna paré budou opatřena datem kontroly a podpisem odpovědné osoby.</w:t>
      </w:r>
    </w:p>
    <w:p w14:paraId="7B50CE3C" w14:textId="77777777"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lang w:eastAsia="cs-CZ"/>
        </w:rPr>
        <w:t>Referenční příklad samolepící hřbetní lišty:</w:t>
      </w:r>
    </w:p>
    <w:p w14:paraId="6604BE0B" w14:textId="77777777"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lang w:eastAsia="cs-CZ"/>
        </w:rPr>
        <w:t>https://potreby-kancelarske.eu/karton-pp-samolepici-lista-a4-eurozaves-25ks-2-065.htm?gclid=EAIaIQobChMIpJSokY_j_QIVQigYCh0uow1XEAQYAyABEgITX_D_BwE</w:t>
      </w:r>
    </w:p>
    <w:p w14:paraId="5EFB9BB6" w14:textId="77777777"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p>
    <w:p w14:paraId="75918EA6" w14:textId="77777777" w:rsidR="006C7743" w:rsidRPr="006C7743" w:rsidRDefault="006C7743" w:rsidP="006C7743">
      <w:pPr>
        <w:spacing w:after="0" w:line="240" w:lineRule="auto"/>
        <w:ind w:left="284"/>
        <w:jc w:val="both"/>
        <w:textAlignment w:val="baseline"/>
        <w:rPr>
          <w:rFonts w:ascii="Times New Roman" w:eastAsia="Times New Roman" w:hAnsi="Times New Roman" w:cs="Times New Roman"/>
          <w:sz w:val="22"/>
          <w:lang w:eastAsia="cs-CZ"/>
        </w:rPr>
      </w:pPr>
      <w:r w:rsidRPr="006C7743">
        <w:rPr>
          <w:rFonts w:ascii="Times New Roman" w:eastAsia="Times New Roman" w:hAnsi="Times New Roman" w:cs="Times New Roman"/>
          <w:sz w:val="22"/>
          <w:lang w:eastAsia="cs-CZ"/>
        </w:rPr>
        <w:t xml:space="preserve">Dále budou předány dva (2) kusy flash disku, na kterých bude přehledně a logicky uložena finální verze dokumentace ve formátech, které jsou obecně známy k datu podpisu Objednávky jako „.pdf“ pro čtení a tisk převáženě pomocí programů Adobe Acrobat, „.doc“ a „.xls“ pro čtení a tisk převáženě pomocí programů MS Office a „.dwg“ pro čtení, tisk a editaci převáženě pomocí programů AutoCAD (verze 2009). </w:t>
      </w:r>
    </w:p>
    <w:p w14:paraId="77DE766C" w14:textId="5F58118D" w:rsidR="00C54409" w:rsidRPr="00C54409" w:rsidRDefault="00C54409" w:rsidP="00C54409">
      <w:pPr>
        <w:spacing w:after="0" w:line="240" w:lineRule="auto"/>
        <w:textAlignment w:val="baseline"/>
        <w:rPr>
          <w:rFonts w:ascii="Times New Roman" w:eastAsia="Times New Roman" w:hAnsi="Times New Roman" w:cs="Times New Roman"/>
          <w:color w:val="FF0000"/>
          <w:sz w:val="22"/>
          <w:lang w:eastAsia="cs-CZ"/>
        </w:rPr>
      </w:pPr>
    </w:p>
    <w:p w14:paraId="72898913" w14:textId="77777777" w:rsidR="0072034B" w:rsidRPr="00884B03"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lang w:eastAsia="cs-CZ"/>
        </w:rPr>
      </w:pPr>
      <w:r w:rsidRPr="00884B03">
        <w:rPr>
          <w:rFonts w:ascii="Times New Roman" w:eastAsia="Times New Roman" w:hAnsi="Times New Roman" w:cs="Times New Roman"/>
          <w:sz w:val="22"/>
          <w:u w:val="single"/>
          <w:lang w:eastAsia="cs-CZ"/>
        </w:rPr>
        <w:t>Cena předmětu plnění</w:t>
      </w:r>
      <w:r w:rsidRPr="00884B03">
        <w:rPr>
          <w:rFonts w:ascii="Times New Roman" w:eastAsia="Times New Roman" w:hAnsi="Times New Roman" w:cs="Times New Roman"/>
          <w:sz w:val="22"/>
          <w:lang w:eastAsia="cs-CZ"/>
        </w:rPr>
        <w:t>:</w:t>
      </w:r>
    </w:p>
    <w:p w14:paraId="6D742461" w14:textId="1896F6DF" w:rsidR="00D926E3" w:rsidRPr="00884B03" w:rsidRDefault="00D926E3" w:rsidP="0072034B">
      <w:pPr>
        <w:spacing w:after="0" w:line="240" w:lineRule="auto"/>
        <w:textAlignment w:val="baseline"/>
        <w:rPr>
          <w:rFonts w:ascii="Times New Roman" w:eastAsia="Times New Roman" w:hAnsi="Times New Roman" w:cs="Times New Roman"/>
          <w:sz w:val="22"/>
          <w:lang w:eastAsia="cs-CZ"/>
        </w:rPr>
      </w:pPr>
      <w:r w:rsidRPr="00884B03">
        <w:rPr>
          <w:rFonts w:ascii="Times New Roman" w:eastAsia="Times New Roman" w:hAnsi="Times New Roman" w:cs="Times New Roman"/>
          <w:sz w:val="22"/>
          <w:lang w:eastAsia="cs-CZ"/>
        </w:rPr>
        <w:t xml:space="preserve"> </w:t>
      </w:r>
    </w:p>
    <w:p w14:paraId="71B29661" w14:textId="02EC487D" w:rsidR="0072034B" w:rsidRPr="00B40216" w:rsidRDefault="00884B03" w:rsidP="0072034B">
      <w:pPr>
        <w:pStyle w:val="Bezmezer"/>
        <w:ind w:left="284"/>
        <w:rPr>
          <w:rFonts w:ascii="Times New Roman" w:eastAsia="Times New Roman" w:hAnsi="Times New Roman" w:cs="Times New Roman"/>
          <w:sz w:val="22"/>
          <w:lang w:eastAsia="cs-CZ"/>
        </w:rPr>
      </w:pPr>
      <w:r w:rsidRPr="00B40216">
        <w:rPr>
          <w:rFonts w:ascii="Times New Roman" w:hAnsi="Times New Roman" w:cs="Times New Roman"/>
          <w:sz w:val="22"/>
          <w:lang w:val="en-US"/>
        </w:rPr>
        <w:t>123 </w:t>
      </w:r>
      <w:proofErr w:type="gramStart"/>
      <w:r w:rsidRPr="00B40216">
        <w:rPr>
          <w:rFonts w:ascii="Times New Roman" w:hAnsi="Times New Roman" w:cs="Times New Roman"/>
          <w:sz w:val="22"/>
          <w:lang w:val="en-US"/>
        </w:rPr>
        <w:t>950</w:t>
      </w:r>
      <w:r w:rsidR="00921C32" w:rsidRPr="00B40216">
        <w:rPr>
          <w:rFonts w:ascii="Times New Roman" w:hAnsi="Times New Roman" w:cs="Times New Roman"/>
          <w:sz w:val="22"/>
          <w:lang w:val="en-US"/>
        </w:rPr>
        <w:t>,</w:t>
      </w:r>
      <w:r w:rsidR="0050099F" w:rsidRPr="00B40216">
        <w:rPr>
          <w:rFonts w:ascii="Times New Roman" w:hAnsi="Times New Roman" w:cs="Times New Roman"/>
          <w:sz w:val="22"/>
          <w:shd w:val="clear" w:color="auto" w:fill="FFFFFF"/>
        </w:rPr>
        <w:t>-</w:t>
      </w:r>
      <w:proofErr w:type="gramEnd"/>
      <w:r w:rsidR="00D926E3" w:rsidRPr="00B40216">
        <w:rPr>
          <w:rFonts w:ascii="Times New Roman" w:hAnsi="Times New Roman" w:cs="Times New Roman"/>
          <w:sz w:val="22"/>
          <w:shd w:val="clear" w:color="auto" w:fill="FFFFFF"/>
        </w:rPr>
        <w:t xml:space="preserve"> </w:t>
      </w:r>
      <w:r w:rsidR="0050099F" w:rsidRPr="00B40216">
        <w:rPr>
          <w:rFonts w:ascii="Times New Roman" w:hAnsi="Times New Roman" w:cs="Times New Roman"/>
          <w:sz w:val="22"/>
          <w:shd w:val="clear" w:color="auto" w:fill="FFFFFF"/>
        </w:rPr>
        <w:t>Kč (</w:t>
      </w:r>
      <w:r w:rsidR="00D926E3" w:rsidRPr="00B40216">
        <w:rPr>
          <w:rFonts w:ascii="Times New Roman" w:eastAsia="Times New Roman" w:hAnsi="Times New Roman" w:cs="Times New Roman"/>
          <w:sz w:val="22"/>
          <w:lang w:eastAsia="cs-CZ"/>
        </w:rPr>
        <w:t>bez DPH)</w:t>
      </w:r>
    </w:p>
    <w:p w14:paraId="4753B62A" w14:textId="4C9300A5" w:rsidR="0072034B" w:rsidRPr="00B40216" w:rsidRDefault="0072034B" w:rsidP="0072034B">
      <w:pPr>
        <w:pStyle w:val="Bezmezer"/>
        <w:ind w:left="284"/>
        <w:rPr>
          <w:rFonts w:ascii="Times New Roman" w:hAnsi="Times New Roman" w:cs="Times New Roman"/>
          <w:sz w:val="22"/>
        </w:rPr>
      </w:pPr>
      <w:r w:rsidRPr="00B40216">
        <w:rPr>
          <w:rFonts w:ascii="Times New Roman" w:hAnsi="Times New Roman" w:cs="Times New Roman"/>
          <w:sz w:val="22"/>
        </w:rPr>
        <w:t xml:space="preserve">DPH ve výši 21%: </w:t>
      </w:r>
      <w:r w:rsidR="00884B03" w:rsidRPr="00B40216">
        <w:rPr>
          <w:rFonts w:ascii="Times New Roman" w:hAnsi="Times New Roman" w:cs="Times New Roman"/>
          <w:sz w:val="22"/>
        </w:rPr>
        <w:t>26 029,5</w:t>
      </w:r>
      <w:r w:rsidRPr="00B40216">
        <w:rPr>
          <w:rFonts w:ascii="Times New Roman" w:hAnsi="Times New Roman" w:cs="Times New Roman"/>
          <w:sz w:val="22"/>
        </w:rPr>
        <w:t>,- Kč</w:t>
      </w:r>
    </w:p>
    <w:p w14:paraId="0D3BDE75" w14:textId="1B5ABC08" w:rsidR="0072034B" w:rsidRPr="00B40216" w:rsidRDefault="0072034B" w:rsidP="0072034B">
      <w:pPr>
        <w:pStyle w:val="Bezmezer"/>
        <w:ind w:left="284"/>
        <w:rPr>
          <w:rFonts w:ascii="Times New Roman" w:eastAsia="Times New Roman" w:hAnsi="Times New Roman" w:cs="Times New Roman"/>
          <w:sz w:val="22"/>
          <w:lang w:eastAsia="cs-CZ"/>
        </w:rPr>
      </w:pPr>
      <w:r w:rsidRPr="00B40216">
        <w:rPr>
          <w:rFonts w:ascii="Times New Roman" w:hAnsi="Times New Roman" w:cs="Times New Roman"/>
          <w:sz w:val="22"/>
        </w:rPr>
        <w:t xml:space="preserve">Celková cena (s DPH): </w:t>
      </w:r>
      <w:r w:rsidR="00884B03" w:rsidRPr="00B40216">
        <w:rPr>
          <w:rFonts w:ascii="Times New Roman" w:hAnsi="Times New Roman" w:cs="Times New Roman"/>
          <w:b/>
          <w:bCs/>
          <w:sz w:val="22"/>
        </w:rPr>
        <w:t>149 979,5</w:t>
      </w:r>
      <w:r w:rsidRPr="00B40216">
        <w:rPr>
          <w:rFonts w:ascii="Times New Roman" w:hAnsi="Times New Roman" w:cs="Times New Roman"/>
          <w:sz w:val="22"/>
        </w:rPr>
        <w:t>,</w:t>
      </w:r>
      <w:r w:rsidRPr="00B40216">
        <w:rPr>
          <w:rFonts w:ascii="Times New Roman" w:hAnsi="Times New Roman" w:cs="Times New Roman"/>
          <w:b/>
          <w:bCs/>
          <w:sz w:val="22"/>
        </w:rPr>
        <w:t>- Kč</w:t>
      </w:r>
    </w:p>
    <w:p w14:paraId="76E3BB2D" w14:textId="54B1F297" w:rsidR="00470022" w:rsidRPr="00B40216" w:rsidRDefault="00D926E3" w:rsidP="00470022">
      <w:pPr>
        <w:tabs>
          <w:tab w:val="left" w:pos="284"/>
        </w:tabs>
        <w:ind w:left="284"/>
        <w:textAlignment w:val="baseline"/>
        <w:rPr>
          <w:rFonts w:ascii="Times New Roman" w:eastAsia="Times New Roman" w:hAnsi="Times New Roman" w:cs="Times New Roman"/>
          <w:sz w:val="22"/>
          <w:lang w:eastAsia="cs-CZ"/>
        </w:rPr>
      </w:pPr>
      <w:r w:rsidRPr="00B40216">
        <w:rPr>
          <w:rFonts w:ascii="Times New Roman" w:eastAsia="Times New Roman" w:hAnsi="Times New Roman" w:cs="Times New Roman"/>
          <w:sz w:val="22"/>
          <w:lang w:eastAsia="cs-CZ"/>
        </w:rPr>
        <w:t>Cena je stanovena jako pevná a zahrnuje veškeré náklady spojené s provedením předmětu plnění dle nabídky dodavatele.</w:t>
      </w:r>
    </w:p>
    <w:p w14:paraId="216B47EA" w14:textId="7561762B" w:rsidR="00D926E3" w:rsidRPr="00B40216" w:rsidRDefault="00D926E3" w:rsidP="00470022">
      <w:pPr>
        <w:numPr>
          <w:ilvl w:val="0"/>
          <w:numId w:val="7"/>
        </w:numPr>
        <w:tabs>
          <w:tab w:val="clear" w:pos="720"/>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B40216">
        <w:rPr>
          <w:rFonts w:ascii="Times New Roman" w:eastAsia="Times New Roman" w:hAnsi="Times New Roman" w:cs="Times New Roman"/>
          <w:sz w:val="22"/>
          <w:u w:val="single"/>
          <w:lang w:eastAsia="cs-CZ"/>
        </w:rPr>
        <w:t>Doba plnění</w:t>
      </w:r>
      <w:r w:rsidRPr="00B40216">
        <w:rPr>
          <w:rFonts w:ascii="Times New Roman" w:eastAsia="Times New Roman" w:hAnsi="Times New Roman" w:cs="Times New Roman"/>
          <w:sz w:val="22"/>
          <w:lang w:eastAsia="cs-CZ"/>
        </w:rPr>
        <w:t>:</w:t>
      </w:r>
    </w:p>
    <w:p w14:paraId="5A9EB72A" w14:textId="2B792B98" w:rsidR="00470022" w:rsidRPr="001C73CD" w:rsidRDefault="001C73CD" w:rsidP="00470022">
      <w:pPr>
        <w:ind w:left="284"/>
        <w:textAlignment w:val="baseline"/>
        <w:rPr>
          <w:rFonts w:ascii="Times New Roman" w:eastAsia="Times New Roman" w:hAnsi="Times New Roman" w:cs="Times New Roman"/>
          <w:sz w:val="22"/>
          <w:lang w:eastAsia="cs-CZ"/>
        </w:rPr>
      </w:pPr>
      <w:r w:rsidRPr="00B40216">
        <w:rPr>
          <w:rFonts w:ascii="Times New Roman" w:eastAsia="Times New Roman" w:hAnsi="Times New Roman" w:cs="Times New Roman"/>
          <w:sz w:val="22"/>
          <w:lang w:eastAsia="cs-CZ"/>
        </w:rPr>
        <w:t>Do 30. 11. 2023</w:t>
      </w:r>
    </w:p>
    <w:p w14:paraId="6B24CEA2" w14:textId="0B04BF0D" w:rsidR="00D926E3" w:rsidRPr="00884B03" w:rsidRDefault="00D926E3" w:rsidP="00470022">
      <w:pPr>
        <w:numPr>
          <w:ilvl w:val="0"/>
          <w:numId w:val="7"/>
        </w:numPr>
        <w:tabs>
          <w:tab w:val="clear" w:pos="720"/>
          <w:tab w:val="left" w:pos="284"/>
        </w:tabs>
        <w:spacing w:after="0" w:line="240" w:lineRule="auto"/>
        <w:ind w:left="0" w:firstLine="0"/>
        <w:textAlignment w:val="baseline"/>
        <w:rPr>
          <w:rFonts w:ascii="Times New Roman" w:hAnsi="Times New Roman" w:cs="Times New Roman"/>
          <w:sz w:val="22"/>
          <w:lang w:eastAsia="cs-CZ"/>
        </w:rPr>
      </w:pPr>
      <w:r w:rsidRPr="00884B03">
        <w:rPr>
          <w:rFonts w:ascii="Times New Roman" w:eastAsia="Times New Roman" w:hAnsi="Times New Roman" w:cs="Times New Roman"/>
          <w:sz w:val="22"/>
          <w:u w:val="single"/>
          <w:lang w:eastAsia="cs-CZ"/>
        </w:rPr>
        <w:t>Platební podmínky</w:t>
      </w:r>
      <w:r w:rsidRPr="00884B03">
        <w:rPr>
          <w:rFonts w:ascii="Times New Roman" w:eastAsia="Times New Roman" w:hAnsi="Times New Roman" w:cs="Times New Roman"/>
          <w:sz w:val="22"/>
          <w:lang w:eastAsia="cs-CZ"/>
        </w:rPr>
        <w:t>: </w:t>
      </w:r>
    </w:p>
    <w:p w14:paraId="0D24594C" w14:textId="77777777"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Cena za předmětné plnění bude účtována Objednateli na základě vystaveného daňového dokladu (faktury) a to po dokončení a předání předmětu plnění. Faktura musí být vystavena nejpozději do 14 dnů ode dne splnění předmětu objednávky. </w:t>
      </w:r>
    </w:p>
    <w:p w14:paraId="4682609F" w14:textId="77777777"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Faktura bude vystavena na adresu sídla Objednatele uvedenou v záhlaví objednávky. </w:t>
      </w:r>
    </w:p>
    <w:p w14:paraId="12C18D74" w14:textId="77777777"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Faktura bude doručena na adresu sídla objednatele. </w:t>
      </w:r>
    </w:p>
    <w:p w14:paraId="265C5EE1" w14:textId="6BADC668"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Splatnost faktury bude stanovena na 21 dnů</w:t>
      </w:r>
      <w:r w:rsidR="00083EF1" w:rsidRPr="00884B03">
        <w:rPr>
          <w:sz w:val="22"/>
          <w:szCs w:val="22"/>
        </w:rPr>
        <w:t xml:space="preserve"> ode dne doručení faktury Objednateli</w:t>
      </w:r>
      <w:r w:rsidRPr="00884B03">
        <w:rPr>
          <w:sz w:val="22"/>
          <w:szCs w:val="22"/>
        </w:rPr>
        <w:t>. </w:t>
      </w:r>
    </w:p>
    <w:p w14:paraId="40B09902" w14:textId="77777777" w:rsidR="00D926E3" w:rsidRPr="00884B03" w:rsidRDefault="00D926E3" w:rsidP="00ED44CA">
      <w:pPr>
        <w:pStyle w:val="Odstavecseseznamem"/>
        <w:numPr>
          <w:ilvl w:val="0"/>
          <w:numId w:val="5"/>
        </w:numPr>
        <w:ind w:left="709" w:hanging="425"/>
        <w:contextualSpacing/>
        <w:jc w:val="both"/>
        <w:textAlignment w:val="baseline"/>
        <w:rPr>
          <w:rFonts w:eastAsiaTheme="minorEastAsia"/>
          <w:sz w:val="22"/>
          <w:szCs w:val="22"/>
        </w:rPr>
      </w:pPr>
      <w:r w:rsidRPr="00884B03">
        <w:rPr>
          <w:sz w:val="22"/>
          <w:szCs w:val="22"/>
        </w:rPr>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884B03" w:rsidRDefault="00D926E3" w:rsidP="00ED44CA">
      <w:pPr>
        <w:pStyle w:val="Odstavecseseznamem"/>
        <w:numPr>
          <w:ilvl w:val="1"/>
          <w:numId w:val="5"/>
        </w:numPr>
        <w:ind w:left="1276"/>
        <w:contextualSpacing/>
        <w:jc w:val="both"/>
        <w:textAlignment w:val="baseline"/>
        <w:rPr>
          <w:rFonts w:eastAsiaTheme="minorEastAsia"/>
          <w:sz w:val="22"/>
          <w:szCs w:val="22"/>
        </w:rPr>
      </w:pPr>
      <w:r w:rsidRPr="00884B03">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884B03" w:rsidRDefault="00D926E3" w:rsidP="00ED44CA">
      <w:pPr>
        <w:pStyle w:val="Odstavecseseznamem"/>
        <w:numPr>
          <w:ilvl w:val="1"/>
          <w:numId w:val="5"/>
        </w:numPr>
        <w:ind w:left="1276"/>
        <w:contextualSpacing/>
        <w:jc w:val="both"/>
        <w:textAlignment w:val="baseline"/>
        <w:rPr>
          <w:rFonts w:eastAsiaTheme="minorEastAsia"/>
          <w:sz w:val="22"/>
          <w:szCs w:val="22"/>
        </w:rPr>
      </w:pPr>
      <w:r w:rsidRPr="00884B03">
        <w:rPr>
          <w:sz w:val="22"/>
          <w:szCs w:val="22"/>
        </w:rPr>
        <w:t>předmět a číslo objednávky, </w:t>
      </w:r>
    </w:p>
    <w:p w14:paraId="26689EC4" w14:textId="77777777" w:rsidR="00D926E3" w:rsidRPr="00884B03" w:rsidRDefault="00D926E3" w:rsidP="00ED44CA">
      <w:pPr>
        <w:pStyle w:val="Odstavecseseznamem"/>
        <w:numPr>
          <w:ilvl w:val="1"/>
          <w:numId w:val="5"/>
        </w:numPr>
        <w:ind w:left="1276"/>
        <w:contextualSpacing/>
        <w:jc w:val="both"/>
        <w:textAlignment w:val="baseline"/>
        <w:rPr>
          <w:rFonts w:eastAsiaTheme="minorEastAsia"/>
          <w:sz w:val="22"/>
          <w:szCs w:val="22"/>
        </w:rPr>
      </w:pPr>
      <w:r w:rsidRPr="00884B03">
        <w:rPr>
          <w:sz w:val="22"/>
          <w:szCs w:val="22"/>
        </w:rPr>
        <w:t>číslo faktury, den vystavení faktury, datum splatnosti, den uskutečnění plnění a fakturovanou částku, </w:t>
      </w:r>
    </w:p>
    <w:p w14:paraId="169F7BFB" w14:textId="77777777" w:rsidR="00D926E3" w:rsidRPr="00884B03" w:rsidRDefault="00D926E3" w:rsidP="00ED44CA">
      <w:pPr>
        <w:pStyle w:val="Odstavecseseznamem"/>
        <w:numPr>
          <w:ilvl w:val="1"/>
          <w:numId w:val="5"/>
        </w:numPr>
        <w:ind w:left="1276"/>
        <w:contextualSpacing/>
        <w:jc w:val="both"/>
        <w:textAlignment w:val="baseline"/>
        <w:rPr>
          <w:rFonts w:eastAsiaTheme="minorEastAsia"/>
          <w:sz w:val="22"/>
          <w:szCs w:val="22"/>
        </w:rPr>
      </w:pPr>
      <w:r w:rsidRPr="00884B03">
        <w:rPr>
          <w:sz w:val="22"/>
          <w:szCs w:val="22"/>
        </w:rPr>
        <w:t>základ dané (DPH), sazbu daně a její výši, razítko a podpis oprávněné osoby Dodavatele, stvrzující oprávněnost a formální a věcnou správnost faktury. </w:t>
      </w:r>
    </w:p>
    <w:p w14:paraId="7F63F730" w14:textId="77777777" w:rsidR="00D926E3" w:rsidRPr="00884B03" w:rsidRDefault="00D926E3" w:rsidP="00ED44CA">
      <w:pPr>
        <w:pStyle w:val="Odstavecseseznamem"/>
        <w:numPr>
          <w:ilvl w:val="0"/>
          <w:numId w:val="5"/>
        </w:numPr>
        <w:contextualSpacing/>
        <w:jc w:val="both"/>
        <w:textAlignment w:val="baseline"/>
        <w:rPr>
          <w:rFonts w:eastAsiaTheme="minorEastAsia"/>
          <w:sz w:val="22"/>
          <w:szCs w:val="22"/>
        </w:rPr>
      </w:pPr>
      <w:r w:rsidRPr="00884B03">
        <w:rPr>
          <w:sz w:val="22"/>
          <w:szCs w:val="22"/>
        </w:rPr>
        <w:t>V případě, že faktura bude obsahovat nesprávné údaje nebo nebude obsahovat právními předpisy vyžadované údaje, je Objednatel oprávněn fakturu vrátit Dodavateli k opravě.  </w:t>
      </w:r>
    </w:p>
    <w:p w14:paraId="46ED9C98" w14:textId="77777777" w:rsidR="00ED44CA" w:rsidRPr="00884B03" w:rsidRDefault="00D926E3" w:rsidP="00ED44CA">
      <w:pPr>
        <w:pStyle w:val="Odstavecseseznamem"/>
        <w:numPr>
          <w:ilvl w:val="0"/>
          <w:numId w:val="5"/>
        </w:numPr>
        <w:contextualSpacing/>
        <w:jc w:val="both"/>
        <w:textAlignment w:val="baseline"/>
        <w:rPr>
          <w:rFonts w:eastAsiaTheme="minorEastAsia"/>
          <w:sz w:val="22"/>
          <w:szCs w:val="22"/>
        </w:rPr>
      </w:pPr>
      <w:r w:rsidRPr="00884B03">
        <w:rPr>
          <w:sz w:val="22"/>
          <w:szCs w:val="22"/>
        </w:rPr>
        <w:t>Objednatel uhradí cenu za předmět plnění bankovním převodem na účet Dodavatele, vedený u banky v České republice,</w:t>
      </w:r>
      <w:r w:rsidR="00ED44CA" w:rsidRPr="00884B03">
        <w:rPr>
          <w:sz w:val="22"/>
          <w:szCs w:val="22"/>
        </w:rPr>
        <w:t xml:space="preserve"> </w:t>
      </w:r>
      <w:r w:rsidRPr="00884B03">
        <w:rPr>
          <w:sz w:val="22"/>
          <w:szCs w:val="22"/>
        </w:rPr>
        <w:t>specifikovaný v této objednávce.</w:t>
      </w:r>
      <w:r w:rsidR="00ED44CA" w:rsidRPr="00884B03">
        <w:rPr>
          <w:sz w:val="22"/>
          <w:szCs w:val="22"/>
        </w:rPr>
        <w:t xml:space="preserve"> </w:t>
      </w:r>
      <w:r w:rsidRPr="00884B03">
        <w:rPr>
          <w:sz w:val="22"/>
          <w:szCs w:val="22"/>
        </w:rPr>
        <w:t>Ke splnění závazku Objednatele</w:t>
      </w:r>
      <w:r w:rsidR="00ED44CA" w:rsidRPr="00884B03">
        <w:rPr>
          <w:sz w:val="22"/>
          <w:szCs w:val="22"/>
        </w:rPr>
        <w:t xml:space="preserve"> </w:t>
      </w:r>
      <w:r w:rsidRPr="00884B03">
        <w:rPr>
          <w:sz w:val="22"/>
          <w:szCs w:val="22"/>
        </w:rPr>
        <w:t>dojde</w:t>
      </w:r>
      <w:r w:rsidR="00ED44CA" w:rsidRPr="00884B03">
        <w:rPr>
          <w:sz w:val="22"/>
          <w:szCs w:val="22"/>
        </w:rPr>
        <w:t xml:space="preserve"> </w:t>
      </w:r>
      <w:r w:rsidRPr="00884B03">
        <w:rPr>
          <w:sz w:val="22"/>
          <w:szCs w:val="22"/>
        </w:rPr>
        <w:t>odepsáním</w:t>
      </w:r>
      <w:r w:rsidR="00ED44CA" w:rsidRPr="00884B03">
        <w:rPr>
          <w:sz w:val="22"/>
          <w:szCs w:val="22"/>
        </w:rPr>
        <w:t xml:space="preserve"> </w:t>
      </w:r>
      <w:r w:rsidRPr="00884B03">
        <w:rPr>
          <w:sz w:val="22"/>
          <w:szCs w:val="22"/>
        </w:rPr>
        <w:t>částky</w:t>
      </w:r>
      <w:r w:rsidR="00ED44CA" w:rsidRPr="00884B03">
        <w:rPr>
          <w:sz w:val="22"/>
          <w:szCs w:val="22"/>
        </w:rPr>
        <w:t xml:space="preserve"> </w:t>
      </w:r>
      <w:r w:rsidRPr="00884B03">
        <w:rPr>
          <w:sz w:val="22"/>
          <w:szCs w:val="22"/>
        </w:rPr>
        <w:t>z</w:t>
      </w:r>
      <w:r w:rsidR="00ED44CA" w:rsidRPr="00884B03">
        <w:rPr>
          <w:sz w:val="22"/>
          <w:szCs w:val="22"/>
        </w:rPr>
        <w:t xml:space="preserve"> </w:t>
      </w:r>
      <w:r w:rsidRPr="00884B03">
        <w:rPr>
          <w:sz w:val="22"/>
          <w:szCs w:val="22"/>
        </w:rPr>
        <w:t>účtu</w:t>
      </w:r>
      <w:r w:rsidR="00ED44CA" w:rsidRPr="00884B03">
        <w:rPr>
          <w:sz w:val="22"/>
          <w:szCs w:val="22"/>
        </w:rPr>
        <w:t xml:space="preserve"> </w:t>
      </w:r>
      <w:r w:rsidRPr="00884B03">
        <w:rPr>
          <w:sz w:val="22"/>
          <w:szCs w:val="22"/>
        </w:rPr>
        <w:t>Objednatele.</w:t>
      </w:r>
    </w:p>
    <w:p w14:paraId="0313DDE4" w14:textId="77777777" w:rsidR="00B40216" w:rsidRDefault="00B40216" w:rsidP="00ED44CA">
      <w:pPr>
        <w:pStyle w:val="Odstavecseseznamem"/>
        <w:ind w:left="720"/>
        <w:contextualSpacing/>
        <w:jc w:val="both"/>
        <w:textAlignment w:val="baseline"/>
        <w:rPr>
          <w:sz w:val="22"/>
          <w:szCs w:val="22"/>
        </w:rPr>
      </w:pPr>
    </w:p>
    <w:p w14:paraId="0E1A5000" w14:textId="0BB03CA9" w:rsidR="00D926E3" w:rsidRPr="00884B03" w:rsidRDefault="00D926E3" w:rsidP="00ED44CA">
      <w:pPr>
        <w:pStyle w:val="Odstavecseseznamem"/>
        <w:ind w:left="720"/>
        <w:contextualSpacing/>
        <w:jc w:val="both"/>
        <w:textAlignment w:val="baseline"/>
        <w:rPr>
          <w:rFonts w:eastAsiaTheme="minorEastAsia"/>
          <w:sz w:val="22"/>
          <w:szCs w:val="22"/>
        </w:rPr>
      </w:pPr>
      <w:r w:rsidRPr="00884B03">
        <w:rPr>
          <w:sz w:val="22"/>
          <w:szCs w:val="22"/>
        </w:rPr>
        <w:t> </w:t>
      </w:r>
    </w:p>
    <w:p w14:paraId="7FBC5FDC" w14:textId="6438C967" w:rsidR="00D926E3" w:rsidRPr="00884B03" w:rsidRDefault="00D926E3" w:rsidP="00470022">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884B03">
        <w:rPr>
          <w:rFonts w:ascii="Times New Roman" w:eastAsia="Times New Roman" w:hAnsi="Times New Roman" w:cs="Times New Roman"/>
          <w:sz w:val="22"/>
          <w:u w:val="single"/>
          <w:lang w:eastAsia="cs-CZ"/>
        </w:rPr>
        <w:lastRenderedPageBreak/>
        <w:t>Další podmínky</w:t>
      </w:r>
      <w:r w:rsidRPr="00884B03">
        <w:rPr>
          <w:rFonts w:ascii="Times New Roman" w:eastAsia="Times New Roman" w:hAnsi="Times New Roman" w:cs="Times New Roman"/>
          <w:sz w:val="22"/>
          <w:lang w:eastAsia="cs-CZ"/>
        </w:rPr>
        <w:t>:</w:t>
      </w:r>
    </w:p>
    <w:p w14:paraId="4E342E9B" w14:textId="1442D20F" w:rsidR="008E4FFE" w:rsidRPr="00884B03" w:rsidRDefault="008E4FFE" w:rsidP="00ED44CA">
      <w:pPr>
        <w:pStyle w:val="Odstavecseseznamem"/>
        <w:numPr>
          <w:ilvl w:val="0"/>
          <w:numId w:val="4"/>
        </w:numPr>
        <w:contextualSpacing/>
        <w:jc w:val="both"/>
        <w:textAlignment w:val="baseline"/>
        <w:rPr>
          <w:rFonts w:eastAsiaTheme="minorEastAsia"/>
        </w:rPr>
      </w:pPr>
      <w:r w:rsidRPr="00884B03">
        <w:rPr>
          <w:rFonts w:eastAsiaTheme="minorEastAsia"/>
          <w:sz w:val="22"/>
          <w:szCs w:val="22"/>
        </w:rPr>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42CCFCAC" w14:textId="0B07AEA6" w:rsidR="00ED44CA"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Smluvní strany prohlašují, že skutečnosti uvedené v této objednávce nepovažují za obchodní tajemství ve smyslu § 504 občanského zákoníku a udělují svolení k jejich užití a zveřejnění</w:t>
      </w:r>
      <w:r w:rsidR="00ED44CA" w:rsidRPr="00884B03">
        <w:rPr>
          <w:sz w:val="22"/>
          <w:szCs w:val="22"/>
        </w:rPr>
        <w:t xml:space="preserve"> </w:t>
      </w:r>
      <w:r w:rsidRPr="00884B03">
        <w:rPr>
          <w:sz w:val="22"/>
          <w:szCs w:val="22"/>
        </w:rPr>
        <w:t>bez stanovení jakýchkoliv dalších podmínek.</w:t>
      </w:r>
    </w:p>
    <w:p w14:paraId="0D9555D1" w14:textId="23254853"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884B03">
        <w:rPr>
          <w:sz w:val="22"/>
          <w:szCs w:val="22"/>
        </w:rPr>
        <w:t xml:space="preserve">objednávky či </w:t>
      </w:r>
      <w:r w:rsidRPr="00884B03">
        <w:rPr>
          <w:sz w:val="22"/>
          <w:szCs w:val="22"/>
        </w:rPr>
        <w:t>smlouvy nad 50 000,- Kč prostřednictvím registru smluv.</w:t>
      </w:r>
    </w:p>
    <w:p w14:paraId="3509FBAF" w14:textId="77777777"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2B76ED27" w14:textId="77777777" w:rsidR="008A6D18"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 xml:space="preserve">Dodavatel není oprávněn postoupit jakékoliv své pohledávky z této objednávky na třetí </w:t>
      </w:r>
      <w:bookmarkStart w:id="0" w:name="_Hlk74120074"/>
      <w:r w:rsidRPr="00884B03">
        <w:rPr>
          <w:sz w:val="22"/>
          <w:szCs w:val="22"/>
        </w:rPr>
        <w:t>osobu bez předchozího písemného souhlasu Objednatele, a to ani částečně.</w:t>
      </w:r>
    </w:p>
    <w:p w14:paraId="251C212D" w14:textId="77777777" w:rsidR="004E7388" w:rsidRPr="00884B03" w:rsidRDefault="004E7388" w:rsidP="004E7388">
      <w:pPr>
        <w:pStyle w:val="Odstavecseseznamem"/>
        <w:ind w:left="720"/>
        <w:contextualSpacing/>
        <w:jc w:val="both"/>
        <w:textAlignment w:val="baseline"/>
        <w:rPr>
          <w:rFonts w:eastAsiaTheme="minorEastAsia"/>
          <w:sz w:val="22"/>
          <w:szCs w:val="22"/>
        </w:rPr>
      </w:pPr>
    </w:p>
    <w:bookmarkEnd w:id="0"/>
    <w:p w14:paraId="1CA664C6" w14:textId="648442C9" w:rsidR="004E7388" w:rsidRPr="00884B03" w:rsidRDefault="004E7388" w:rsidP="004E7388">
      <w:pPr>
        <w:pStyle w:val="Odstavecseseznamem"/>
        <w:numPr>
          <w:ilvl w:val="0"/>
          <w:numId w:val="4"/>
        </w:numPr>
        <w:contextualSpacing/>
        <w:jc w:val="both"/>
        <w:textAlignment w:val="baseline"/>
        <w:rPr>
          <w:rFonts w:eastAsiaTheme="minorEastAsia"/>
          <w:sz w:val="22"/>
          <w:szCs w:val="22"/>
        </w:rPr>
      </w:pPr>
      <w:r w:rsidRPr="00884B03">
        <w:rPr>
          <w:rFonts w:eastAsiaTheme="minorEastAsia"/>
          <w:sz w:val="22"/>
          <w:szCs w:val="22"/>
        </w:rPr>
        <w:t>Od již uzavřené objednávky je Objednatel oprávněn odstoupit zejména v níže uvedených případech:</w:t>
      </w:r>
    </w:p>
    <w:p w14:paraId="3674B20F"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neodstraní-li Dodavatel vady díla ani v dodatečné lhůtě nad rámec lhůty pro odstranění vad bránících užívání díla stanovené v akceptačním protokolu nebo oznámí-li před jejím uplynutím, že vady neodstraní, nebo z důvodů jiného podstatného porušení povinností Dodavatele dle této objednávky,</w:t>
      </w:r>
    </w:p>
    <w:p w14:paraId="35DFB0C8"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 xml:space="preserve"> jestliže byl prohlášen úpadek Dodavatele ve smyslu zákona č. 182/2006 Sb., insolvenční zákon, ve znění pozdějších předpisů,</w:t>
      </w:r>
    </w:p>
    <w:p w14:paraId="618DBF7F"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pokud bude Dodavatel v prodlení s dodáním předmětu plnění či jeho části o více než 15 dní;</w:t>
      </w:r>
    </w:p>
    <w:p w14:paraId="15F858FC"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jestliže předmět plnění nebude splňovat parametry stanovené v této objednávce, obecně závaznými právními předpisy či technickými normami;</w:t>
      </w:r>
    </w:p>
    <w:p w14:paraId="737A79F6"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jestliže Dodavatel pozbude oprávnění, které vyžaduje provedení a dodání předmětu plnění,</w:t>
      </w:r>
    </w:p>
    <w:p w14:paraId="3CA5B7F8" w14:textId="77777777" w:rsidR="004E7388" w:rsidRPr="00884B03" w:rsidRDefault="004E7388" w:rsidP="004E7388">
      <w:pPr>
        <w:pStyle w:val="Zkladntext"/>
        <w:keepLines/>
        <w:widowControl w:val="0"/>
        <w:numPr>
          <w:ilvl w:val="2"/>
          <w:numId w:val="9"/>
        </w:numPr>
        <w:tabs>
          <w:tab w:val="num" w:pos="2628"/>
        </w:tabs>
        <w:spacing w:after="120"/>
        <w:rPr>
          <w:rFonts w:cs="Times New Roman"/>
          <w:sz w:val="22"/>
        </w:rPr>
      </w:pPr>
      <w:r w:rsidRPr="00884B03">
        <w:rPr>
          <w:rFonts w:cs="Times New Roman"/>
          <w:sz w:val="22"/>
        </w:rPr>
        <w:t>jestliže Dodavatel vstoupí do likvidace,</w:t>
      </w:r>
    </w:p>
    <w:p w14:paraId="3C8F8A9F" w14:textId="77777777" w:rsidR="004E7388" w:rsidRPr="00884B03" w:rsidRDefault="004E7388" w:rsidP="004E7388">
      <w:pPr>
        <w:pStyle w:val="Zkladntext"/>
        <w:keepLines/>
        <w:widowControl w:val="0"/>
        <w:numPr>
          <w:ilvl w:val="2"/>
          <w:numId w:val="9"/>
        </w:numPr>
        <w:spacing w:after="120"/>
        <w:rPr>
          <w:rFonts w:cs="Times New Roman"/>
          <w:sz w:val="22"/>
        </w:rPr>
      </w:pPr>
      <w:r w:rsidRPr="00884B03">
        <w:rPr>
          <w:rFonts w:cs="Times New Roman"/>
          <w:sz w:val="22"/>
        </w:rPr>
        <w:t>jestliže Objednatel zjistí, že o Dodavateli byly v průběhu zadávacího řízení uvedeny v evidenci skutečných majitelů nepravdivé údaje; to neplatí, pokud si Dodavatel nepravdivosti nebyl a nemohl být vědom, nebo pokud nepravdivost spočívala v chybě psaní či v jiné nepodstatné okolnosti,</w:t>
      </w:r>
    </w:p>
    <w:p w14:paraId="69C5D452" w14:textId="77777777" w:rsidR="004E7388" w:rsidRPr="00884B03" w:rsidRDefault="004E7388" w:rsidP="004E7388">
      <w:pPr>
        <w:pStyle w:val="Zkladntext"/>
        <w:keepLines/>
        <w:widowControl w:val="0"/>
        <w:numPr>
          <w:ilvl w:val="2"/>
          <w:numId w:val="9"/>
        </w:numPr>
        <w:spacing w:after="120"/>
        <w:rPr>
          <w:rFonts w:cs="Times New Roman"/>
          <w:sz w:val="22"/>
        </w:rPr>
      </w:pPr>
      <w:r w:rsidRPr="00884B03">
        <w:rPr>
          <w:rFonts w:cs="Times New Roman"/>
          <w:sz w:val="22"/>
        </w:rPr>
        <w:lastRenderedPageBreak/>
        <w:t>jestliže vybraný Dodavatel jako zahraniční právnická osoba před uzavřením objednávky předložil výpis ze zahraniční evidence obdobné evidenci skutečných majitelů, přičemž údaje v něm obsažené neodpovídaly skutečnosti,</w:t>
      </w:r>
    </w:p>
    <w:p w14:paraId="656F3078" w14:textId="77777777" w:rsidR="004E7388" w:rsidRPr="00884B03" w:rsidRDefault="004E7388" w:rsidP="004E7388">
      <w:pPr>
        <w:pStyle w:val="Zkladntext"/>
        <w:keepLines/>
        <w:widowControl w:val="0"/>
        <w:numPr>
          <w:ilvl w:val="2"/>
          <w:numId w:val="9"/>
        </w:numPr>
        <w:spacing w:after="120"/>
        <w:rPr>
          <w:rFonts w:cs="Times New Roman"/>
          <w:sz w:val="22"/>
        </w:rPr>
      </w:pPr>
      <w:r w:rsidRPr="00884B03">
        <w:rPr>
          <w:rFonts w:cs="Times New Roman"/>
          <w:sz w:val="22"/>
        </w:rPr>
        <w:t xml:space="preserve">pokud neexistuje zahraniční evidence dle písm. h), jestliže vybraný Dodavatel zahraniční právnická osoba </w:t>
      </w:r>
      <w:bookmarkStart w:id="1" w:name="_Hlk74122271"/>
      <w:r w:rsidRPr="00884B03">
        <w:rPr>
          <w:rFonts w:cs="Times New Roman"/>
          <w:sz w:val="22"/>
        </w:rPr>
        <w:t xml:space="preserve">k výzvě Objednatele </w:t>
      </w:r>
      <w:bookmarkEnd w:id="1"/>
      <w:r w:rsidRPr="00884B03">
        <w:rPr>
          <w:rFonts w:cs="Times New Roman"/>
          <w:sz w:val="22"/>
        </w:rPr>
        <w:t>před uzavřením této objednávky:</w:t>
      </w:r>
    </w:p>
    <w:p w14:paraId="75A34DE6" w14:textId="77777777" w:rsidR="004E7388" w:rsidRPr="00884B03" w:rsidRDefault="004E7388" w:rsidP="004E7388">
      <w:pPr>
        <w:pStyle w:val="Zkladntext"/>
        <w:keepLines/>
        <w:widowControl w:val="0"/>
        <w:numPr>
          <w:ilvl w:val="3"/>
          <w:numId w:val="10"/>
        </w:numPr>
        <w:spacing w:after="120"/>
        <w:rPr>
          <w:rFonts w:cs="Times New Roman"/>
          <w:sz w:val="22"/>
        </w:rPr>
      </w:pPr>
      <w:r w:rsidRPr="00884B03">
        <w:rPr>
          <w:rFonts w:cs="Times New Roman"/>
          <w:sz w:val="22"/>
        </w:rPr>
        <w:t xml:space="preserve">sdělil identifikační údaje všech osob, které mají být jeho skutečným majitelem, a </w:t>
      </w:r>
    </w:p>
    <w:p w14:paraId="14F05663" w14:textId="77777777" w:rsidR="004E7388" w:rsidRPr="00884B03" w:rsidRDefault="004E7388" w:rsidP="004E7388">
      <w:pPr>
        <w:pStyle w:val="Zkladntext"/>
        <w:keepLines/>
        <w:widowControl w:val="0"/>
        <w:numPr>
          <w:ilvl w:val="3"/>
          <w:numId w:val="10"/>
        </w:numPr>
        <w:spacing w:after="120"/>
        <w:rPr>
          <w:rFonts w:cs="Times New Roman"/>
          <w:sz w:val="22"/>
        </w:rPr>
      </w:pPr>
      <w:r w:rsidRPr="00884B03">
        <w:rPr>
          <w:rFonts w:cs="Times New Roman"/>
          <w:sz w:val="22"/>
        </w:rPr>
        <w:t xml:space="preserve">předložil doklady, z nichž má vyplývat vztah všech osob podle písmene a.  k Dodavateli; těmito doklady jsou zejména </w:t>
      </w:r>
    </w:p>
    <w:p w14:paraId="632EC1BF" w14:textId="77777777" w:rsidR="004E7388" w:rsidRPr="00884B03" w:rsidRDefault="004E7388" w:rsidP="004E7388">
      <w:pPr>
        <w:pStyle w:val="Bezmezer"/>
        <w:numPr>
          <w:ilvl w:val="0"/>
          <w:numId w:val="11"/>
        </w:numPr>
        <w:ind w:firstLine="1123"/>
        <w:rPr>
          <w:rFonts w:ascii="Times New Roman" w:hAnsi="Times New Roman" w:cs="Times New Roman"/>
          <w:sz w:val="22"/>
        </w:rPr>
      </w:pPr>
      <w:r w:rsidRPr="00884B03">
        <w:rPr>
          <w:rFonts w:ascii="Times New Roman" w:hAnsi="Times New Roman" w:cs="Times New Roman"/>
          <w:sz w:val="22"/>
        </w:rPr>
        <w:t>výpis ze zahraniční evidence obdobné veřejnému rejstříku,</w:t>
      </w:r>
    </w:p>
    <w:p w14:paraId="13CB958E" w14:textId="77777777" w:rsidR="004E7388" w:rsidRPr="00884B03" w:rsidRDefault="004E7388" w:rsidP="004E7388">
      <w:pPr>
        <w:pStyle w:val="Bezmezer"/>
        <w:numPr>
          <w:ilvl w:val="0"/>
          <w:numId w:val="11"/>
        </w:numPr>
        <w:ind w:firstLine="1123"/>
        <w:rPr>
          <w:rFonts w:ascii="Times New Roman" w:hAnsi="Times New Roman" w:cs="Times New Roman"/>
          <w:sz w:val="22"/>
        </w:rPr>
      </w:pPr>
      <w:r w:rsidRPr="00884B03">
        <w:rPr>
          <w:rFonts w:ascii="Times New Roman" w:hAnsi="Times New Roman" w:cs="Times New Roman"/>
          <w:sz w:val="22"/>
        </w:rPr>
        <w:t>seznam akcionářů,</w:t>
      </w:r>
    </w:p>
    <w:p w14:paraId="043521E9" w14:textId="77777777" w:rsidR="004E7388" w:rsidRPr="00884B03" w:rsidRDefault="004E7388" w:rsidP="004E7388">
      <w:pPr>
        <w:pStyle w:val="Bezmezer"/>
        <w:numPr>
          <w:ilvl w:val="0"/>
          <w:numId w:val="11"/>
        </w:numPr>
        <w:ind w:firstLine="1123"/>
        <w:rPr>
          <w:rFonts w:ascii="Times New Roman" w:hAnsi="Times New Roman" w:cs="Times New Roman"/>
          <w:sz w:val="22"/>
        </w:rPr>
      </w:pPr>
      <w:r w:rsidRPr="00884B03">
        <w:rPr>
          <w:rFonts w:ascii="Times New Roman" w:hAnsi="Times New Roman" w:cs="Times New Roman"/>
          <w:sz w:val="22"/>
        </w:rPr>
        <w:t>rozhodnutí statutárního orgánu o vyplacení podílu na zisku,</w:t>
      </w:r>
    </w:p>
    <w:p w14:paraId="05629967" w14:textId="77777777" w:rsidR="004E7388" w:rsidRPr="00884B03" w:rsidRDefault="004E7388" w:rsidP="004E7388">
      <w:pPr>
        <w:pStyle w:val="Bezmezer"/>
        <w:numPr>
          <w:ilvl w:val="0"/>
          <w:numId w:val="11"/>
        </w:numPr>
        <w:ind w:left="2127" w:hanging="284"/>
        <w:rPr>
          <w:rFonts w:ascii="Times New Roman" w:hAnsi="Times New Roman" w:cs="Times New Roman"/>
          <w:sz w:val="22"/>
        </w:rPr>
      </w:pPr>
      <w:r w:rsidRPr="00884B03">
        <w:rPr>
          <w:rFonts w:ascii="Times New Roman" w:hAnsi="Times New Roman" w:cs="Times New Roman"/>
          <w:sz w:val="22"/>
        </w:rPr>
        <w:t>společenská smlouva, zakladatelská listina nebo stanovy, které však neodpovídaly skutečnosti.</w:t>
      </w:r>
    </w:p>
    <w:p w14:paraId="11791047" w14:textId="32A3A8E9" w:rsidR="00E01E05" w:rsidRPr="00884B03" w:rsidRDefault="00E01E05" w:rsidP="004E7388">
      <w:pPr>
        <w:pStyle w:val="Odstavecseseznamem"/>
        <w:ind w:left="720"/>
        <w:contextualSpacing/>
        <w:jc w:val="both"/>
        <w:textAlignment w:val="baseline"/>
        <w:rPr>
          <w:rFonts w:eastAsiaTheme="minorEastAsia"/>
          <w:sz w:val="22"/>
          <w:szCs w:val="22"/>
        </w:rPr>
      </w:pPr>
    </w:p>
    <w:p w14:paraId="09AAF7B2" w14:textId="67BB24A1"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Pro případné spory smluvní strany sjednávají místní příslušnost obecného soudu Objednatele. </w:t>
      </w:r>
    </w:p>
    <w:p w14:paraId="7EED2D32" w14:textId="77777777"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Tato objednávka je vyhotovena ve třech stejnopisech, z nichž dva obdrží Objednatel a jeden Dodavatel. </w:t>
      </w:r>
    </w:p>
    <w:p w14:paraId="6BEBC695" w14:textId="5F405F20" w:rsidR="00D926E3" w:rsidRPr="00884B03" w:rsidRDefault="00D926E3" w:rsidP="00ED44CA">
      <w:pPr>
        <w:pStyle w:val="Odstavecseseznamem"/>
        <w:numPr>
          <w:ilvl w:val="0"/>
          <w:numId w:val="4"/>
        </w:numPr>
        <w:contextualSpacing/>
        <w:jc w:val="both"/>
        <w:textAlignment w:val="baseline"/>
        <w:rPr>
          <w:rFonts w:eastAsiaTheme="minorEastAsia"/>
          <w:sz w:val="22"/>
          <w:szCs w:val="22"/>
        </w:rPr>
      </w:pPr>
      <w:r w:rsidRPr="00884B03">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884B03" w:rsidRDefault="00992CE3" w:rsidP="00ED44CA">
      <w:pPr>
        <w:pStyle w:val="Odstavecseseznamem"/>
        <w:ind w:left="720"/>
        <w:contextualSpacing/>
        <w:jc w:val="both"/>
        <w:textAlignment w:val="baseline"/>
        <w:rPr>
          <w:rFonts w:eastAsiaTheme="minorEastAsia"/>
          <w:sz w:val="22"/>
          <w:szCs w:val="22"/>
        </w:rPr>
      </w:pPr>
    </w:p>
    <w:p w14:paraId="309BFEC0" w14:textId="07A61CA5" w:rsidR="00992CE3" w:rsidRPr="00884B03" w:rsidRDefault="00992CE3" w:rsidP="00992CE3">
      <w:pPr>
        <w:numPr>
          <w:ilvl w:val="0"/>
          <w:numId w:val="7"/>
        </w:numPr>
        <w:tabs>
          <w:tab w:val="clear" w:pos="720"/>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884B03">
        <w:rPr>
          <w:rFonts w:ascii="Times New Roman" w:eastAsia="Times New Roman" w:hAnsi="Times New Roman" w:cs="Times New Roman"/>
          <w:sz w:val="22"/>
          <w:u w:val="single"/>
          <w:lang w:eastAsia="cs-CZ"/>
        </w:rPr>
        <w:t>Přílohy</w:t>
      </w:r>
    </w:p>
    <w:p w14:paraId="277E272C" w14:textId="238A729F" w:rsidR="00992CE3" w:rsidRPr="00884B03" w:rsidRDefault="00992CE3" w:rsidP="009C0005">
      <w:pPr>
        <w:tabs>
          <w:tab w:val="left" w:pos="284"/>
        </w:tabs>
        <w:spacing w:after="0" w:line="240" w:lineRule="auto"/>
        <w:textAlignment w:val="baseline"/>
        <w:rPr>
          <w:rFonts w:ascii="Times New Roman" w:eastAsia="Times New Roman" w:hAnsi="Times New Roman" w:cs="Times New Roman"/>
          <w:sz w:val="22"/>
          <w:lang w:eastAsia="cs-CZ"/>
        </w:rPr>
      </w:pPr>
      <w:r w:rsidRPr="00884B03">
        <w:rPr>
          <w:rFonts w:ascii="Times New Roman" w:eastAsia="Times New Roman" w:hAnsi="Times New Roman" w:cs="Times New Roman"/>
          <w:sz w:val="22"/>
          <w:lang w:eastAsia="cs-CZ"/>
        </w:rPr>
        <w:tab/>
      </w:r>
      <w:r w:rsidR="00884B03" w:rsidRPr="00884B03">
        <w:rPr>
          <w:rFonts w:ascii="Times New Roman" w:eastAsia="Times New Roman" w:hAnsi="Times New Roman" w:cs="Times New Roman"/>
          <w:sz w:val="22"/>
          <w:lang w:eastAsia="cs-CZ"/>
        </w:rPr>
        <w:t>Tato Objednávka přílohy nemá.</w:t>
      </w:r>
    </w:p>
    <w:p w14:paraId="4F2E1FDD" w14:textId="5B651485" w:rsidR="00D926E3" w:rsidRPr="00884B03" w:rsidRDefault="00D926E3" w:rsidP="0050099F">
      <w:pPr>
        <w:pStyle w:val="NormalCCSCZ"/>
        <w:tabs>
          <w:tab w:val="left" w:pos="567"/>
        </w:tabs>
        <w:ind w:left="720"/>
        <w:jc w:val="both"/>
        <w:rPr>
          <w:rFonts w:ascii="Times New Roman" w:hAnsi="Times New Roman"/>
          <w:sz w:val="22"/>
          <w:szCs w:val="22"/>
        </w:rPr>
      </w:pP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8"/>
        <w:gridCol w:w="2983"/>
        <w:gridCol w:w="1595"/>
        <w:gridCol w:w="2486"/>
      </w:tblGrid>
      <w:tr w:rsidR="00884B03" w:rsidRPr="00884B03" w14:paraId="2F1C3BE1" w14:textId="77777777" w:rsidTr="004E7388">
        <w:trPr>
          <w:trHeight w:val="328"/>
        </w:trPr>
        <w:tc>
          <w:tcPr>
            <w:tcW w:w="1107" w:type="pct"/>
            <w:tcBorders>
              <w:top w:val="nil"/>
              <w:left w:val="nil"/>
              <w:bottom w:val="single" w:sz="4" w:space="0" w:color="auto"/>
              <w:right w:val="nil"/>
            </w:tcBorders>
            <w:shd w:val="clear" w:color="auto" w:fill="auto"/>
            <w:vAlign w:val="center"/>
          </w:tcPr>
          <w:p w14:paraId="3789441E" w14:textId="77777777" w:rsidR="00D926E3" w:rsidRPr="00884B03" w:rsidRDefault="00D926E3" w:rsidP="00470022">
            <w:pPr>
              <w:pStyle w:val="TEXTNADTABULKOU"/>
              <w:keepNext/>
              <w:keepLines/>
              <w:rPr>
                <w:rFonts w:ascii="Times New Roman" w:hAnsi="Times New Roman" w:cs="Times New Roman"/>
                <w:sz w:val="22"/>
                <w:szCs w:val="22"/>
              </w:rPr>
            </w:pPr>
            <w:r w:rsidRPr="00884B03">
              <w:rPr>
                <w:rFonts w:ascii="Times New Roman" w:hAnsi="Times New Roman" w:cs="Times New Roman"/>
                <w:sz w:val="22"/>
                <w:szCs w:val="22"/>
              </w:rPr>
              <w:t>Za Dodavatele:</w:t>
            </w:r>
          </w:p>
        </w:tc>
        <w:tc>
          <w:tcPr>
            <w:tcW w:w="3893" w:type="pct"/>
            <w:gridSpan w:val="3"/>
            <w:tcBorders>
              <w:top w:val="nil"/>
              <w:left w:val="nil"/>
              <w:bottom w:val="single" w:sz="4" w:space="0" w:color="auto"/>
              <w:right w:val="nil"/>
            </w:tcBorders>
            <w:shd w:val="clear" w:color="auto" w:fill="auto"/>
            <w:vAlign w:val="center"/>
          </w:tcPr>
          <w:p w14:paraId="2806FCC8" w14:textId="77777777" w:rsidR="00D926E3" w:rsidRPr="00884B03" w:rsidRDefault="00D926E3" w:rsidP="00470022">
            <w:pPr>
              <w:pStyle w:val="TEXTNADTABULKOU"/>
              <w:keepNext/>
              <w:keepLines/>
              <w:rPr>
                <w:rFonts w:ascii="Times New Roman" w:hAnsi="Times New Roman" w:cs="Times New Roman"/>
                <w:sz w:val="22"/>
                <w:szCs w:val="22"/>
              </w:rPr>
            </w:pPr>
          </w:p>
        </w:tc>
      </w:tr>
      <w:tr w:rsidR="00884B03" w:rsidRPr="00884B03" w14:paraId="20C9F5CE"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884B03" w:rsidRDefault="00D926E3" w:rsidP="00470022">
            <w:pPr>
              <w:pStyle w:val="Tabulkatxtobyejn"/>
              <w:keepNext/>
              <w:keepLines/>
              <w:rPr>
                <w:rFonts w:ascii="Times New Roman" w:hAnsi="Times New Roman" w:cs="Times New Roman"/>
                <w:b/>
                <w:bCs/>
                <w:sz w:val="22"/>
                <w:szCs w:val="22"/>
              </w:rPr>
            </w:pPr>
            <w:r w:rsidRPr="00884B03">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Datum přijetí objednávky:</w:t>
            </w:r>
          </w:p>
        </w:tc>
        <w:tc>
          <w:tcPr>
            <w:tcW w:w="1371"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Podpis, razítko:</w:t>
            </w:r>
          </w:p>
        </w:tc>
      </w:tr>
      <w:tr w:rsidR="00884B03" w:rsidRPr="00884B03" w14:paraId="4743264F"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79375E28" w:rsidR="00D926E3" w:rsidRPr="00884B03" w:rsidRDefault="00D926E3" w:rsidP="00470022">
            <w:pPr>
              <w:pStyle w:val="Tabulkatxtobyejn"/>
              <w:keepNext/>
              <w:keepLines/>
              <w:rPr>
                <w:rFonts w:ascii="Times New Roman" w:hAnsi="Times New Roman" w:cs="Times New Roman"/>
                <w:sz w:val="22"/>
                <w:szCs w:val="22"/>
              </w:rPr>
            </w:pPr>
          </w:p>
        </w:tc>
        <w:tc>
          <w:tcPr>
            <w:tcW w:w="1644" w:type="pct"/>
            <w:tcBorders>
              <w:top w:val="single" w:sz="4" w:space="0" w:color="auto"/>
              <w:left w:val="single" w:sz="4" w:space="0" w:color="auto"/>
              <w:bottom w:val="single" w:sz="4" w:space="0" w:color="auto"/>
              <w:right w:val="single" w:sz="4" w:space="0" w:color="auto"/>
            </w:tcBorders>
            <w:vAlign w:val="center"/>
          </w:tcPr>
          <w:p w14:paraId="18A317DB" w14:textId="6D5E6F1E" w:rsidR="00D926E3" w:rsidRPr="00884B03" w:rsidRDefault="00B40216"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Ing.arch Borek Strádal</w:t>
            </w:r>
          </w:p>
        </w:tc>
        <w:tc>
          <w:tcPr>
            <w:tcW w:w="879" w:type="pct"/>
            <w:tcBorders>
              <w:top w:val="single" w:sz="4" w:space="0" w:color="auto"/>
              <w:left w:val="single" w:sz="4" w:space="0" w:color="auto"/>
              <w:bottom w:val="single" w:sz="4" w:space="0" w:color="auto"/>
              <w:right w:val="single" w:sz="4" w:space="0" w:color="auto"/>
            </w:tcBorders>
            <w:vAlign w:val="center"/>
          </w:tcPr>
          <w:p w14:paraId="43D6DFE2" w14:textId="5E041830" w:rsidR="00D926E3" w:rsidRPr="00884B03" w:rsidRDefault="00B40216"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22.9.2023</w:t>
            </w:r>
          </w:p>
        </w:tc>
        <w:tc>
          <w:tcPr>
            <w:tcW w:w="1371" w:type="pct"/>
            <w:tcBorders>
              <w:top w:val="single" w:sz="4" w:space="0" w:color="auto"/>
              <w:left w:val="single" w:sz="4" w:space="0" w:color="auto"/>
              <w:bottom w:val="single" w:sz="4" w:space="0" w:color="auto"/>
              <w:right w:val="single" w:sz="4" w:space="0" w:color="auto"/>
            </w:tcBorders>
            <w:vAlign w:val="center"/>
          </w:tcPr>
          <w:p w14:paraId="341B4529" w14:textId="77777777" w:rsidR="00D926E3" w:rsidRPr="00884B03" w:rsidRDefault="00D926E3" w:rsidP="00470022">
            <w:pPr>
              <w:pStyle w:val="Tabulkatxtobyejn"/>
              <w:keepNext/>
              <w:keepLines/>
              <w:rPr>
                <w:rFonts w:ascii="Times New Roman" w:hAnsi="Times New Roman" w:cs="Times New Roman"/>
                <w:sz w:val="22"/>
                <w:szCs w:val="22"/>
              </w:rPr>
            </w:pPr>
          </w:p>
          <w:p w14:paraId="15390360" w14:textId="77777777" w:rsidR="00D926E3" w:rsidRPr="00884B03" w:rsidRDefault="00D926E3" w:rsidP="00470022">
            <w:pPr>
              <w:pStyle w:val="Tabulkatxtobyejn"/>
              <w:keepNext/>
              <w:keepLines/>
              <w:rPr>
                <w:rFonts w:ascii="Times New Roman" w:hAnsi="Times New Roman" w:cs="Times New Roman"/>
                <w:sz w:val="22"/>
                <w:szCs w:val="22"/>
              </w:rPr>
            </w:pPr>
          </w:p>
        </w:tc>
      </w:tr>
      <w:tr w:rsidR="00884B03" w:rsidRPr="00884B03" w14:paraId="2E9F5670" w14:textId="77777777" w:rsidTr="004E7388">
        <w:trPr>
          <w:trHeight w:val="328"/>
        </w:trPr>
        <w:tc>
          <w:tcPr>
            <w:tcW w:w="1107" w:type="pct"/>
            <w:tcBorders>
              <w:top w:val="nil"/>
              <w:left w:val="nil"/>
              <w:bottom w:val="single" w:sz="4" w:space="0" w:color="auto"/>
              <w:right w:val="nil"/>
            </w:tcBorders>
            <w:shd w:val="clear" w:color="auto" w:fill="auto"/>
            <w:vAlign w:val="center"/>
          </w:tcPr>
          <w:p w14:paraId="76217385" w14:textId="77777777" w:rsidR="00D926E3" w:rsidRPr="00884B03" w:rsidRDefault="00D926E3" w:rsidP="00470022">
            <w:pPr>
              <w:pStyle w:val="TEXTNADTABULKOU"/>
              <w:keepNext/>
              <w:keepLines/>
              <w:rPr>
                <w:rFonts w:ascii="Times New Roman" w:hAnsi="Times New Roman" w:cs="Times New Roman"/>
                <w:sz w:val="22"/>
                <w:szCs w:val="22"/>
              </w:rPr>
            </w:pPr>
          </w:p>
          <w:p w14:paraId="7C59B8D0" w14:textId="77777777" w:rsidR="00D926E3" w:rsidRPr="00884B03" w:rsidRDefault="00D926E3" w:rsidP="00470022">
            <w:pPr>
              <w:pStyle w:val="TEXTNADTABULKOU"/>
              <w:keepNext/>
              <w:keepLines/>
              <w:rPr>
                <w:rFonts w:ascii="Times New Roman" w:hAnsi="Times New Roman" w:cs="Times New Roman"/>
                <w:sz w:val="22"/>
                <w:szCs w:val="22"/>
              </w:rPr>
            </w:pPr>
            <w:r w:rsidRPr="00884B03">
              <w:rPr>
                <w:rFonts w:ascii="Times New Roman" w:hAnsi="Times New Roman" w:cs="Times New Roman"/>
                <w:sz w:val="22"/>
                <w:szCs w:val="22"/>
              </w:rPr>
              <w:t>Za Objednatele:</w:t>
            </w:r>
          </w:p>
        </w:tc>
        <w:tc>
          <w:tcPr>
            <w:tcW w:w="3893" w:type="pct"/>
            <w:gridSpan w:val="3"/>
            <w:tcBorders>
              <w:top w:val="nil"/>
              <w:left w:val="nil"/>
              <w:bottom w:val="single" w:sz="4" w:space="0" w:color="auto"/>
              <w:right w:val="nil"/>
            </w:tcBorders>
            <w:shd w:val="clear" w:color="auto" w:fill="auto"/>
            <w:vAlign w:val="center"/>
          </w:tcPr>
          <w:p w14:paraId="1913FB60" w14:textId="77777777" w:rsidR="00D926E3" w:rsidRPr="00884B03" w:rsidRDefault="00D926E3" w:rsidP="00470022">
            <w:pPr>
              <w:pStyle w:val="TEXTNADTABULKOU"/>
              <w:keepNext/>
              <w:keepLines/>
              <w:rPr>
                <w:rFonts w:ascii="Times New Roman" w:hAnsi="Times New Roman" w:cs="Times New Roman"/>
                <w:sz w:val="22"/>
                <w:szCs w:val="22"/>
              </w:rPr>
            </w:pPr>
          </w:p>
        </w:tc>
      </w:tr>
      <w:tr w:rsidR="00884B03" w:rsidRPr="00884B03" w14:paraId="75FCD811"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884B03" w:rsidRDefault="00D926E3" w:rsidP="00470022">
            <w:pPr>
              <w:pStyle w:val="Tabulkatxtobyejn"/>
              <w:keepNext/>
              <w:keepLines/>
              <w:rPr>
                <w:rFonts w:ascii="Times New Roman" w:hAnsi="Times New Roman" w:cs="Times New Roman"/>
                <w:b/>
                <w:bCs/>
                <w:sz w:val="22"/>
                <w:szCs w:val="22"/>
              </w:rPr>
            </w:pPr>
            <w:r w:rsidRPr="00884B03">
              <w:rPr>
                <w:rFonts w:ascii="Times New Roman" w:hAnsi="Times New Roman" w:cs="Times New Roman"/>
                <w:sz w:val="22"/>
                <w:szCs w:val="22"/>
              </w:rPr>
              <w:t>Funkce:</w:t>
            </w:r>
          </w:p>
        </w:tc>
        <w:tc>
          <w:tcPr>
            <w:tcW w:w="1644"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Jméno a příjmení:</w:t>
            </w:r>
          </w:p>
        </w:tc>
        <w:tc>
          <w:tcPr>
            <w:tcW w:w="879"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Datum:</w:t>
            </w:r>
          </w:p>
        </w:tc>
        <w:tc>
          <w:tcPr>
            <w:tcW w:w="1371"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Podpis:</w:t>
            </w:r>
          </w:p>
        </w:tc>
      </w:tr>
      <w:tr w:rsidR="00884B03" w:rsidRPr="00884B03" w14:paraId="31A17E68"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Kontaktní osoba</w:t>
            </w:r>
          </w:p>
        </w:tc>
        <w:tc>
          <w:tcPr>
            <w:tcW w:w="1644" w:type="pct"/>
            <w:tcBorders>
              <w:top w:val="single" w:sz="4" w:space="0" w:color="auto"/>
              <w:left w:val="single" w:sz="4" w:space="0" w:color="auto"/>
              <w:bottom w:val="single" w:sz="4" w:space="0" w:color="auto"/>
              <w:right w:val="single" w:sz="4" w:space="0" w:color="auto"/>
            </w:tcBorders>
            <w:vAlign w:val="center"/>
          </w:tcPr>
          <w:p w14:paraId="32A6F018" w14:textId="6BB46114" w:rsidR="00D926E3" w:rsidRPr="00884B03" w:rsidRDefault="009C0005" w:rsidP="00470022">
            <w:pPr>
              <w:pStyle w:val="Tabulkatxtobyejn"/>
              <w:keepNext/>
              <w:keepLines/>
              <w:rPr>
                <w:rFonts w:ascii="Times New Roman" w:hAnsi="Times New Roman" w:cs="Times New Roman"/>
                <w:sz w:val="22"/>
                <w:szCs w:val="22"/>
              </w:rPr>
            </w:pPr>
            <w:r w:rsidRPr="00884B03">
              <w:rPr>
                <w:rFonts w:ascii="Times New Roman" w:hAnsi="Times New Roman" w:cs="Times New Roman"/>
                <w:bCs/>
                <w:sz w:val="22"/>
                <w:szCs w:val="22"/>
              </w:rPr>
              <w:t xml:space="preserve">Ing. </w:t>
            </w:r>
            <w:r w:rsidR="00ED44CA" w:rsidRPr="00884B03">
              <w:rPr>
                <w:rFonts w:ascii="Times New Roman" w:hAnsi="Times New Roman" w:cs="Times New Roman"/>
                <w:bCs/>
                <w:sz w:val="22"/>
                <w:szCs w:val="22"/>
              </w:rPr>
              <w:t>arch. Tomáš Lukeš</w:t>
            </w:r>
          </w:p>
        </w:tc>
        <w:tc>
          <w:tcPr>
            <w:tcW w:w="879" w:type="pct"/>
            <w:tcBorders>
              <w:top w:val="single" w:sz="4" w:space="0" w:color="auto"/>
              <w:left w:val="single" w:sz="4" w:space="0" w:color="auto"/>
              <w:bottom w:val="single" w:sz="4" w:space="0" w:color="auto"/>
              <w:right w:val="single" w:sz="4" w:space="0" w:color="auto"/>
            </w:tcBorders>
            <w:vAlign w:val="center"/>
          </w:tcPr>
          <w:p w14:paraId="495595F8" w14:textId="6ACFABDD" w:rsidR="00D926E3" w:rsidRPr="00884B03" w:rsidRDefault="00B40216"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25.9.2023</w:t>
            </w:r>
          </w:p>
        </w:tc>
        <w:tc>
          <w:tcPr>
            <w:tcW w:w="1371" w:type="pct"/>
            <w:tcBorders>
              <w:top w:val="single" w:sz="4" w:space="0" w:color="auto"/>
              <w:left w:val="single" w:sz="4" w:space="0" w:color="auto"/>
              <w:bottom w:val="single" w:sz="4" w:space="0" w:color="auto"/>
              <w:right w:val="single" w:sz="4" w:space="0" w:color="auto"/>
            </w:tcBorders>
            <w:vAlign w:val="center"/>
          </w:tcPr>
          <w:p w14:paraId="73672F58" w14:textId="77777777" w:rsidR="00D926E3" w:rsidRPr="00884B03" w:rsidRDefault="00D926E3" w:rsidP="00470022">
            <w:pPr>
              <w:pStyle w:val="Tabulkatxtobyejn"/>
              <w:keepNext/>
              <w:keepLines/>
              <w:rPr>
                <w:rFonts w:ascii="Times New Roman" w:hAnsi="Times New Roman" w:cs="Times New Roman"/>
                <w:sz w:val="22"/>
                <w:szCs w:val="22"/>
              </w:rPr>
            </w:pPr>
          </w:p>
          <w:p w14:paraId="58904485" w14:textId="667E333A" w:rsidR="00D926E3" w:rsidRPr="00884B03" w:rsidRDefault="00D926E3" w:rsidP="00470022">
            <w:pPr>
              <w:pStyle w:val="Tabulkatxtobyejn"/>
              <w:keepNext/>
              <w:keepLines/>
              <w:rPr>
                <w:rFonts w:ascii="Times New Roman" w:hAnsi="Times New Roman" w:cs="Times New Roman"/>
                <w:sz w:val="22"/>
                <w:szCs w:val="22"/>
              </w:rPr>
            </w:pPr>
          </w:p>
        </w:tc>
      </w:tr>
      <w:tr w:rsidR="00884B03" w:rsidRPr="00884B03" w14:paraId="06AF2CCA" w14:textId="77777777" w:rsidTr="004E7388">
        <w:trPr>
          <w:trHeight w:val="328"/>
        </w:trPr>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884B03" w:rsidRDefault="00D926E3" w:rsidP="00470022">
            <w:pPr>
              <w:pStyle w:val="Tabulkatxtobyejn"/>
              <w:keepNext/>
              <w:keepLines/>
              <w:rPr>
                <w:rFonts w:ascii="Times New Roman" w:hAnsi="Times New Roman" w:cs="Times New Roman"/>
                <w:sz w:val="22"/>
                <w:szCs w:val="22"/>
              </w:rPr>
            </w:pPr>
            <w:r w:rsidRPr="00884B03">
              <w:rPr>
                <w:rFonts w:ascii="Times New Roman" w:hAnsi="Times New Roman" w:cs="Times New Roman"/>
                <w:sz w:val="22"/>
                <w:szCs w:val="22"/>
              </w:rPr>
              <w:t>Ředitel</w:t>
            </w:r>
          </w:p>
        </w:tc>
        <w:tc>
          <w:tcPr>
            <w:tcW w:w="1644" w:type="pct"/>
            <w:tcBorders>
              <w:top w:val="single" w:sz="4" w:space="0" w:color="auto"/>
              <w:left w:val="single" w:sz="4" w:space="0" w:color="auto"/>
              <w:bottom w:val="single" w:sz="4" w:space="0" w:color="auto"/>
              <w:right w:val="single" w:sz="4" w:space="0" w:color="auto"/>
            </w:tcBorders>
            <w:vAlign w:val="center"/>
          </w:tcPr>
          <w:p w14:paraId="5C60F900" w14:textId="15CA61C1" w:rsidR="00D926E3" w:rsidRPr="00884B03" w:rsidRDefault="009C0005" w:rsidP="00470022">
            <w:pPr>
              <w:pStyle w:val="Tabulkatxtobyejn"/>
              <w:keepNext/>
              <w:keepLines/>
              <w:rPr>
                <w:rFonts w:ascii="Times New Roman" w:hAnsi="Times New Roman" w:cs="Times New Roman"/>
                <w:sz w:val="22"/>
                <w:szCs w:val="22"/>
              </w:rPr>
            </w:pPr>
            <w:r w:rsidRPr="00884B03">
              <w:rPr>
                <w:rFonts w:ascii="Times New Roman" w:hAnsi="Times New Roman" w:cs="Times New Roman"/>
                <w:bCs/>
                <w:sz w:val="22"/>
                <w:szCs w:val="22"/>
              </w:rPr>
              <w:t xml:space="preserve">Petr </w:t>
            </w:r>
            <w:r w:rsidR="008B50B7" w:rsidRPr="00884B03">
              <w:rPr>
                <w:rFonts w:ascii="Times New Roman" w:hAnsi="Times New Roman" w:cs="Times New Roman"/>
                <w:bCs/>
                <w:sz w:val="22"/>
                <w:szCs w:val="22"/>
              </w:rPr>
              <w:t>Urbánek</w:t>
            </w:r>
          </w:p>
        </w:tc>
        <w:tc>
          <w:tcPr>
            <w:tcW w:w="879" w:type="pct"/>
            <w:tcBorders>
              <w:top w:val="single" w:sz="4" w:space="0" w:color="auto"/>
              <w:left w:val="single" w:sz="4" w:space="0" w:color="auto"/>
              <w:bottom w:val="single" w:sz="4" w:space="0" w:color="auto"/>
              <w:right w:val="single" w:sz="4" w:space="0" w:color="auto"/>
            </w:tcBorders>
            <w:vAlign w:val="center"/>
          </w:tcPr>
          <w:p w14:paraId="0F3D4E78" w14:textId="2235EC24" w:rsidR="00D926E3" w:rsidRPr="00884B03" w:rsidRDefault="00B40216" w:rsidP="00470022">
            <w:pPr>
              <w:pStyle w:val="Tabulkatxtobyejn"/>
              <w:keepNext/>
              <w:keepLines/>
              <w:rPr>
                <w:rFonts w:ascii="Times New Roman" w:hAnsi="Times New Roman" w:cs="Times New Roman"/>
                <w:sz w:val="22"/>
                <w:szCs w:val="22"/>
              </w:rPr>
            </w:pPr>
            <w:r>
              <w:rPr>
                <w:rFonts w:ascii="Times New Roman" w:hAnsi="Times New Roman" w:cs="Times New Roman"/>
                <w:sz w:val="22"/>
                <w:szCs w:val="22"/>
              </w:rPr>
              <w:t>26.9.2023</w:t>
            </w:r>
          </w:p>
        </w:tc>
        <w:tc>
          <w:tcPr>
            <w:tcW w:w="1371" w:type="pct"/>
            <w:tcBorders>
              <w:top w:val="single" w:sz="4" w:space="0" w:color="auto"/>
              <w:left w:val="single" w:sz="4" w:space="0" w:color="auto"/>
              <w:bottom w:val="single" w:sz="4" w:space="0" w:color="auto"/>
              <w:right w:val="single" w:sz="4" w:space="0" w:color="auto"/>
            </w:tcBorders>
            <w:vAlign w:val="center"/>
          </w:tcPr>
          <w:p w14:paraId="3DF8006D" w14:textId="77777777" w:rsidR="00D926E3" w:rsidRPr="00884B03" w:rsidRDefault="00D926E3" w:rsidP="00470022">
            <w:pPr>
              <w:pStyle w:val="Tabulkatxtobyejn"/>
              <w:keepNext/>
              <w:keepLines/>
              <w:rPr>
                <w:rFonts w:ascii="Times New Roman" w:hAnsi="Times New Roman" w:cs="Times New Roman"/>
                <w:sz w:val="22"/>
                <w:szCs w:val="22"/>
              </w:rPr>
            </w:pPr>
          </w:p>
          <w:p w14:paraId="6E351D3A" w14:textId="3F36961C" w:rsidR="00D926E3" w:rsidRPr="00884B03" w:rsidRDefault="00D926E3" w:rsidP="00470022">
            <w:pPr>
              <w:pStyle w:val="Tabulkatxtobyejn"/>
              <w:keepNext/>
              <w:keepLines/>
              <w:rPr>
                <w:rFonts w:ascii="Times New Roman" w:hAnsi="Times New Roman" w:cs="Times New Roman"/>
                <w:sz w:val="22"/>
                <w:szCs w:val="22"/>
              </w:rPr>
            </w:pPr>
          </w:p>
        </w:tc>
      </w:tr>
    </w:tbl>
    <w:p w14:paraId="0955F875" w14:textId="77777777" w:rsidR="00D926E3" w:rsidRPr="00884B03" w:rsidRDefault="00D926E3" w:rsidP="00470022">
      <w:pPr>
        <w:textAlignment w:val="baseline"/>
        <w:rPr>
          <w:rFonts w:ascii="Times New Roman" w:eastAsia="Times New Roman" w:hAnsi="Times New Roman" w:cs="Times New Roman"/>
          <w:sz w:val="22"/>
          <w:lang w:eastAsia="cs-CZ"/>
        </w:rPr>
      </w:pPr>
      <w:r w:rsidRPr="00884B03">
        <w:rPr>
          <w:rFonts w:ascii="Times New Roman" w:eastAsia="Times New Roman" w:hAnsi="Times New Roman" w:cs="Times New Roman"/>
          <w:sz w:val="22"/>
          <w:lang w:eastAsia="cs-CZ"/>
        </w:rPr>
        <w:t> </w:t>
      </w:r>
    </w:p>
    <w:p w14:paraId="0FCA98C0" w14:textId="09E09815" w:rsidR="001C354B" w:rsidRPr="00C54409" w:rsidRDefault="001C354B" w:rsidP="00470022">
      <w:pPr>
        <w:textAlignment w:val="baseline"/>
        <w:rPr>
          <w:rFonts w:ascii="Times New Roman" w:eastAsia="Times New Roman" w:hAnsi="Times New Roman" w:cs="Times New Roman"/>
          <w:color w:val="FF0000"/>
          <w:sz w:val="22"/>
          <w:lang w:eastAsia="cs-CZ"/>
        </w:rPr>
      </w:pPr>
    </w:p>
    <w:sectPr w:rsidR="001C354B" w:rsidRPr="00C54409" w:rsidSect="001E6B3C">
      <w:headerReference w:type="default" r:id="rId11"/>
      <w:footerReference w:type="default" r:id="rId12"/>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A0EB" w14:textId="77777777" w:rsidR="00A40E7E" w:rsidRDefault="00A40E7E" w:rsidP="00DE1676">
      <w:pPr>
        <w:spacing w:after="0" w:line="240" w:lineRule="auto"/>
      </w:pPr>
      <w:r>
        <w:separator/>
      </w:r>
    </w:p>
  </w:endnote>
  <w:endnote w:type="continuationSeparator" w:id="0">
    <w:p w14:paraId="6BED3BDD" w14:textId="77777777" w:rsidR="00A40E7E" w:rsidRDefault="00A40E7E"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T*Palm Spring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5F4128B6">
                  <wp:simplePos x="0" y="0"/>
                  <wp:positionH relativeFrom="margin">
                    <wp:posOffset>3283585</wp:posOffset>
                  </wp:positionH>
                  <wp:positionV relativeFrom="page">
                    <wp:posOffset>9845040</wp:posOffset>
                  </wp:positionV>
                  <wp:extent cx="4190365" cy="650240"/>
                  <wp:effectExtent l="0" t="0" r="635" b="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65024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9" type="#_x0000_t202" style="position:absolute;margin-left:258.55pt;margin-top:775.2pt;width:329.95pt;height:51.2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03EF" w14:textId="77777777" w:rsidR="00A40E7E" w:rsidRDefault="00A40E7E" w:rsidP="00DE1676">
      <w:pPr>
        <w:spacing w:after="0" w:line="240" w:lineRule="auto"/>
      </w:pPr>
      <w:r>
        <w:separator/>
      </w:r>
    </w:p>
  </w:footnote>
  <w:footnote w:type="continuationSeparator" w:id="0">
    <w:p w14:paraId="3A64FA7B" w14:textId="77777777" w:rsidR="00A40E7E" w:rsidRDefault="00A40E7E"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57D36188" w:rsidR="00DE1676" w:rsidRPr="001C354B" w:rsidRDefault="00DE1676" w:rsidP="001C354B">
    <w:pPr>
      <w:jc w:val="both"/>
      <w:rPr>
        <w:rFonts w:cs="Arial"/>
        <w:sz w:val="22"/>
      </w:rPr>
    </w:pPr>
    <w:bookmarkStart w:id="2" w:name="_Hlk67408180"/>
    <w:bookmarkStart w:id="3" w:name="_Hlk67408181"/>
    <w:r w:rsidRPr="001C354B">
      <w:rPr>
        <w:noProof/>
        <w:sz w:val="22"/>
        <w:lang w:eastAsia="cs-CZ"/>
      </w:rPr>
      <w:drawing>
        <wp:anchor distT="0" distB="0" distL="114300" distR="114300" simplePos="0" relativeHeight="251660288" behindDoc="0" locked="0" layoutInCell="1" allowOverlap="1" wp14:anchorId="5D3AC5C9" wp14:editId="1AE31E73">
          <wp:simplePos x="0" y="0"/>
          <wp:positionH relativeFrom="column">
            <wp:posOffset>-690245</wp:posOffset>
          </wp:positionH>
          <wp:positionV relativeFrom="paragraph">
            <wp:posOffset>-220980</wp:posOffset>
          </wp:positionV>
          <wp:extent cx="3526536" cy="1216152"/>
          <wp:effectExtent l="0" t="0" r="0" b="3175"/>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536" cy="1216152"/>
                  </a:xfrm>
                  <a:prstGeom prst="rect">
                    <a:avLst/>
                  </a:prstGeom>
                </pic:spPr>
              </pic:pic>
            </a:graphicData>
          </a:graphic>
        </wp:anchor>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9721C96"/>
    <w:lvl w:ilvl="0">
      <w:start w:val="1"/>
      <w:numFmt w:val="decimal"/>
      <w:lvlText w:val=" %1."/>
      <w:lvlJc w:val="left"/>
      <w:pPr>
        <w:tabs>
          <w:tab w:val="num" w:pos="720"/>
        </w:tabs>
        <w:ind w:left="720" w:hanging="360"/>
      </w:pPr>
      <w:rPr>
        <w:rFonts w:hint="default"/>
      </w:rPr>
    </w:lvl>
    <w:lvl w:ilvl="1">
      <w:start w:val="1"/>
      <w:numFmt w:val="decimal"/>
      <w:lvlText w:val=" %1.%2."/>
      <w:lvlJc w:val="left"/>
      <w:pPr>
        <w:tabs>
          <w:tab w:val="num" w:pos="2628"/>
        </w:tabs>
        <w:ind w:left="2628" w:hanging="360"/>
      </w:pPr>
      <w:rPr>
        <w:rFonts w:hint="default"/>
      </w:rPr>
    </w:lvl>
    <w:lvl w:ilvl="2">
      <w:start w:val="1"/>
      <w:numFmt w:val="lowerLetter"/>
      <w:lvlText w:val=" %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cs="StarSymbol" w:hint="default"/>
        <w:sz w:val="18"/>
        <w:szCs w:val="18"/>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1"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2"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3" w15:restartNumberingAfterBreak="0">
    <w:nsid w:val="10345E93"/>
    <w:multiLevelType w:val="hybridMultilevel"/>
    <w:tmpl w:val="8CB216D8"/>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0930AEF"/>
    <w:multiLevelType w:val="multilevel"/>
    <w:tmpl w:val="B338E9E4"/>
    <w:lvl w:ilvl="0">
      <w:start w:val="1"/>
      <w:numFmt w:val="decimal"/>
      <w:lvlText w:val=" %1."/>
      <w:lvlJc w:val="left"/>
      <w:pPr>
        <w:tabs>
          <w:tab w:val="num" w:pos="720"/>
        </w:tabs>
        <w:ind w:left="720" w:hanging="360"/>
      </w:pPr>
      <w:rPr>
        <w:rFonts w:hint="default"/>
      </w:rPr>
    </w:lvl>
    <w:lvl w:ilvl="1">
      <w:start w:val="1"/>
      <w:numFmt w:val="decimal"/>
      <w:lvlText w:val=" %1.%2."/>
      <w:lvlJc w:val="left"/>
      <w:pPr>
        <w:tabs>
          <w:tab w:val="num" w:pos="2628"/>
        </w:tabs>
        <w:ind w:left="2628"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sz w:val="22"/>
        <w:szCs w:val="22"/>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6"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790349"/>
    <w:multiLevelType w:val="hybridMultilevel"/>
    <w:tmpl w:val="4720F0A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AF6C22"/>
    <w:multiLevelType w:val="hybridMultilevel"/>
    <w:tmpl w:val="E3DC2844"/>
    <w:lvl w:ilvl="0" w:tplc="A31E4C4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56431C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D3C34"/>
    <w:multiLevelType w:val="multilevel"/>
    <w:tmpl w:val="9E9E9B8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380903">
    <w:abstractNumId w:val="2"/>
  </w:num>
  <w:num w:numId="2" w16cid:durableId="1343435869">
    <w:abstractNumId w:val="4"/>
  </w:num>
  <w:num w:numId="3" w16cid:durableId="1830098755">
    <w:abstractNumId w:val="2"/>
  </w:num>
  <w:num w:numId="4" w16cid:durableId="314187153">
    <w:abstractNumId w:val="8"/>
  </w:num>
  <w:num w:numId="5" w16cid:durableId="469517268">
    <w:abstractNumId w:val="7"/>
  </w:num>
  <w:num w:numId="6" w16cid:durableId="1749767625">
    <w:abstractNumId w:val="6"/>
  </w:num>
  <w:num w:numId="7" w16cid:durableId="623584056">
    <w:abstractNumId w:val="12"/>
  </w:num>
  <w:num w:numId="8" w16cid:durableId="352415332">
    <w:abstractNumId w:val="3"/>
  </w:num>
  <w:num w:numId="9" w16cid:durableId="681592004">
    <w:abstractNumId w:val="0"/>
  </w:num>
  <w:num w:numId="10" w16cid:durableId="1345985108">
    <w:abstractNumId w:val="5"/>
  </w:num>
  <w:num w:numId="11" w16cid:durableId="1213075344">
    <w:abstractNumId w:val="9"/>
  </w:num>
  <w:num w:numId="12" w16cid:durableId="864294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546683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62D8"/>
    <w:rsid w:val="00077D22"/>
    <w:rsid w:val="00083EF1"/>
    <w:rsid w:val="000C0FE6"/>
    <w:rsid w:val="000E3A9F"/>
    <w:rsid w:val="00101E5F"/>
    <w:rsid w:val="00123169"/>
    <w:rsid w:val="00137765"/>
    <w:rsid w:val="001714AB"/>
    <w:rsid w:val="00185E13"/>
    <w:rsid w:val="0019658A"/>
    <w:rsid w:val="001C354B"/>
    <w:rsid w:val="001C73CD"/>
    <w:rsid w:val="001E6B3C"/>
    <w:rsid w:val="00202317"/>
    <w:rsid w:val="00211AA7"/>
    <w:rsid w:val="00217D78"/>
    <w:rsid w:val="00236156"/>
    <w:rsid w:val="00237B17"/>
    <w:rsid w:val="002449D9"/>
    <w:rsid w:val="002455C6"/>
    <w:rsid w:val="00280B82"/>
    <w:rsid w:val="00281C77"/>
    <w:rsid w:val="00284AE1"/>
    <w:rsid w:val="00287BA7"/>
    <w:rsid w:val="00293188"/>
    <w:rsid w:val="002C27F4"/>
    <w:rsid w:val="00305979"/>
    <w:rsid w:val="0031154F"/>
    <w:rsid w:val="00320E5A"/>
    <w:rsid w:val="003229F3"/>
    <w:rsid w:val="003257E5"/>
    <w:rsid w:val="00392A25"/>
    <w:rsid w:val="003A14F5"/>
    <w:rsid w:val="003A41C9"/>
    <w:rsid w:val="003A4C45"/>
    <w:rsid w:val="003C017A"/>
    <w:rsid w:val="003C4118"/>
    <w:rsid w:val="003F7FE6"/>
    <w:rsid w:val="00417358"/>
    <w:rsid w:val="00447CCA"/>
    <w:rsid w:val="004662FF"/>
    <w:rsid w:val="00470022"/>
    <w:rsid w:val="0048151E"/>
    <w:rsid w:val="0048461B"/>
    <w:rsid w:val="00484A93"/>
    <w:rsid w:val="00490CFC"/>
    <w:rsid w:val="004A758F"/>
    <w:rsid w:val="004C061D"/>
    <w:rsid w:val="004C7A4B"/>
    <w:rsid w:val="004D43AF"/>
    <w:rsid w:val="004E7388"/>
    <w:rsid w:val="0050099F"/>
    <w:rsid w:val="005111F0"/>
    <w:rsid w:val="005236D5"/>
    <w:rsid w:val="00525C7A"/>
    <w:rsid w:val="005538D7"/>
    <w:rsid w:val="005615A5"/>
    <w:rsid w:val="005623B8"/>
    <w:rsid w:val="00564A37"/>
    <w:rsid w:val="00584D03"/>
    <w:rsid w:val="00586349"/>
    <w:rsid w:val="005871D6"/>
    <w:rsid w:val="00587A3B"/>
    <w:rsid w:val="00590D59"/>
    <w:rsid w:val="005A3BB6"/>
    <w:rsid w:val="005C76B9"/>
    <w:rsid w:val="005F2DB2"/>
    <w:rsid w:val="0064342D"/>
    <w:rsid w:val="00657C1C"/>
    <w:rsid w:val="00691304"/>
    <w:rsid w:val="006934E7"/>
    <w:rsid w:val="0069492B"/>
    <w:rsid w:val="006967BA"/>
    <w:rsid w:val="006A12CE"/>
    <w:rsid w:val="006A7A40"/>
    <w:rsid w:val="006C7743"/>
    <w:rsid w:val="006D3CA2"/>
    <w:rsid w:val="006F7DF2"/>
    <w:rsid w:val="00706B0D"/>
    <w:rsid w:val="0072034B"/>
    <w:rsid w:val="00731928"/>
    <w:rsid w:val="00735A6B"/>
    <w:rsid w:val="00745DE3"/>
    <w:rsid w:val="0075562A"/>
    <w:rsid w:val="007661F9"/>
    <w:rsid w:val="0076628F"/>
    <w:rsid w:val="00783459"/>
    <w:rsid w:val="007A07F2"/>
    <w:rsid w:val="007B1B7C"/>
    <w:rsid w:val="007B67D6"/>
    <w:rsid w:val="007C6069"/>
    <w:rsid w:val="007E33A6"/>
    <w:rsid w:val="007F1C85"/>
    <w:rsid w:val="007F1E4C"/>
    <w:rsid w:val="00804BB8"/>
    <w:rsid w:val="00814F4A"/>
    <w:rsid w:val="00853D3B"/>
    <w:rsid w:val="00871EDB"/>
    <w:rsid w:val="00884B03"/>
    <w:rsid w:val="00885602"/>
    <w:rsid w:val="008926CE"/>
    <w:rsid w:val="0089767B"/>
    <w:rsid w:val="008A6D18"/>
    <w:rsid w:val="008B50B7"/>
    <w:rsid w:val="008C2BB3"/>
    <w:rsid w:val="008D21E0"/>
    <w:rsid w:val="008D78A0"/>
    <w:rsid w:val="008E4FFE"/>
    <w:rsid w:val="009072A8"/>
    <w:rsid w:val="00910917"/>
    <w:rsid w:val="00915511"/>
    <w:rsid w:val="00921C32"/>
    <w:rsid w:val="009227DD"/>
    <w:rsid w:val="00923728"/>
    <w:rsid w:val="00923AF3"/>
    <w:rsid w:val="00940450"/>
    <w:rsid w:val="00992CE3"/>
    <w:rsid w:val="009B4F2E"/>
    <w:rsid w:val="009C0005"/>
    <w:rsid w:val="009C7BB9"/>
    <w:rsid w:val="009D5FB9"/>
    <w:rsid w:val="009E173D"/>
    <w:rsid w:val="009E70FB"/>
    <w:rsid w:val="00A04B1C"/>
    <w:rsid w:val="00A05015"/>
    <w:rsid w:val="00A34A03"/>
    <w:rsid w:val="00A40E7E"/>
    <w:rsid w:val="00A457F8"/>
    <w:rsid w:val="00A621F7"/>
    <w:rsid w:val="00A67643"/>
    <w:rsid w:val="00A82925"/>
    <w:rsid w:val="00A83732"/>
    <w:rsid w:val="00AB10BC"/>
    <w:rsid w:val="00AE4E9A"/>
    <w:rsid w:val="00B1052E"/>
    <w:rsid w:val="00B127CE"/>
    <w:rsid w:val="00B12F45"/>
    <w:rsid w:val="00B241BA"/>
    <w:rsid w:val="00B30B34"/>
    <w:rsid w:val="00B40216"/>
    <w:rsid w:val="00B62C40"/>
    <w:rsid w:val="00B70BAB"/>
    <w:rsid w:val="00B97B3D"/>
    <w:rsid w:val="00BA19F6"/>
    <w:rsid w:val="00BA690F"/>
    <w:rsid w:val="00C105A8"/>
    <w:rsid w:val="00C120FA"/>
    <w:rsid w:val="00C247E3"/>
    <w:rsid w:val="00C24E63"/>
    <w:rsid w:val="00C30138"/>
    <w:rsid w:val="00C31C5C"/>
    <w:rsid w:val="00C3671B"/>
    <w:rsid w:val="00C523CC"/>
    <w:rsid w:val="00C54409"/>
    <w:rsid w:val="00C66F3C"/>
    <w:rsid w:val="00C72C06"/>
    <w:rsid w:val="00C734C2"/>
    <w:rsid w:val="00C93D04"/>
    <w:rsid w:val="00C96364"/>
    <w:rsid w:val="00CC7154"/>
    <w:rsid w:val="00CD5539"/>
    <w:rsid w:val="00CD7A1E"/>
    <w:rsid w:val="00CE5CD8"/>
    <w:rsid w:val="00CF4134"/>
    <w:rsid w:val="00CF4203"/>
    <w:rsid w:val="00D14114"/>
    <w:rsid w:val="00D14F14"/>
    <w:rsid w:val="00D25E65"/>
    <w:rsid w:val="00D926E3"/>
    <w:rsid w:val="00DA020D"/>
    <w:rsid w:val="00DA03A8"/>
    <w:rsid w:val="00DD4424"/>
    <w:rsid w:val="00DE1676"/>
    <w:rsid w:val="00E01E05"/>
    <w:rsid w:val="00E05672"/>
    <w:rsid w:val="00E423BF"/>
    <w:rsid w:val="00E44247"/>
    <w:rsid w:val="00E60A5C"/>
    <w:rsid w:val="00E63A94"/>
    <w:rsid w:val="00E858C0"/>
    <w:rsid w:val="00ED44CA"/>
    <w:rsid w:val="00ED6232"/>
    <w:rsid w:val="00ED6B4D"/>
    <w:rsid w:val="00ED7AE2"/>
    <w:rsid w:val="00EE40BF"/>
    <w:rsid w:val="00EE7474"/>
    <w:rsid w:val="00EF4990"/>
    <w:rsid w:val="00F0271A"/>
    <w:rsid w:val="00F32EAE"/>
    <w:rsid w:val="00F72D00"/>
    <w:rsid w:val="00F87CE0"/>
    <w:rsid w:val="00FA5E7A"/>
    <w:rsid w:val="00FB48C3"/>
    <w:rsid w:val="00FC0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 w:type="paragraph" w:styleId="Bezmezer">
    <w:name w:val="No Spacing"/>
    <w:uiPriority w:val="1"/>
    <w:qFormat/>
    <w:rsid w:val="0072034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457140665">
      <w:bodyDiv w:val="1"/>
      <w:marLeft w:val="0"/>
      <w:marRight w:val="0"/>
      <w:marTop w:val="0"/>
      <w:marBottom w:val="0"/>
      <w:divBdr>
        <w:top w:val="none" w:sz="0" w:space="0" w:color="auto"/>
        <w:left w:val="none" w:sz="0" w:space="0" w:color="auto"/>
        <w:bottom w:val="none" w:sz="0" w:space="0" w:color="auto"/>
        <w:right w:val="none" w:sz="0" w:space="0" w:color="auto"/>
      </w:divBdr>
    </w:div>
    <w:div w:id="506986723">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jman@czechconsul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zechconsult.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1784</Words>
  <Characters>10530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Tomáš Lukeš</cp:lastModifiedBy>
  <cp:revision>24</cp:revision>
  <dcterms:created xsi:type="dcterms:W3CDTF">2022-12-07T15:53:00Z</dcterms:created>
  <dcterms:modified xsi:type="dcterms:W3CDTF">2023-10-04T13:49:00Z</dcterms:modified>
</cp:coreProperties>
</file>