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SMLOUVA O KRÁTKODOBÉM NÁJMU NEBYTOVÝCH PROSTOR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č.2023274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Kultura Jablonec, p. o.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 sídlem Jiráskova 4898/9, 466 01 Jablonec nad Nisou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spisová značka Pr 1169 vedená u Krajského soudu v Ústí nad Labem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IČ 09555340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DIČ CZ09555340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bankovní spojení: 123-2736400217/0100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zastoupená: Jakub Gerš, ředitel organizace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(dále jen „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Pronajímatel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")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Commerce Base s.r.o.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 sídlem Ještědská 852, 468 02 Rychnov u Jablonce nad Nisou 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IČ:44565704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DIČ:CZ44565704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Tel.: 777 069 947, mail: </w:t>
      </w:r>
      <w:r w:rsidDel="00000000" w:rsidR="00000000" w:rsidRPr="00000000">
        <w:rPr>
          <w:rtl w:val="0"/>
        </w:rPr>
        <w:t xml:space="preserve">o.hrdinova@seznam.cz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zastoupené:  Olga Hrdinová - jednatelka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(dále jen „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Nájemce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") 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uzavírají tuto smlouvu o krátkodobém pronájmu nebytových prostor v souladu s ust. § 2215, § 2302 a násl. zák. č. 89/2012 Sb., občanský zákoník (dále jen „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Smlouva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“)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ÚVODNÍ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USTANOVENÍ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ronajímatel podle Zřizovací listiny příspěvkové organizace Kultura Jablonec, p.o. hospodaří se svěřeným majetkem Statutárního města Jablonec nad Nisou, mezi kterým je i objekt č p. 4898/9, postavený na stavební parcele p.č. 3416 na adrese Jiráskova 9, Jablonec nad Nisou,  zapsáno na listu vlastnictví č. 10001 pro k.ú. Jablonec nad Nisou (dále jen „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Objekt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“).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Pronajímatel přenechává touto Smlouvou Nájemci ke krátkodobému užívání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Malý sál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(dále jako „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Předmět nájmu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“), a to výhradně za účelem využití k organizaci a konání společenské akce dle této Smlouvy.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Předmětem nájmu jsou také movité věci, které tvoří příslušenství Předmětu nájmu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Pronajímatel je povinen přenechat Předmět nájmu ve stavu způsobilém smluvenému účelu užívání.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-695323</wp:posOffset>
            </wp:positionH>
            <wp:positionV relativeFrom="paragraph">
              <wp:posOffset>203527</wp:posOffset>
            </wp:positionV>
            <wp:extent cx="1827938" cy="1060549"/>
            <wp:effectExtent b="0" l="0" r="0" t="0"/>
            <wp:wrapTopAndBottom distB="114300" distT="114300"/>
            <wp:docPr id="2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-5286" r="528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7938" cy="10605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DETAILY AKCE A NÁJMU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Ind w:w="-4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5"/>
        <w:gridCol w:w="1350"/>
        <w:gridCol w:w="1125"/>
        <w:gridCol w:w="1005"/>
        <w:gridCol w:w="1290"/>
        <w:gridCol w:w="1290"/>
        <w:gridCol w:w="1290"/>
        <w:tblGridChange w:id="0">
          <w:tblGrid>
            <w:gridCol w:w="2625"/>
            <w:gridCol w:w="1350"/>
            <w:gridCol w:w="1125"/>
            <w:gridCol w:w="1005"/>
            <w:gridCol w:w="1290"/>
            <w:gridCol w:w="1290"/>
            <w:gridCol w:w="1290"/>
          </w:tblGrid>
        </w:tblGridChange>
      </w:tblGrid>
      <w:tr>
        <w:trPr>
          <w:cantSplit w:val="0"/>
          <w:trHeight w:val="623.2812499999999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before="12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Název akce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Seminář </w:t>
              <w:br w:type="textWrapping"/>
              <w:t xml:space="preserve">č. 2301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Seminář č. 2302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Seminář č. 2304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Seminář č. 2305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Seminář č. 2306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Seminář č. 2307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20" w:lineRule="auto"/>
              <w:ind w:hanging="37.91338582677156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Druh akce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seminár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seminář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seminář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seminár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seminář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seminář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before="12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Datum akce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14.11.2023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8.12.2023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4.1.2024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17.1.2024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1.2.2024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14.2.2024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before="12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Přístup do Předmětu nájmu od: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8:00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8:00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8:00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8:00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8:00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before="12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Začátek akce: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9:00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9:00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9:00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9:00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9:00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before="12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Konec akce: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14:00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14:00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14:00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14:00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14:00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before="12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Vyklizení a předání Předmětu nájmu: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15:00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15:00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15:00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15:00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15:00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15:00</w:t>
            </w:r>
          </w:p>
        </w:tc>
      </w:tr>
    </w:tbl>
    <w:p w:rsidR="00000000" w:rsidDel="00000000" w:rsidP="00000000" w:rsidRDefault="00000000" w:rsidRPr="00000000" w14:paraId="00000057">
      <w:pPr>
        <w:jc w:val="both"/>
        <w:rPr>
          <w:rFonts w:ascii="Calibri" w:cs="Calibri" w:eastAsia="Calibri" w:hAnsi="Calibri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 celou dobu trvání akce od zpřístupnění do vyklizení Předmětu nájmu budou přítomni následující osoby, které musí po celou dobu konání akce být přítomni, k dispozici pro jakékoliv konzultace a organizační záležitosti s druhou stranou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 Pronajímatel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84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Josef Matouš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matous@kulturajablonec.cz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 tel.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777 939 269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84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Ondřej Bašus, basus@kulturajablonec.cz , tel: 774 225 527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Za nájemce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84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Olga Hrdinova, o.hrdinova@seznam.cz  tel: 777 069 947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Nájemné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 každé akce se stanovuje na 9 000,00 Kč bez základní sazby DPH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každou akci bude objednána služba zvučení a streamu na on-line přenos, jehož cena se stanovuje na 8 000,00 Kč bez základní sazby DPH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59" w:lineRule="auto"/>
        <w:ind w:left="792" w:firstLine="0"/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line="259" w:lineRule="auto"/>
        <w:ind w:left="425.19685039370086" w:hanging="375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všechny akce se vztahuje sleva 20% z ceny nájmu bez DPH. Pokud dojde ke stornu jedné akce, sleva se neuplatňuje a pronajímatel má právo slevu vyfakturovat zpětně.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V nájemném je zahrnuto: vodné a stočné, elektrická energie, plyn, vytápěn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V nájemném není zahrnuto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případné občerstvení, další nadstavbová technika  a škodní událost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Nájemce zaplatí nájem bezhotovostním převodem na základě daňového dokladu, který mu Pronajímatel zašle po akci na emailovou adresu: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o.hrdinova@seznam.cz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Součástí fakturace bude vedle nájemného 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peněžní náhrada jakékoliv škody, která Pronajímateli v důsledku konání akce vznikne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další plnění, které si strany sjednají (cena občerstvení, odměna za pomoc s organizací apod.).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V případě prodlení je Pronajímatel oprávněn účtovat smluvní pokutu ve výši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0,25%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za každý kalendářní den prodlení.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STORNO PODMÍNKY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Nájemce je oprávněn konání akce zrušit. Zrušení akce je Nájemce povinen oznámit pronajímateli na adresu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vertAlign w:val="baseline"/>
          <w:rtl w:val="0"/>
        </w:rPr>
        <w:t xml:space="preserve">basus@kulturajablonec.cz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Storno poplatky se sjednávají následovně: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Při zrušení akce 1 měsíc předem: 10 % rezervačního poplatku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Při zrušení akce 14 dní předem: 50 % nájemného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Při zrušení akce 7 dní předem: 100 % nájemného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firstLine="0"/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5.19685039370086" w:right="0" w:hanging="43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 případě neuskutečnění akce vlivem vyšší moci (nemoc vystujícího, vládního nařízení apod.) nájemce storno poplatky vymáhat nebude mimo skutečně doložených nákladů (např. již proběhlá propagace)</w:t>
      </w:r>
    </w:p>
    <w:p w:rsidR="00000000" w:rsidDel="00000000" w:rsidP="00000000" w:rsidRDefault="00000000" w:rsidRPr="00000000" w14:paraId="0000007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PRÁVA A POVINNOSTI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Povinnosti Nájemce: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zajistit bezproblémový průběh akce a bezpečnost návštěvníků, a to zejména dostatečným personálním zajištěním organizace akce odpovídající předpokládanému počtu účastníků. Dojde-li k jeho narušení pořádku a k obnovení nepostačí síly pořadatelské služby, je nájemce povinen požádat o zásah městskou policii nebo Policii ČR. Pokud nájemce nezajistí pořádek a bezproblémový průběh akce, má Pronajímatel právo okamžitě ukončit akci. Dále je povinen zabez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pečit veškerá hygienická opatření v souvislosti s šířením nemoci Covid.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dodržovat maximální kapacitu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prostor dle aktuálního vládního nařízení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V případě překročení maximální kapacity je Nájemce povinen a Pronajímatel oprávněn uzavřít prostor pro další návštěvníky.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užívat poskytnuté prostory v souladu s účelem nájmu a jejich určením na danou akci.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uhradit jakoukoliv škodu, která během akce na Předmětu nájmu, Objektu, či věcí v nich umístěných vznikne, jakož i veškerou škodu, která vznikne návštěvníkům akce či jiným osobám v důsledku konání akce.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održovat 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vymáhat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zákaz použití otevřeného ohně či kouřových efektů, dodržovat zásady protipožární prevence.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dodržovat a vymáhat zákazu kouření ve všech vnitřních prostorách.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neupevňovat do podlah, stěn, obkladů a stropů hřebíky a šrouby, vrtat do nich otvory nebo jinak poškozovat Objekt, Předmět pronájmu, nebo její zařízení.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jakoukoliv výzdobu či podobné úpravy Předmětu nájmu předem konzultovat s Pronajímatelem a během akce zajistit, aby nedošlo k poškození nátěrů stěn, laku podlah apod.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převzít před začátkem akce od Pronajímatele Předmět nájmu a po skončení akce, po opuštění posledního účastníka, předat prostory a vrátit zapůjčené zařízení zpět Pronajímateli. Převzetí a předání prostor se provede písemnou formou dle výše uvedeného harmonogramu.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bezprostředně po skončení akce sundat všechnu výzdobu a tu spolu se všemi ostatními věcmi Nájemce a účastníků akce (výzdoba, tombola apod.) vyklidit a odvézt. Zůstane-li něco v Předmětu nájmu po akci, bude s těmito věcmi nakládáno jako s odpadem, jehož likvidace může být Nájemci účtována. Je možné operativně dle situace dohodnout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uskladnění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věcí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Nájemce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v předem připravené místnosti, kam si Nájemce věci odnese. Zde mu budou uskladněny do následujícího pracovního dne.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firstLine="0"/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Povinnosti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Pronajímatele: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zajistit přípravu Předmětu nájmu a jeho vybavení dle dohody s Nájemcem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zajistit požární hlídku na akci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objednat a zajistit službu zvučení a streamu on-line přenosu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ZVLÁŠTNÍ UJEDNÁNÍ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 škodu na věcech odložených během akce v poskytnutých prostorách mimo prostoru šatny s obsluhou odpovídá Nájemce.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V případě škodní události bude Pronajímatelem vyhotoven škodní protoko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Ve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všech vnitřních prostorách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Objektu platí přísný zákaz kouření, používání otevřeného ohně a kouřových efektů. Při porušení tohoto zákazu se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Nájemce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zavazuje uhradit veškeré náklady spojené se znovunastavením protipožárního systému a jakoukoliv vzniklou škodu. Při porušení zákazu kouření musí Nájemce tuto osobu vyvést z prostor Objektu a zamezit jejímu dalšímu vstupu.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 důvodu požární ochrany platí zákaz používání konfet ve všech vnitřních i vnějších prostorách Objektu. V případě jejich použití je Pronajímatel oprávněn předčasně ukončit akci bez nároku na vrácení peněz z ceny pronájmu.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Při opakovaném nedodržování podmínek ze strany Nájemce je po předchozích výzvě Pronajímatel oprávněn předčasně ukončit akci bez nároku vrácení peněz z ceny pronájmu.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Zástupce pronajímatele tvoří spolu se strážní službou a obsluhou šatny požární hlídku. </w:t>
      </w:r>
    </w:p>
    <w:p w:rsidR="00000000" w:rsidDel="00000000" w:rsidP="00000000" w:rsidRDefault="00000000" w:rsidRPr="00000000" w14:paraId="0000009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ZÁVĚREČNÁ USTANOVENÍ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Tato smlouva nabývá platnosti a účinnosti dnem jejího podpisu oběma smluvními stranami. Pokud smlouva podléhá povinnosti uveřejnění dle zákona č. 340/2015 Sb., o registru smluv, ve znění pozdějších předpisů, nabývá platnosti dnem podpisu oběma smluvními stranami a účinnosti dnem uveřejnění v registru smluv.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Nájemce prohlašuje, že stav Předmětu nájmu je mu dobře znám.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Tato Smlouva se vyhotovuje ve dvou stejnopisech, z nichž dva obdrží Pronajímatel a jeden Nájemce. Změna této smlouvy může být provedena pouze písemným dodatkem.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Tato smlouva nahrazuje veškerá předchozí ujednání, která mezi stranami smlouvy ve vztahu k Předmětu nájmu byla ujednána.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59" w:lineRule="auto"/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5.0" w:type="dxa"/>
        <w:jc w:val="left"/>
        <w:tblInd w:w="-3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85"/>
        <w:gridCol w:w="5100"/>
        <w:tblGridChange w:id="0">
          <w:tblGrid>
            <w:gridCol w:w="5085"/>
            <w:gridCol w:w="51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Dne………………………………………………………………..</w:t>
            </w:r>
          </w:p>
          <w:p w:rsidR="00000000" w:rsidDel="00000000" w:rsidP="00000000" w:rsidRDefault="00000000" w:rsidRPr="00000000" w14:paraId="000000A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………………………………………………………………………</w:t>
            </w:r>
          </w:p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Kultura Jablonec, p. o., Pronajímatel</w:t>
            </w:r>
          </w:p>
          <w:p w:rsidR="00000000" w:rsidDel="00000000" w:rsidP="00000000" w:rsidRDefault="00000000" w:rsidRPr="00000000" w14:paraId="000000B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Jakub Gerš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Dne………………………………………………………………..</w:t>
            </w:r>
          </w:p>
          <w:p w:rsidR="00000000" w:rsidDel="00000000" w:rsidP="00000000" w:rsidRDefault="00000000" w:rsidRPr="00000000" w14:paraId="000000B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………………………………………………………………………</w:t>
            </w:r>
          </w:p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Commerce Base s.r.o.,  Nájemce</w:t>
            </w:r>
          </w:p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Olga Hrdinová</w:t>
            </w:r>
          </w:p>
        </w:tc>
      </w:tr>
    </w:tbl>
    <w:p w:rsidR="00000000" w:rsidDel="00000000" w:rsidP="00000000" w:rsidRDefault="00000000" w:rsidRPr="00000000" w14:paraId="000000B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893.5039370078755" w:top="1925" w:left="1191" w:right="119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Courier New"/>
  <w:font w:name="Urban Grotesk LiSe"/>
  <w:font w:name="Urban Grotesk MeB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Urban Grotesk MeBl" w:cs="Urban Grotesk MeBl" w:eastAsia="Urban Grotesk MeBl" w:hAnsi="Urban Grotesk MeB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Urban Grotesk MeBl" w:cs="Urban Grotesk MeBl" w:eastAsia="Urban Grotesk MeBl" w:hAnsi="Urban Grotesk MeB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Urban Grotesk MeBl" w:cs="Urban Grotesk MeBl" w:eastAsia="Urban Grotesk MeBl" w:hAnsi="Urban Grotesk MeB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-614826</wp:posOffset>
          </wp:positionH>
          <wp:positionV relativeFrom="paragraph">
            <wp:posOffset>-332731</wp:posOffset>
          </wp:positionV>
          <wp:extent cx="7276420" cy="785813"/>
          <wp:effectExtent b="0" l="0" r="0" t="0"/>
          <wp:wrapTopAndBottom distB="114300" distT="114300"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76420" cy="7858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584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230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2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4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6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8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0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2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4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60" w:line="259" w:lineRule="auto"/>
    </w:pPr>
    <w:rPr>
      <w:rFonts w:ascii="Urban Grotesk MeBl" w:cs="Urban Grotesk MeBl" w:eastAsia="Urban Grotesk MeBl" w:hAnsi="Urban Grotesk MeB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Urban Grotesk LiSe" w:cs="Urban Grotesk LiSe" w:eastAsia="Urban Grotesk LiSe" w:hAnsi="Urban Grotesk LiSe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spacing w:after="160" w:line="259" w:lineRule="auto"/>
    </w:pPr>
    <w:rPr>
      <w:rFonts w:ascii="Urban Grotesk MeBl" w:cs="Urban Grotesk MeBl" w:eastAsia="Urban Grotesk MeBl" w:hAnsi="Urban Grotesk MeBl"/>
      <w:smallCap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60" w:line="259" w:lineRule="auto"/>
    </w:pPr>
    <w:rPr>
      <w:rFonts w:ascii="Urban Grotesk MeBl" w:cs="Urban Grotesk MeBl" w:eastAsia="Urban Grotesk MeBl" w:hAnsi="Urban Grotesk MeB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Urban Grotesk LiSe" w:cs="Urban Grotesk LiSe" w:eastAsia="Urban Grotesk LiSe" w:hAnsi="Urban Grotesk LiSe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spacing w:after="160" w:line="259" w:lineRule="auto"/>
    </w:pPr>
    <w:rPr>
      <w:rFonts w:ascii="Urban Grotesk MeBl" w:cs="Urban Grotesk MeBl" w:eastAsia="Urban Grotesk MeBl" w:hAnsi="Urban Grotesk MeBl"/>
      <w:smallCap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60" w:line="259" w:lineRule="auto"/>
    </w:pPr>
    <w:rPr>
      <w:rFonts w:ascii="Urban Grotesk MeBl" w:cs="Urban Grotesk MeBl" w:eastAsia="Urban Grotesk MeBl" w:hAnsi="Urban Grotesk MeB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Urban Grotesk LiSe" w:cs="Urban Grotesk LiSe" w:eastAsia="Urban Grotesk LiSe" w:hAnsi="Urban Grotesk LiSe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spacing w:after="160" w:line="259" w:lineRule="auto"/>
    </w:pPr>
    <w:rPr>
      <w:rFonts w:ascii="Urban Grotesk MeBl" w:cs="Urban Grotesk MeBl" w:eastAsia="Urban Grotesk MeBl" w:hAnsi="Urban Grotesk MeBl"/>
      <w:smallCap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60" w:line="259" w:lineRule="auto"/>
    </w:pPr>
    <w:rPr>
      <w:rFonts w:ascii="Urban Grotesk MeBl" w:cs="Urban Grotesk MeBl" w:eastAsia="Urban Grotesk MeBl" w:hAnsi="Urban Grotesk MeB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Urban Grotesk LiSe" w:cs="Urban Grotesk LiSe" w:eastAsia="Urban Grotesk LiSe" w:hAnsi="Urban Grotesk LiSe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spacing w:after="160" w:line="259" w:lineRule="auto"/>
    </w:pPr>
    <w:rPr>
      <w:rFonts w:ascii="Urban Grotesk MeBl" w:cs="Urban Grotesk MeBl" w:eastAsia="Urban Grotesk MeBl" w:hAnsi="Urban Grotesk MeBl"/>
      <w:smallCap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60" w:line="259" w:lineRule="auto"/>
    </w:pPr>
    <w:rPr>
      <w:rFonts w:ascii="Urban Grotesk MeBl" w:cs="Urban Grotesk MeBl" w:eastAsia="Urban Grotesk MeBl" w:hAnsi="Urban Grotesk MeB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Urban Grotesk LiSe" w:cs="Urban Grotesk LiSe" w:eastAsia="Urban Grotesk LiSe" w:hAnsi="Urban Grotesk LiSe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spacing w:after="160" w:line="259" w:lineRule="auto"/>
    </w:pPr>
    <w:rPr>
      <w:rFonts w:ascii="Urban Grotesk MeBl" w:cs="Urban Grotesk MeBl" w:eastAsia="Urban Grotesk MeBl" w:hAnsi="Urban Grotesk MeBl"/>
      <w:smallCap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60" w:line="259" w:lineRule="auto"/>
    </w:pPr>
    <w:rPr>
      <w:rFonts w:ascii="Urban Grotesk MeBl" w:cs="Urban Grotesk MeBl" w:eastAsia="Urban Grotesk MeBl" w:hAnsi="Urban Grotesk MeB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Urban Grotesk LiSe" w:cs="Urban Grotesk LiSe" w:eastAsia="Urban Grotesk LiSe" w:hAnsi="Urban Grotesk LiSe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spacing w:after="160" w:line="259" w:lineRule="auto"/>
    </w:pPr>
    <w:rPr>
      <w:rFonts w:ascii="Urban Grotesk MeBl" w:cs="Urban Grotesk MeBl" w:eastAsia="Urban Grotesk MeBl" w:hAnsi="Urban Grotesk MeBl"/>
      <w:smallCap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60" w:line="259" w:lineRule="auto"/>
    </w:pPr>
    <w:rPr>
      <w:rFonts w:ascii="Urban Grotesk MeBl" w:cs="Urban Grotesk MeBl" w:eastAsia="Urban Grotesk MeBl" w:hAnsi="Urban Grotesk MeB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Urban Grotesk LiSe" w:cs="Urban Grotesk LiSe" w:eastAsia="Urban Grotesk LiSe" w:hAnsi="Urban Grotesk LiSe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spacing w:after="160" w:line="259" w:lineRule="auto"/>
    </w:pPr>
    <w:rPr>
      <w:rFonts w:ascii="Urban Grotesk MeBl" w:cs="Urban Grotesk MeBl" w:eastAsia="Urban Grotesk MeBl" w:hAnsi="Urban Grotesk MeBl"/>
      <w:smallCap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60" w:line="259" w:lineRule="auto"/>
    </w:pPr>
    <w:rPr>
      <w:rFonts w:ascii="Urban Grotesk MeBl" w:cs="Urban Grotesk MeBl" w:eastAsia="Urban Grotesk MeBl" w:hAnsi="Urban Grotesk MeB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Urban Grotesk LiSe" w:cs="Urban Grotesk LiSe" w:eastAsia="Urban Grotesk LiSe" w:hAnsi="Urban Grotesk LiSe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spacing w:after="160" w:line="259" w:lineRule="auto"/>
    </w:pPr>
    <w:rPr>
      <w:rFonts w:ascii="Urban Grotesk MeBl" w:cs="Urban Grotesk MeBl" w:eastAsia="Urban Grotesk MeBl" w:hAnsi="Urban Grotesk MeBl"/>
      <w:smallCap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60" w:line="259" w:lineRule="auto"/>
    </w:pPr>
    <w:rPr>
      <w:rFonts w:ascii="Urban Grotesk MeBl" w:cs="Urban Grotesk MeBl" w:eastAsia="Urban Grotesk MeBl" w:hAnsi="Urban Grotesk MeB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Urban Grotesk LiSe" w:cs="Urban Grotesk LiSe" w:eastAsia="Urban Grotesk LiSe" w:hAnsi="Urban Grotesk LiSe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spacing w:after="160" w:line="259" w:lineRule="auto"/>
    </w:pPr>
    <w:rPr>
      <w:rFonts w:ascii="Urban Grotesk MeBl" w:cs="Urban Grotesk MeBl" w:eastAsia="Urban Grotesk MeBl" w:hAnsi="Urban Grotesk MeBl"/>
      <w:smallCap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60" w:line="259" w:lineRule="auto"/>
    </w:pPr>
    <w:rPr>
      <w:rFonts w:ascii="Urban Grotesk MeBl" w:cs="Urban Grotesk MeBl" w:eastAsia="Urban Grotesk MeBl" w:hAnsi="Urban Grotesk MeB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Urban Grotesk LiSe" w:cs="Urban Grotesk LiSe" w:eastAsia="Urban Grotesk LiSe" w:hAnsi="Urban Grotesk LiSe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spacing w:after="160" w:line="259" w:lineRule="auto"/>
    </w:pPr>
    <w:rPr>
      <w:rFonts w:ascii="Urban Grotesk MeBl" w:cs="Urban Grotesk MeBl" w:eastAsia="Urban Grotesk MeBl" w:hAnsi="Urban Grotesk MeBl"/>
      <w:smallCap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2C152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 w:val="1"/>
    <w:rsid w:val="00817055"/>
    <w:pPr>
      <w:spacing w:after="160" w:line="259" w:lineRule="auto"/>
      <w:outlineLvl w:val="0"/>
    </w:pPr>
    <w:rPr>
      <w:rFonts w:ascii="Urban Grotesk MeBl" w:hAnsi="Urban Grotesk MeBl" w:cstheme="minorBidi" w:eastAsiaTheme="minorHAnsi"/>
      <w:b w:val="1"/>
      <w:bCs w:val="1"/>
      <w:sz w:val="22"/>
      <w:szCs w:val="22"/>
      <w:lang w:eastAsia="en-US"/>
    </w:rPr>
  </w:style>
  <w:style w:type="paragraph" w:styleId="Nadpis2">
    <w:name w:val="heading 2"/>
    <w:basedOn w:val="Bezmezer"/>
    <w:next w:val="Normln"/>
    <w:link w:val="Nadpis2Char"/>
    <w:uiPriority w:val="9"/>
    <w:unhideWhenUsed w:val="1"/>
    <w:qFormat w:val="1"/>
    <w:rsid w:val="00817055"/>
    <w:pPr>
      <w:outlineLvl w:val="1"/>
    </w:pPr>
    <w:rPr>
      <w:rFonts w:ascii="Urban Grotesk LiSe" w:hAnsi="Urban Grotesk LiSe"/>
    </w:rPr>
  </w:style>
  <w:style w:type="paragraph" w:styleId="Nadpis3">
    <w:name w:val="heading 3"/>
    <w:basedOn w:val="Normln"/>
    <w:next w:val="Normln"/>
    <w:link w:val="Nadpis3Char"/>
    <w:uiPriority w:val="9"/>
    <w:unhideWhenUsed w:val="1"/>
    <w:qFormat w:val="1"/>
    <w:rsid w:val="00817055"/>
    <w:pPr>
      <w:spacing w:after="160" w:line="259" w:lineRule="auto"/>
      <w:outlineLvl w:val="2"/>
    </w:pPr>
    <w:rPr>
      <w:rFonts w:ascii="Urban Grotesk MeBl" w:hAnsi="Urban Grotesk MeBl" w:cstheme="minorBidi" w:eastAsiaTheme="minorHAnsi"/>
      <w:caps w:val="1"/>
      <w:sz w:val="22"/>
      <w:szCs w:val="22"/>
      <w:lang w:eastAsia="en-US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9D46C8"/>
    <w:pPr>
      <w:tabs>
        <w:tab w:val="center" w:pos="4536"/>
        <w:tab w:val="right" w:pos="9072"/>
      </w:tabs>
    </w:pPr>
    <w:rPr>
      <w:rFonts w:ascii="Urban Grotesk MeBl" w:hAnsi="Urban Grotesk MeBl" w:cstheme="minorBidi" w:eastAsiaTheme="minorHAnsi"/>
      <w:sz w:val="22"/>
      <w:szCs w:val="22"/>
      <w:lang w:eastAsia="en-US"/>
    </w:rPr>
  </w:style>
  <w:style w:type="character" w:styleId="ZhlavChar" w:customStyle="1">
    <w:name w:val="Záhlaví Char"/>
    <w:basedOn w:val="Standardnpsmoodstavce"/>
    <w:link w:val="Zhlav"/>
    <w:uiPriority w:val="99"/>
    <w:rsid w:val="009D46C8"/>
  </w:style>
  <w:style w:type="paragraph" w:styleId="Zpat">
    <w:name w:val="footer"/>
    <w:basedOn w:val="Normln"/>
    <w:link w:val="ZpatChar"/>
    <w:uiPriority w:val="99"/>
    <w:unhideWhenUsed w:val="1"/>
    <w:rsid w:val="009D46C8"/>
    <w:pPr>
      <w:tabs>
        <w:tab w:val="center" w:pos="4536"/>
        <w:tab w:val="right" w:pos="9072"/>
      </w:tabs>
    </w:pPr>
    <w:rPr>
      <w:rFonts w:ascii="Urban Grotesk MeBl" w:hAnsi="Urban Grotesk MeBl" w:cstheme="minorBidi" w:eastAsiaTheme="minorHAnsi"/>
      <w:sz w:val="22"/>
      <w:szCs w:val="22"/>
      <w:lang w:eastAsia="en-US"/>
    </w:rPr>
  </w:style>
  <w:style w:type="character" w:styleId="ZpatChar" w:customStyle="1">
    <w:name w:val="Zápatí Char"/>
    <w:basedOn w:val="Standardnpsmoodstavce"/>
    <w:link w:val="Zpat"/>
    <w:uiPriority w:val="99"/>
    <w:rsid w:val="009D46C8"/>
  </w:style>
  <w:style w:type="character" w:styleId="Nadpis1Char" w:customStyle="1">
    <w:name w:val="Nadpis 1 Char"/>
    <w:basedOn w:val="Standardnpsmoodstavce"/>
    <w:link w:val="Nadpis1"/>
    <w:uiPriority w:val="9"/>
    <w:rsid w:val="00817055"/>
    <w:rPr>
      <w:rFonts w:ascii="Urban Grotesk MeBl" w:hAnsi="Urban Grotesk MeBl"/>
      <w:b w:val="1"/>
      <w:bCs w:val="1"/>
    </w:rPr>
  </w:style>
  <w:style w:type="paragraph" w:styleId="Bezmezer">
    <w:name w:val="No Spacing"/>
    <w:uiPriority w:val="1"/>
    <w:rsid w:val="00817055"/>
    <w:pPr>
      <w:spacing w:after="0" w:line="240" w:lineRule="auto"/>
    </w:pPr>
    <w:rPr>
      <w:rFonts w:ascii="Urban Grotesk MeBl" w:hAnsi="Urban Grotesk MeBl"/>
    </w:rPr>
  </w:style>
  <w:style w:type="character" w:styleId="Zdraznnjemn">
    <w:name w:val="Subtle Emphasis"/>
    <w:uiPriority w:val="19"/>
    <w:qFormat w:val="1"/>
    <w:rsid w:val="00817055"/>
    <w:rPr>
      <w:i w:val="1"/>
      <w:iCs w:val="1"/>
    </w:rPr>
  </w:style>
  <w:style w:type="character" w:styleId="Nadpis2Char" w:customStyle="1">
    <w:name w:val="Nadpis 2 Char"/>
    <w:basedOn w:val="Standardnpsmoodstavce"/>
    <w:link w:val="Nadpis2"/>
    <w:uiPriority w:val="9"/>
    <w:rsid w:val="00817055"/>
    <w:rPr>
      <w:rFonts w:ascii="Urban Grotesk LiSe" w:hAnsi="Urban Grotesk LiSe"/>
    </w:rPr>
  </w:style>
  <w:style w:type="character" w:styleId="Nadpis3Char" w:customStyle="1">
    <w:name w:val="Nadpis 3 Char"/>
    <w:basedOn w:val="Standardnpsmoodstavce"/>
    <w:link w:val="Nadpis3"/>
    <w:uiPriority w:val="9"/>
    <w:rsid w:val="00817055"/>
    <w:rPr>
      <w:rFonts w:ascii="Urban Grotesk MeBl" w:hAnsi="Urban Grotesk MeBl"/>
      <w:caps w:val="1"/>
    </w:rPr>
  </w:style>
  <w:style w:type="character" w:styleId="Siln">
    <w:name w:val="Strong"/>
    <w:uiPriority w:val="22"/>
    <w:qFormat w:val="1"/>
    <w:rsid w:val="00817055"/>
    <w:rPr>
      <w:b w:val="1"/>
      <w:bCs w:val="1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721DA5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721DA5"/>
    <w:rPr>
      <w:rFonts w:ascii="Segoe UI" w:cs="Segoe UI" w:hAnsi="Segoe UI"/>
      <w:sz w:val="18"/>
      <w:szCs w:val="18"/>
    </w:rPr>
  </w:style>
  <w:style w:type="paragraph" w:styleId="Odstavecseseznamem">
    <w:name w:val="List Paragraph"/>
    <w:basedOn w:val="Normln"/>
    <w:uiPriority w:val="34"/>
    <w:qFormat w:val="1"/>
    <w:rsid w:val="003F5548"/>
    <w:pPr>
      <w:spacing w:after="160" w:line="259" w:lineRule="auto"/>
      <w:ind w:left="720"/>
      <w:contextualSpacing w:val="1"/>
    </w:pPr>
    <w:rPr>
      <w:rFonts w:ascii="Urban Grotesk MeBl" w:hAnsi="Urban Grotesk MeBl" w:cstheme="minorBidi" w:eastAsiaTheme="minorHAns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B01BB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EA6D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EA6DA5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EA6DA5"/>
    <w:rPr>
      <w:rFonts w:ascii="Times New Roman" w:cs="Times New Roman" w:eastAsia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EA6DA5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EA6DA5"/>
    <w:rPr>
      <w:rFonts w:ascii="Times New Roman" w:cs="Times New Roman" w:eastAsia="Times New Roman" w:hAnsi="Times New Roman"/>
      <w:b w:val="1"/>
      <w:bCs w:val="1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 w:val="1"/>
    <w:rsid w:val="00491A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491A8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b w:val="1"/>
      <w:bCs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luDRwWYScpoWTRDX1BJv/k9zag==">CgMxLjAyCGguZ2pkZ3hzOAByITE3MVl5MTQ1TkZnUU1vb1hVZnczcjVEWDkxOVR0dlFxWg==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2021-02-02T15:26:00Z</dcterms:created>
  <dc:creator>Eliška Zýková</dc:creator>
</cp:coreProperties>
</file>