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6518"/>
      </w:tblGrid>
      <w:tr w:rsidR="00F10277" w:rsidRPr="00D00C78" w14:paraId="693EFA0C" w14:textId="77777777" w:rsidTr="003F3B7C">
        <w:tc>
          <w:tcPr>
            <w:tcW w:w="2552" w:type="dxa"/>
          </w:tcPr>
          <w:p w14:paraId="75155F41" w14:textId="77777777" w:rsidR="00F10277" w:rsidRPr="00F10277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  <w:shd w:val="clear" w:color="auto" w:fill="auto"/>
          </w:tcPr>
          <w:p w14:paraId="4FF4466F" w14:textId="6920A019" w:rsidR="00F10277" w:rsidRPr="003F3B7C" w:rsidRDefault="00010BAC" w:rsidP="00F10277">
            <w:pPr>
              <w:spacing w:after="0" w:line="240" w:lineRule="auto"/>
              <w:ind w:left="-102"/>
              <w:jc w:val="both"/>
              <w:rPr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b/>
                <w:sz w:val="20"/>
                <w:szCs w:val="20"/>
                <w:lang w:eastAsia="cs-CZ"/>
              </w:rPr>
              <w:t>GeneProof</w:t>
            </w:r>
            <w:proofErr w:type="spellEnd"/>
            <w:r>
              <w:rPr>
                <w:b/>
                <w:sz w:val="20"/>
                <w:szCs w:val="20"/>
                <w:lang w:eastAsia="cs-CZ"/>
              </w:rPr>
              <w:t xml:space="preserve"> a.s.</w:t>
            </w:r>
          </w:p>
        </w:tc>
      </w:tr>
      <w:tr w:rsidR="00F10277" w:rsidRPr="00D00C78" w14:paraId="3F290968" w14:textId="77777777" w:rsidTr="003F3B7C">
        <w:tc>
          <w:tcPr>
            <w:tcW w:w="2552" w:type="dxa"/>
          </w:tcPr>
          <w:p w14:paraId="300B8384" w14:textId="77777777" w:rsidR="00F10277" w:rsidRPr="00F10277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  <w:shd w:val="clear" w:color="auto" w:fill="auto"/>
          </w:tcPr>
          <w:p w14:paraId="44C11AAC" w14:textId="5B99E422" w:rsidR="00F10277" w:rsidRPr="003F3B7C" w:rsidRDefault="00010BAC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26981947</w:t>
            </w:r>
          </w:p>
        </w:tc>
      </w:tr>
      <w:tr w:rsidR="00F10277" w:rsidRPr="00D00C78" w14:paraId="1E3B2718" w14:textId="77777777" w:rsidTr="003F3B7C">
        <w:tc>
          <w:tcPr>
            <w:tcW w:w="2552" w:type="dxa"/>
          </w:tcPr>
          <w:p w14:paraId="245ABB37" w14:textId="77777777" w:rsidR="00F10277" w:rsidRPr="00F10277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  <w:shd w:val="clear" w:color="auto" w:fill="auto"/>
          </w:tcPr>
          <w:p w14:paraId="47CCFE0D" w14:textId="163BCAE0" w:rsidR="00F10277" w:rsidRPr="003F3B7C" w:rsidRDefault="003F3B7C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</w:t>
            </w:r>
            <w:r w:rsidR="00010BAC">
              <w:rPr>
                <w:sz w:val="20"/>
                <w:szCs w:val="20"/>
                <w:lang w:eastAsia="cs-CZ"/>
              </w:rPr>
              <w:t>26981947</w:t>
            </w:r>
          </w:p>
        </w:tc>
      </w:tr>
      <w:tr w:rsidR="00F10277" w:rsidRPr="00D00C78" w14:paraId="2832EFF9" w14:textId="77777777" w:rsidTr="003F3B7C">
        <w:tc>
          <w:tcPr>
            <w:tcW w:w="2552" w:type="dxa"/>
          </w:tcPr>
          <w:p w14:paraId="5E578C8C" w14:textId="77777777" w:rsidR="00F10277" w:rsidRPr="00F10277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  <w:shd w:val="clear" w:color="auto" w:fill="auto"/>
          </w:tcPr>
          <w:p w14:paraId="5FB7C5FA" w14:textId="47A1831D" w:rsidR="00F10277" w:rsidRPr="003F3B7C" w:rsidRDefault="00010BAC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Brno – Dolní Heršpice, Vídeňská 101/119, PSČ 619 00</w:t>
            </w:r>
          </w:p>
        </w:tc>
      </w:tr>
      <w:tr w:rsidR="00F10277" w:rsidRPr="00D00C78" w14:paraId="3FB282A1" w14:textId="77777777" w:rsidTr="003F3B7C">
        <w:tc>
          <w:tcPr>
            <w:tcW w:w="2552" w:type="dxa"/>
          </w:tcPr>
          <w:p w14:paraId="452CE95D" w14:textId="77777777" w:rsidR="00F10277" w:rsidRPr="00F10277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  <w:shd w:val="clear" w:color="auto" w:fill="auto"/>
          </w:tcPr>
          <w:p w14:paraId="670180AE" w14:textId="5240C695" w:rsidR="00F10277" w:rsidRPr="003F3B7C" w:rsidRDefault="00010BAC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RNDr. Miloš </w:t>
            </w:r>
            <w:proofErr w:type="spellStart"/>
            <w:r>
              <w:rPr>
                <w:sz w:val="20"/>
                <w:szCs w:val="20"/>
                <w:lang w:eastAsia="cs-CZ"/>
              </w:rPr>
              <w:t>Dendis</w:t>
            </w:r>
            <w:proofErr w:type="spellEnd"/>
            <w:r w:rsidR="00DE29D6">
              <w:rPr>
                <w:sz w:val="20"/>
                <w:szCs w:val="20"/>
                <w:lang w:eastAsia="cs-CZ"/>
              </w:rPr>
              <w:t>, předseda představenstva</w:t>
            </w:r>
          </w:p>
        </w:tc>
      </w:tr>
      <w:tr w:rsidR="00F10277" w:rsidRPr="00D00C78" w14:paraId="2D6CBF41" w14:textId="77777777" w:rsidTr="003F3B7C">
        <w:tc>
          <w:tcPr>
            <w:tcW w:w="2552" w:type="dxa"/>
          </w:tcPr>
          <w:p w14:paraId="3E4A3826" w14:textId="77777777" w:rsidR="00F10277" w:rsidRPr="00F10277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  <w:shd w:val="clear" w:color="auto" w:fill="auto"/>
          </w:tcPr>
          <w:p w14:paraId="4058E598" w14:textId="3BFD56D7" w:rsidR="00F10277" w:rsidRPr="003F3B7C" w:rsidRDefault="00010BAC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proofErr w:type="spellStart"/>
            <w:r>
              <w:rPr>
                <w:sz w:val="20"/>
                <w:szCs w:val="20"/>
                <w:lang w:eastAsia="cs-CZ"/>
              </w:rPr>
              <w:t>UniCredit</w:t>
            </w:r>
            <w:proofErr w:type="spellEnd"/>
            <w:r>
              <w:rPr>
                <w:sz w:val="20"/>
                <w:szCs w:val="20"/>
                <w:lang w:eastAsia="cs-CZ"/>
              </w:rPr>
              <w:t xml:space="preserve"> Bank Czech Republic and Slovakia, a.s.</w:t>
            </w:r>
          </w:p>
        </w:tc>
      </w:tr>
      <w:tr w:rsidR="00F10277" w:rsidRPr="00D00C78" w14:paraId="57F36AFF" w14:textId="77777777" w:rsidTr="003F3B7C">
        <w:tc>
          <w:tcPr>
            <w:tcW w:w="2552" w:type="dxa"/>
          </w:tcPr>
          <w:p w14:paraId="3FF1DB95" w14:textId="77777777" w:rsidR="00F10277" w:rsidRPr="00F10277" w:rsidRDefault="00F10277" w:rsidP="00F10277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  <w:shd w:val="clear" w:color="auto" w:fill="auto"/>
          </w:tcPr>
          <w:p w14:paraId="3C81BB18" w14:textId="74B049EA" w:rsidR="00F10277" w:rsidRPr="003F3B7C" w:rsidRDefault="00010BAC" w:rsidP="00F10277">
            <w:pPr>
              <w:spacing w:after="0" w:line="240" w:lineRule="auto"/>
              <w:ind w:left="-102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2107375012/2700</w:t>
            </w:r>
          </w:p>
        </w:tc>
      </w:tr>
      <w:tr w:rsidR="00527C83" w:rsidRPr="00D00C78" w14:paraId="6E4BD75F" w14:textId="77777777" w:rsidTr="003F3B7C">
        <w:tc>
          <w:tcPr>
            <w:tcW w:w="9070" w:type="dxa"/>
            <w:gridSpan w:val="2"/>
            <w:shd w:val="clear" w:color="auto" w:fill="auto"/>
          </w:tcPr>
          <w:p w14:paraId="305CAC54" w14:textId="4BE020FF" w:rsidR="00527C83" w:rsidRPr="003F3B7C" w:rsidRDefault="00527C83" w:rsidP="00527C83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3F3B7C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010BAC">
              <w:rPr>
                <w:sz w:val="20"/>
                <w:szCs w:val="20"/>
                <w:lang w:eastAsia="cs-CZ"/>
              </w:rPr>
              <w:t>Krajského soudu v Brně</w:t>
            </w:r>
            <w:r w:rsidR="002634E4">
              <w:rPr>
                <w:sz w:val="20"/>
                <w:szCs w:val="20"/>
                <w:lang w:eastAsia="cs-CZ"/>
              </w:rPr>
              <w:t xml:space="preserve">, oddíl B, vložka </w:t>
            </w:r>
            <w:r w:rsidR="00010BAC">
              <w:rPr>
                <w:sz w:val="20"/>
                <w:szCs w:val="20"/>
                <w:lang w:eastAsia="cs-CZ"/>
              </w:rPr>
              <w:t>4415</w:t>
            </w:r>
          </w:p>
        </w:tc>
      </w:tr>
    </w:tbl>
    <w:p w14:paraId="6E9254F0" w14:textId="77777777" w:rsidR="00527C83" w:rsidRPr="00B93854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7ED17E15" w14:textId="77777777" w:rsidR="00527C83" w:rsidRPr="00B93854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dále jen „</w:t>
      </w:r>
      <w:r w:rsidRPr="00B93854">
        <w:rPr>
          <w:b/>
          <w:sz w:val="20"/>
          <w:szCs w:val="20"/>
          <w:lang w:eastAsia="cs-CZ"/>
        </w:rPr>
        <w:t>prodávající</w:t>
      </w:r>
      <w:r w:rsidRPr="00B93854">
        <w:rPr>
          <w:sz w:val="20"/>
          <w:szCs w:val="20"/>
          <w:lang w:eastAsia="cs-CZ"/>
        </w:rPr>
        <w:t>“ na straně jedné</w:t>
      </w:r>
    </w:p>
    <w:p w14:paraId="45DEF86B" w14:textId="77777777" w:rsidR="00527C83" w:rsidRPr="00B93854" w:rsidRDefault="00527C83" w:rsidP="00527C83">
      <w:pPr>
        <w:spacing w:after="0" w:line="240" w:lineRule="auto"/>
        <w:rPr>
          <w:sz w:val="20"/>
          <w:szCs w:val="20"/>
          <w:lang w:eastAsia="cs-CZ"/>
        </w:rPr>
      </w:pPr>
    </w:p>
    <w:p w14:paraId="15ED0667" w14:textId="77777777" w:rsidR="00527C83" w:rsidRPr="00B93854" w:rsidRDefault="00527C83" w:rsidP="00527C83">
      <w:pPr>
        <w:spacing w:after="0" w:line="240" w:lineRule="auto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a</w:t>
      </w:r>
    </w:p>
    <w:p w14:paraId="411B559D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</w:p>
    <w:p w14:paraId="50B04AB7" w14:textId="77777777" w:rsidR="00527C83" w:rsidRPr="00B93854" w:rsidRDefault="00527C83" w:rsidP="00527C83">
      <w:pPr>
        <w:spacing w:after="0" w:line="240" w:lineRule="auto"/>
        <w:ind w:left="2552" w:hanging="2552"/>
        <w:rPr>
          <w:b/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Společnost:</w:t>
      </w:r>
      <w:r w:rsidRPr="00B93854">
        <w:rPr>
          <w:sz w:val="20"/>
          <w:szCs w:val="20"/>
          <w:lang w:eastAsia="cs-CZ"/>
        </w:rPr>
        <w:tab/>
      </w:r>
      <w:r w:rsidRPr="00B93854">
        <w:rPr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b/>
          <w:sz w:val="20"/>
          <w:szCs w:val="20"/>
          <w:lang w:eastAsia="cs-CZ"/>
        </w:rPr>
        <w:br/>
        <w:t>nemocnice Středočeského kraje</w:t>
      </w:r>
    </w:p>
    <w:p w14:paraId="162F30CA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IČO:</w:t>
      </w:r>
      <w:r w:rsidRPr="00B93854">
        <w:rPr>
          <w:sz w:val="20"/>
          <w:szCs w:val="20"/>
          <w:lang w:eastAsia="cs-CZ"/>
        </w:rPr>
        <w:tab/>
        <w:t>272 56 456</w:t>
      </w:r>
    </w:p>
    <w:p w14:paraId="2B6F74D9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DIČ:</w:t>
      </w:r>
      <w:r w:rsidRPr="00B93854">
        <w:rPr>
          <w:sz w:val="20"/>
          <w:szCs w:val="20"/>
          <w:lang w:eastAsia="cs-CZ"/>
        </w:rPr>
        <w:tab/>
        <w:t>CZ27256456</w:t>
      </w:r>
    </w:p>
    <w:p w14:paraId="6DE27CE6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Se sídlem:</w:t>
      </w:r>
      <w:r w:rsidRPr="00B93854">
        <w:rPr>
          <w:sz w:val="20"/>
          <w:szCs w:val="20"/>
          <w:lang w:eastAsia="cs-CZ"/>
        </w:rPr>
        <w:tab/>
        <w:t>Mladá Boleslav, třída Václava Klementa 147, PSČ 293 01</w:t>
      </w:r>
    </w:p>
    <w:p w14:paraId="24DE7C1E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Zastoupená:</w:t>
      </w:r>
      <w:r w:rsidRPr="00B93854">
        <w:rPr>
          <w:sz w:val="20"/>
          <w:szCs w:val="20"/>
          <w:lang w:eastAsia="cs-CZ"/>
        </w:rPr>
        <w:tab/>
        <w:t>JUDr. Ladislav Řípa, předseda představenstva</w:t>
      </w:r>
    </w:p>
    <w:p w14:paraId="064C486B" w14:textId="77777777" w:rsidR="00527C83" w:rsidRPr="00B93854" w:rsidRDefault="00527C83" w:rsidP="00527C83">
      <w:pPr>
        <w:spacing w:after="0" w:line="240" w:lineRule="auto"/>
        <w:ind w:left="1844" w:firstLine="708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sz w:val="20"/>
          <w:szCs w:val="20"/>
          <w:lang w:eastAsia="cs-CZ"/>
        </w:rPr>
        <w:t>, místopředseda představenstva</w:t>
      </w:r>
    </w:p>
    <w:p w14:paraId="3782E938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Bankovní spojení:</w:t>
      </w:r>
      <w:r w:rsidRPr="00B93854">
        <w:rPr>
          <w:sz w:val="20"/>
          <w:szCs w:val="20"/>
          <w:lang w:eastAsia="cs-CZ"/>
        </w:rPr>
        <w:tab/>
        <w:t>Komerční banka, a.s.</w:t>
      </w:r>
    </w:p>
    <w:p w14:paraId="3439D399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Číslo účtu:</w:t>
      </w:r>
      <w:r w:rsidRPr="00B93854">
        <w:rPr>
          <w:sz w:val="20"/>
          <w:szCs w:val="20"/>
          <w:lang w:eastAsia="cs-CZ"/>
        </w:rPr>
        <w:tab/>
        <w:t>35-3525450227/0100</w:t>
      </w:r>
    </w:p>
    <w:p w14:paraId="29776EA6" w14:textId="77777777" w:rsidR="00527C83" w:rsidRPr="00B93854" w:rsidRDefault="00527C83" w:rsidP="00527C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Zapsaná v obchodním rejstříku Městského soudu v Praze, oddíl B, vložka 10019</w:t>
      </w:r>
    </w:p>
    <w:p w14:paraId="65DC9684" w14:textId="77777777" w:rsidR="00527C83" w:rsidRDefault="00527C83" w:rsidP="00527C83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</w:p>
    <w:p w14:paraId="5A873957" w14:textId="77777777" w:rsidR="00527C83" w:rsidRPr="00B93854" w:rsidRDefault="00527C83" w:rsidP="00527C83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dále jen „</w:t>
      </w:r>
      <w:r w:rsidRPr="00B93854">
        <w:rPr>
          <w:b/>
          <w:sz w:val="20"/>
          <w:szCs w:val="20"/>
          <w:lang w:eastAsia="cs-CZ"/>
        </w:rPr>
        <w:t>kupující</w:t>
      </w:r>
      <w:r w:rsidRPr="00B93854">
        <w:rPr>
          <w:sz w:val="20"/>
          <w:szCs w:val="20"/>
          <w:lang w:eastAsia="cs-CZ"/>
        </w:rPr>
        <w:t>“ na straně druhé,</w:t>
      </w:r>
    </w:p>
    <w:p w14:paraId="1ECFDFDB" w14:textId="77777777" w:rsidR="001D4D42" w:rsidRDefault="001D4D42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10AFB452" w14:textId="261C17F5" w:rsidR="00527C83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prodávající a kupující společně jako „</w:t>
      </w:r>
      <w:r w:rsidRPr="00BF39DA">
        <w:rPr>
          <w:b/>
          <w:sz w:val="20"/>
          <w:szCs w:val="20"/>
          <w:lang w:eastAsia="cs-CZ"/>
        </w:rPr>
        <w:t>smluvní strany</w:t>
      </w:r>
      <w:r>
        <w:rPr>
          <w:sz w:val="20"/>
          <w:szCs w:val="20"/>
          <w:lang w:eastAsia="cs-CZ"/>
        </w:rPr>
        <w:t>“</w:t>
      </w:r>
    </w:p>
    <w:p w14:paraId="3FA56EFA" w14:textId="77777777" w:rsidR="00527C83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489F47B5" w14:textId="77777777" w:rsidR="00527C83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218ED142" w14:textId="77777777" w:rsidR="00527C83" w:rsidRPr="00B93854" w:rsidRDefault="00527C83" w:rsidP="00527C83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se níže uvedeného dne, měsíce a roku dohodly, jak stanoví tato:</w:t>
      </w:r>
    </w:p>
    <w:p w14:paraId="2C320A53" w14:textId="77777777" w:rsidR="003A79F0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16C2E866" w14:textId="77777777" w:rsidR="003A79F0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4E5A4727" w14:textId="77777777" w:rsidR="003A79F0" w:rsidRPr="0016146E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7868828C" w14:textId="77777777" w:rsidR="003A79F0" w:rsidRPr="0016146E" w:rsidRDefault="003A79F0" w:rsidP="002B5AA8">
      <w:pPr>
        <w:spacing w:after="0" w:line="240" w:lineRule="auto"/>
        <w:jc w:val="center"/>
        <w:rPr>
          <w:b/>
          <w:caps/>
          <w:snapToGrid w:val="0"/>
          <w:sz w:val="24"/>
          <w:szCs w:val="20"/>
          <w:lang w:eastAsia="cs-CZ"/>
        </w:rPr>
      </w:pPr>
      <w:r w:rsidRPr="0016146E">
        <w:rPr>
          <w:b/>
          <w:caps/>
          <w:snapToGrid w:val="0"/>
          <w:sz w:val="24"/>
          <w:szCs w:val="20"/>
          <w:lang w:eastAsia="cs-CZ"/>
        </w:rPr>
        <w:t>kupní smlouv</w:t>
      </w:r>
      <w:r>
        <w:rPr>
          <w:b/>
          <w:caps/>
          <w:snapToGrid w:val="0"/>
          <w:sz w:val="24"/>
          <w:szCs w:val="20"/>
          <w:lang w:eastAsia="cs-CZ"/>
        </w:rPr>
        <w:t>a</w:t>
      </w:r>
    </w:p>
    <w:p w14:paraId="5C653DD4" w14:textId="77777777" w:rsidR="003A79F0" w:rsidRDefault="003A79F0" w:rsidP="002B5AA8">
      <w:pPr>
        <w:spacing w:after="0" w:line="240" w:lineRule="auto"/>
        <w:jc w:val="center"/>
        <w:rPr>
          <w:snapToGrid w:val="0"/>
          <w:sz w:val="20"/>
          <w:szCs w:val="20"/>
          <w:lang w:eastAsia="cs-CZ"/>
        </w:rPr>
      </w:pPr>
      <w:r w:rsidRPr="0016146E">
        <w:rPr>
          <w:snapToGrid w:val="0"/>
          <w:sz w:val="20"/>
          <w:szCs w:val="20"/>
          <w:lang w:eastAsia="cs-CZ"/>
        </w:rPr>
        <w:t>dále jen „smlouva“</w:t>
      </w:r>
    </w:p>
    <w:p w14:paraId="3301C95B" w14:textId="77777777" w:rsidR="003A79F0" w:rsidRDefault="003A79F0" w:rsidP="00527C83">
      <w:pPr>
        <w:spacing w:after="0" w:line="240" w:lineRule="auto"/>
        <w:rPr>
          <w:snapToGrid w:val="0"/>
          <w:sz w:val="20"/>
          <w:szCs w:val="20"/>
          <w:lang w:eastAsia="cs-CZ"/>
        </w:rPr>
      </w:pPr>
    </w:p>
    <w:p w14:paraId="66966BA4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smlouvy</w:t>
      </w:r>
    </w:p>
    <w:p w14:paraId="4BB4C98D" w14:textId="2A3AF761" w:rsidR="00527C83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>
        <w:rPr>
          <w:rFonts w:ascii="Verdana" w:hAnsi="Verdana"/>
          <w:sz w:val="20"/>
          <w:lang w:eastAsia="cs-CZ"/>
        </w:rPr>
        <w:t>nové</w:t>
      </w:r>
      <w:r w:rsidRPr="000230DD">
        <w:rPr>
          <w:rFonts w:ascii="Verdana" w:hAnsi="Verdana"/>
          <w:sz w:val="20"/>
          <w:lang w:eastAsia="cs-CZ"/>
        </w:rPr>
        <w:t xml:space="preserve"> a nepoužit</w:t>
      </w:r>
      <w:r>
        <w:rPr>
          <w:rFonts w:ascii="Verdana" w:hAnsi="Verdana"/>
          <w:sz w:val="20"/>
          <w:lang w:eastAsia="cs-CZ"/>
        </w:rPr>
        <w:t>é</w:t>
      </w:r>
      <w:r w:rsidRPr="000230D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zdravotnické</w:t>
      </w:r>
      <w:r w:rsidRPr="0086246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0230DD">
        <w:rPr>
          <w:rFonts w:ascii="Verdana" w:hAnsi="Verdana"/>
          <w:sz w:val="20"/>
          <w:lang w:eastAsia="cs-CZ"/>
        </w:rPr>
        <w:t xml:space="preserve">: </w:t>
      </w:r>
      <w:r w:rsidR="00010BAC">
        <w:rPr>
          <w:rFonts w:ascii="Verdana" w:hAnsi="Verdana"/>
          <w:b/>
          <w:sz w:val="20"/>
          <w:lang w:eastAsia="cs-CZ"/>
        </w:rPr>
        <w:t xml:space="preserve">Biohazard box </w:t>
      </w:r>
      <w:proofErr w:type="spellStart"/>
      <w:r w:rsidR="00010BAC">
        <w:rPr>
          <w:rFonts w:ascii="Verdana" w:hAnsi="Verdana"/>
          <w:b/>
          <w:sz w:val="20"/>
          <w:lang w:eastAsia="cs-CZ"/>
        </w:rPr>
        <w:t>BioTectum</w:t>
      </w:r>
      <w:proofErr w:type="spellEnd"/>
      <w:r w:rsidR="00010BAC">
        <w:rPr>
          <w:rFonts w:ascii="Verdana" w:hAnsi="Verdana"/>
          <w:b/>
          <w:sz w:val="20"/>
          <w:lang w:eastAsia="cs-CZ"/>
        </w:rPr>
        <w:t xml:space="preserve"> 1.2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(dále </w:t>
      </w:r>
      <w:r>
        <w:rPr>
          <w:rFonts w:ascii="Verdana" w:hAnsi="Verdana"/>
          <w:sz w:val="20"/>
          <w:lang w:eastAsia="cs-CZ"/>
        </w:rPr>
        <w:t>jen</w:t>
      </w:r>
      <w:r w:rsidRPr="0016146E">
        <w:rPr>
          <w:rFonts w:ascii="Verdana" w:hAnsi="Verdana"/>
          <w:sz w:val="20"/>
          <w:lang w:eastAsia="cs-CZ"/>
        </w:rPr>
        <w:t xml:space="preserve"> „</w:t>
      </w:r>
      <w:r>
        <w:rPr>
          <w:rFonts w:ascii="Verdana" w:hAnsi="Verdana"/>
          <w:b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“), a umožnit mu nabytí vlastnického práva k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zařízení a dále </w:t>
      </w:r>
      <w:r w:rsidRPr="0016146E">
        <w:rPr>
          <w:rFonts w:ascii="Verdana" w:hAnsi="Verdana"/>
          <w:sz w:val="20"/>
          <w:lang w:eastAsia="cs-CZ"/>
        </w:rPr>
        <w:t xml:space="preserve">závazek </w:t>
      </w:r>
      <w:r>
        <w:rPr>
          <w:rFonts w:ascii="Verdana" w:hAnsi="Verdana"/>
          <w:sz w:val="20"/>
          <w:lang w:eastAsia="cs-CZ"/>
        </w:rPr>
        <w:t xml:space="preserve">kupujícího řádně dodané zařízení </w:t>
      </w:r>
      <w:r w:rsidRPr="0016146E">
        <w:rPr>
          <w:rFonts w:ascii="Verdana" w:hAnsi="Verdana"/>
          <w:sz w:val="20"/>
          <w:lang w:eastAsia="cs-CZ"/>
        </w:rPr>
        <w:t xml:space="preserve">převzít a zaplatit za něj </w:t>
      </w:r>
      <w:r>
        <w:rPr>
          <w:rFonts w:ascii="Verdana" w:hAnsi="Verdana"/>
          <w:sz w:val="20"/>
          <w:lang w:eastAsia="cs-CZ"/>
        </w:rPr>
        <w:t xml:space="preserve">prodávajícímu sjednanou </w:t>
      </w:r>
      <w:r w:rsidRPr="0016146E">
        <w:rPr>
          <w:rFonts w:ascii="Verdana" w:hAnsi="Verdana"/>
          <w:sz w:val="20"/>
          <w:lang w:eastAsia="cs-CZ"/>
        </w:rPr>
        <w:t>kupní cenu</w:t>
      </w:r>
      <w:r>
        <w:rPr>
          <w:rFonts w:ascii="Verdana" w:hAnsi="Verdana"/>
          <w:sz w:val="20"/>
          <w:lang w:eastAsia="cs-CZ"/>
        </w:rPr>
        <w:t>.</w:t>
      </w:r>
    </w:p>
    <w:p w14:paraId="71A50441" w14:textId="485ACDB7" w:rsidR="00527C83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 xml:space="preserve">váno </w:t>
      </w:r>
      <w:r w:rsidR="00AE44FC">
        <w:rPr>
          <w:rFonts w:ascii="Verdana" w:hAnsi="Verdana"/>
          <w:sz w:val="20"/>
          <w:lang w:eastAsia="cs-CZ"/>
        </w:rPr>
        <w:t xml:space="preserve">v příloze </w:t>
      </w:r>
      <w:r w:rsidRPr="000230DD">
        <w:rPr>
          <w:rFonts w:ascii="Verdana" w:hAnsi="Verdana"/>
          <w:sz w:val="20"/>
          <w:lang w:eastAsia="cs-CZ"/>
        </w:rPr>
        <w:t>č. 1 této smlouvy.</w:t>
      </w:r>
    </w:p>
    <w:p w14:paraId="62A1303E" w14:textId="2C150E5C" w:rsidR="00527C83" w:rsidRPr="0016146E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</w:t>
      </w:r>
      <w:r w:rsidR="00F10277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F10277">
        <w:rPr>
          <w:rFonts w:ascii="Verdana" w:hAnsi="Verdana"/>
          <w:sz w:val="20"/>
          <w:lang w:eastAsia="cs-CZ"/>
        </w:rPr>
        <w:t>375/2022</w:t>
      </w:r>
      <w:r w:rsidR="00F10277" w:rsidRPr="00163639">
        <w:rPr>
          <w:rFonts w:ascii="Verdana" w:hAnsi="Verdana"/>
          <w:sz w:val="20"/>
          <w:lang w:eastAsia="cs-CZ"/>
        </w:rPr>
        <w:t xml:space="preserve"> Sb. </w:t>
      </w:r>
      <w:r w:rsidR="00F10277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bookmarkEnd w:id="0"/>
      <w:r w:rsidR="00F10277"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5CC49376" w14:textId="77777777" w:rsidR="00527C83" w:rsidRPr="00F10277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 xml:space="preserve">Prodávající dále prohlašuje, že má veškerá oprávnění, jakož i vybavení, k plnění </w:t>
      </w:r>
      <w:r w:rsidRPr="00F10277">
        <w:rPr>
          <w:rFonts w:ascii="Verdana" w:hAnsi="Verdana"/>
          <w:sz w:val="20"/>
          <w:lang w:eastAsia="cs-CZ"/>
        </w:rPr>
        <w:t>povinností dle této smlouvy.</w:t>
      </w:r>
    </w:p>
    <w:p w14:paraId="7C5A0701" w14:textId="6AB9B93C" w:rsidR="00527C83" w:rsidRPr="00F10277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10277">
        <w:rPr>
          <w:rFonts w:ascii="Verdana" w:hAnsi="Verdana"/>
          <w:sz w:val="20"/>
          <w:lang w:eastAsia="cs-CZ"/>
        </w:rPr>
        <w:t xml:space="preserve">Tato smlouva je uzavřena v rámci Integrovaného regionálního operačního programu výzvy č. 98. - </w:t>
      </w:r>
      <w:r w:rsidR="00F10277" w:rsidRPr="00F10277">
        <w:rPr>
          <w:rFonts w:ascii="Verdana" w:hAnsi="Verdana"/>
          <w:b/>
          <w:i/>
          <w:sz w:val="20"/>
          <w:lang w:eastAsia="cs-CZ"/>
        </w:rPr>
        <w:t xml:space="preserve">Rozvoj, modernizace a posílení odolnosti páteřní sítě poskytovatelů zdravotní péče s ohledem na potenciální </w:t>
      </w:r>
      <w:proofErr w:type="gramStart"/>
      <w:r w:rsidR="00F10277" w:rsidRPr="00F10277">
        <w:rPr>
          <w:rFonts w:ascii="Verdana" w:hAnsi="Verdana"/>
          <w:b/>
          <w:i/>
          <w:sz w:val="20"/>
          <w:lang w:eastAsia="cs-CZ"/>
        </w:rPr>
        <w:t>hrozby - SC</w:t>
      </w:r>
      <w:proofErr w:type="gramEnd"/>
      <w:r w:rsidR="00F10277" w:rsidRPr="00F10277">
        <w:rPr>
          <w:rFonts w:ascii="Verdana" w:hAnsi="Verdana"/>
          <w:b/>
          <w:i/>
          <w:sz w:val="20"/>
          <w:lang w:eastAsia="cs-CZ"/>
        </w:rPr>
        <w:t xml:space="preserve"> 6.1 REACT-EU</w:t>
      </w:r>
      <w:r w:rsidRPr="00F10277">
        <w:rPr>
          <w:rFonts w:ascii="Verdana" w:hAnsi="Verdana"/>
          <w:sz w:val="20"/>
          <w:lang w:eastAsia="cs-CZ"/>
        </w:rPr>
        <w:t xml:space="preserve">, registrační číslo projektu </w:t>
      </w:r>
      <w:r w:rsidR="00F10277" w:rsidRPr="00F10277">
        <w:rPr>
          <w:rFonts w:ascii="Verdana" w:hAnsi="Verdana"/>
          <w:b/>
          <w:i/>
          <w:sz w:val="20"/>
          <w:lang w:eastAsia="cs-CZ"/>
        </w:rPr>
        <w:t>CZ.06.6.127/0.0/0.0/21_121/0016304</w:t>
      </w:r>
      <w:r w:rsidRPr="00F10277">
        <w:rPr>
          <w:rFonts w:ascii="Verdana" w:hAnsi="Verdana"/>
          <w:sz w:val="20"/>
          <w:lang w:eastAsia="cs-CZ"/>
        </w:rPr>
        <w:t xml:space="preserve"> (dále jen „</w:t>
      </w:r>
      <w:r w:rsidRPr="00F10277">
        <w:rPr>
          <w:rFonts w:ascii="Verdana" w:hAnsi="Verdana"/>
          <w:b/>
          <w:sz w:val="20"/>
          <w:lang w:eastAsia="cs-CZ"/>
        </w:rPr>
        <w:t>projekt</w:t>
      </w:r>
      <w:r w:rsidRPr="00F10277">
        <w:rPr>
          <w:rFonts w:ascii="Verdana" w:hAnsi="Verdana"/>
          <w:sz w:val="20"/>
          <w:lang w:eastAsia="cs-CZ"/>
        </w:rPr>
        <w:t>“).</w:t>
      </w:r>
    </w:p>
    <w:p w14:paraId="24CBBC35" w14:textId="7A9BA221" w:rsidR="00527C83" w:rsidRPr="00F10277" w:rsidRDefault="00527C83" w:rsidP="00F1027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10277">
        <w:rPr>
          <w:rFonts w:ascii="Verdana" w:hAnsi="Verdana"/>
          <w:sz w:val="20"/>
          <w:lang w:eastAsia="cs-CZ"/>
        </w:rPr>
        <w:t xml:space="preserve">Tato smlouva je uzavírána na základě výběru dodavatele ve veřejné zakázce na dodávky zadávané v otevřeném řízení v </w:t>
      </w:r>
      <w:r w:rsidR="00F10277">
        <w:rPr>
          <w:rFonts w:ascii="Verdana" w:hAnsi="Verdana"/>
          <w:sz w:val="20"/>
          <w:lang w:eastAsia="cs-CZ"/>
        </w:rPr>
        <w:t>nad</w:t>
      </w:r>
      <w:r w:rsidRPr="00F10277">
        <w:rPr>
          <w:rFonts w:ascii="Verdana" w:hAnsi="Verdana"/>
          <w:sz w:val="20"/>
          <w:lang w:eastAsia="cs-CZ"/>
        </w:rPr>
        <w:t xml:space="preserve">limitním režimu dle zákona č. 134/2016 Sb., o zadávání veřejných zakázek, ve znění pozdějších předpisů s názvem </w:t>
      </w:r>
      <w:r w:rsidRPr="00F10277">
        <w:rPr>
          <w:rFonts w:ascii="Verdana" w:hAnsi="Verdana"/>
          <w:b/>
          <w:bCs/>
          <w:i/>
          <w:iCs/>
          <w:sz w:val="20"/>
          <w:lang w:eastAsia="cs-CZ"/>
        </w:rPr>
        <w:t>„</w:t>
      </w:r>
      <w:r w:rsidR="00F10277" w:rsidRPr="00F10277">
        <w:rPr>
          <w:rFonts w:ascii="Verdana" w:hAnsi="Verdana"/>
          <w:b/>
          <w:bCs/>
          <w:i/>
          <w:iCs/>
          <w:sz w:val="20"/>
          <w:lang w:eastAsia="cs-CZ"/>
        </w:rPr>
        <w:t>Rozvoj a modernizace Oblastní nemocnice Mladá Boleslav, a.s. - přístroje pro OKM</w:t>
      </w:r>
      <w:r w:rsidRPr="00F10277">
        <w:rPr>
          <w:rFonts w:ascii="Verdana" w:hAnsi="Verdana"/>
          <w:b/>
          <w:bCs/>
          <w:i/>
          <w:iCs/>
          <w:sz w:val="20"/>
          <w:lang w:eastAsia="cs-CZ"/>
        </w:rPr>
        <w:t>“</w:t>
      </w:r>
      <w:r w:rsidR="00F10277">
        <w:rPr>
          <w:rFonts w:ascii="Verdana" w:hAnsi="Verdana"/>
          <w:b/>
          <w:bCs/>
          <w:i/>
          <w:iCs/>
          <w:sz w:val="20"/>
          <w:lang w:eastAsia="cs-CZ"/>
        </w:rPr>
        <w:t xml:space="preserve"> – část </w:t>
      </w:r>
      <w:r w:rsidR="00010BAC">
        <w:rPr>
          <w:rFonts w:ascii="Verdana" w:hAnsi="Verdana"/>
          <w:b/>
          <w:bCs/>
          <w:i/>
          <w:iCs/>
          <w:sz w:val="20"/>
          <w:lang w:eastAsia="cs-CZ"/>
        </w:rPr>
        <w:t>4</w:t>
      </w:r>
      <w:r w:rsidRPr="00F10277">
        <w:rPr>
          <w:rFonts w:ascii="Verdana" w:hAnsi="Verdana"/>
          <w:sz w:val="20"/>
          <w:lang w:eastAsia="cs-CZ"/>
        </w:rPr>
        <w:t xml:space="preserve"> (dále jen „</w:t>
      </w:r>
      <w:r w:rsidRPr="00F10277">
        <w:rPr>
          <w:rFonts w:ascii="Verdana" w:hAnsi="Verdana"/>
          <w:b/>
          <w:bCs/>
          <w:sz w:val="20"/>
          <w:lang w:eastAsia="cs-CZ"/>
        </w:rPr>
        <w:t>veřejná zakázka</w:t>
      </w:r>
      <w:r w:rsidRPr="00F10277">
        <w:rPr>
          <w:rFonts w:ascii="Verdana" w:hAnsi="Verdana"/>
          <w:sz w:val="20"/>
          <w:lang w:eastAsia="cs-CZ"/>
        </w:rPr>
        <w:t>“). Prodávající prohlašuje, že měl před podáním své nabídky k dispozici požadavky kupujícího na rozsah dodávky dle této smlouvy, a to jako součást zadávací dokumentace veřejné zakázky. Prodávající tyto požadavky před podáním své nabídky s vynaložením odborné péče přezkoumal a na základě toho prohlašuje, že je schopen předmět plnění dle této smlouvy splnit.</w:t>
      </w:r>
    </w:p>
    <w:p w14:paraId="3700070F" w14:textId="77777777" w:rsidR="00527C83" w:rsidRDefault="00527C83" w:rsidP="00527C8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0FCA5FAC" w14:textId="61B278B0" w:rsidR="001F2C3A" w:rsidRDefault="00527C83" w:rsidP="00527C8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plnění části předmětu této smlouvy prostřednictvím poddodavatelů, je přílohou č. </w:t>
      </w:r>
      <w:r w:rsidR="00140F56"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 xml:space="preserve"> této smlouvy s</w:t>
      </w:r>
      <w:r w:rsidRPr="008B6E79">
        <w:rPr>
          <w:rFonts w:ascii="Verdana" w:hAnsi="Verdana"/>
          <w:sz w:val="20"/>
          <w:lang w:eastAsia="cs-CZ"/>
        </w:rPr>
        <w:t>eznam poddodavatelů</w:t>
      </w:r>
    </w:p>
    <w:p w14:paraId="61C4F3AB" w14:textId="77777777" w:rsidR="001F2C3A" w:rsidRDefault="001F2C3A" w:rsidP="001F2C3A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plnění</w:t>
      </w:r>
    </w:p>
    <w:p w14:paraId="5BC4CB13" w14:textId="77777777" w:rsidR="007B1742" w:rsidRDefault="000250C6" w:rsidP="00AC54E6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Dodávka zařízení zahrnuje</w:t>
      </w:r>
      <w:r w:rsidR="007B1742">
        <w:rPr>
          <w:rFonts w:ascii="Verdana" w:hAnsi="Verdana"/>
          <w:sz w:val="20"/>
          <w:lang w:eastAsia="cs-CZ"/>
        </w:rPr>
        <w:t>:</w:t>
      </w:r>
    </w:p>
    <w:p w14:paraId="27AF7D95" w14:textId="77777777" w:rsidR="007B1742" w:rsidRDefault="000250C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veškeré</w:t>
      </w:r>
      <w:r w:rsidR="009F068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příslušenství potřebné</w:t>
      </w:r>
      <w:r w:rsidR="002A549D" w:rsidRPr="002A549D">
        <w:rPr>
          <w:rFonts w:ascii="Verdana" w:hAnsi="Verdana"/>
          <w:sz w:val="20"/>
          <w:lang w:eastAsia="cs-CZ"/>
        </w:rPr>
        <w:t xml:space="preserve"> pro plné využití vlastností a funkcionality předmětu plnění, včetně vybavení a doplňků pro provádění všech nastavení, kalibrací a zkoušek provozní stálosti</w:t>
      </w:r>
      <w:r w:rsidR="002A549D">
        <w:rPr>
          <w:rFonts w:ascii="Verdana" w:hAnsi="Verdana"/>
          <w:sz w:val="20"/>
          <w:lang w:eastAsia="cs-CZ"/>
        </w:rPr>
        <w:t>,</w:t>
      </w:r>
    </w:p>
    <w:p w14:paraId="12718344" w14:textId="77777777" w:rsidR="009F068C" w:rsidRPr="009F068C" w:rsidRDefault="000250C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dokumentaci zařízení</w:t>
      </w:r>
      <w:r w:rsidR="00E53FE2">
        <w:rPr>
          <w:rFonts w:ascii="Verdana" w:hAnsi="Verdana"/>
          <w:sz w:val="20"/>
          <w:lang w:eastAsia="cs-CZ"/>
        </w:rPr>
        <w:t>, včetně:</w:t>
      </w:r>
    </w:p>
    <w:p w14:paraId="27C57BC8" w14:textId="77777777" w:rsidR="009F068C" w:rsidRPr="009F068C" w:rsidRDefault="000250C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návod</w:t>
      </w:r>
      <w:r w:rsidR="00E53FE2">
        <w:rPr>
          <w:rFonts w:ascii="Verdana" w:hAnsi="Verdana"/>
          <w:sz w:val="20"/>
          <w:lang w:eastAsia="cs-CZ"/>
        </w:rPr>
        <w:t>u</w:t>
      </w:r>
      <w:r>
        <w:rPr>
          <w:rFonts w:ascii="Verdana" w:hAnsi="Verdana"/>
          <w:sz w:val="20"/>
          <w:lang w:eastAsia="cs-CZ"/>
        </w:rPr>
        <w:t xml:space="preserve"> k obsluze a uživatelsk</w:t>
      </w:r>
      <w:r w:rsidR="00E53FE2">
        <w:rPr>
          <w:rFonts w:ascii="Verdana" w:hAnsi="Verdana"/>
          <w:sz w:val="20"/>
          <w:lang w:eastAsia="cs-CZ"/>
        </w:rPr>
        <w:t>é</w:t>
      </w:r>
      <w:r w:rsidR="009F068C" w:rsidRPr="009F068C">
        <w:rPr>
          <w:rFonts w:ascii="Verdana" w:hAnsi="Verdana"/>
          <w:sz w:val="20"/>
          <w:lang w:eastAsia="cs-CZ"/>
        </w:rPr>
        <w:t xml:space="preserve"> dokumentace </w:t>
      </w:r>
      <w:r w:rsidR="009F068C" w:rsidRPr="007A49F1">
        <w:rPr>
          <w:rFonts w:ascii="Verdana" w:hAnsi="Verdana"/>
          <w:sz w:val="20"/>
          <w:lang w:eastAsia="cs-CZ"/>
        </w:rPr>
        <w:t>v českém jazyce (v tištěné a elektronické podobě)</w:t>
      </w:r>
      <w:r>
        <w:rPr>
          <w:rFonts w:ascii="Verdana" w:hAnsi="Verdana"/>
          <w:sz w:val="20"/>
          <w:lang w:eastAsia="cs-CZ"/>
        </w:rPr>
        <w:t>,</w:t>
      </w:r>
    </w:p>
    <w:p w14:paraId="5E2A6459" w14:textId="1B826AA0" w:rsidR="009F068C" w:rsidRPr="009F068C" w:rsidRDefault="000250C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prohlášení o shodě, případně</w:t>
      </w:r>
      <w:r w:rsidR="009F068C" w:rsidRPr="009F068C">
        <w:rPr>
          <w:rFonts w:ascii="Verdana" w:hAnsi="Verdana"/>
          <w:sz w:val="20"/>
          <w:lang w:eastAsia="cs-CZ"/>
        </w:rPr>
        <w:t xml:space="preserve"> další</w:t>
      </w:r>
      <w:r w:rsidR="00E53FE2">
        <w:rPr>
          <w:rFonts w:ascii="Verdana" w:hAnsi="Verdana"/>
          <w:sz w:val="20"/>
          <w:lang w:eastAsia="cs-CZ"/>
        </w:rPr>
        <w:t>ch dokladů</w:t>
      </w:r>
      <w:r w:rsidR="009F068C" w:rsidRPr="009F068C">
        <w:rPr>
          <w:rFonts w:ascii="Verdana" w:hAnsi="Verdana"/>
          <w:sz w:val="20"/>
          <w:lang w:eastAsia="cs-CZ"/>
        </w:rPr>
        <w:t xml:space="preserve"> dle zákona č. </w:t>
      </w:r>
      <w:r w:rsidR="001F1502">
        <w:rPr>
          <w:rFonts w:ascii="Verdana" w:hAnsi="Verdana"/>
          <w:sz w:val="20"/>
          <w:lang w:eastAsia="cs-CZ"/>
        </w:rPr>
        <w:t>263/2016</w:t>
      </w:r>
      <w:r w:rsidR="009F068C" w:rsidRPr="009F068C">
        <w:rPr>
          <w:rFonts w:ascii="Verdana" w:hAnsi="Verdana"/>
          <w:sz w:val="20"/>
          <w:lang w:eastAsia="cs-CZ"/>
        </w:rPr>
        <w:t xml:space="preserve"> Sb.</w:t>
      </w:r>
      <w:r w:rsidR="00085F4E">
        <w:rPr>
          <w:rFonts w:ascii="Verdana" w:hAnsi="Verdana"/>
          <w:sz w:val="20"/>
          <w:lang w:eastAsia="cs-CZ"/>
        </w:rPr>
        <w:t xml:space="preserve"> a zákona č. </w:t>
      </w:r>
      <w:r w:rsidR="00F10277">
        <w:rPr>
          <w:rFonts w:ascii="Verdana" w:hAnsi="Verdana"/>
          <w:sz w:val="20"/>
          <w:lang w:eastAsia="cs-CZ"/>
        </w:rPr>
        <w:t>375/2022</w:t>
      </w:r>
      <w:r w:rsidR="00085F4E">
        <w:rPr>
          <w:rFonts w:ascii="Verdana" w:hAnsi="Verdana"/>
          <w:sz w:val="20"/>
          <w:lang w:eastAsia="cs-CZ"/>
        </w:rPr>
        <w:t xml:space="preserve"> Sb.</w:t>
      </w:r>
      <w:r>
        <w:rPr>
          <w:rFonts w:ascii="Verdana" w:hAnsi="Verdana"/>
          <w:sz w:val="20"/>
          <w:lang w:eastAsia="cs-CZ"/>
        </w:rPr>
        <w:t xml:space="preserve">, </w:t>
      </w:r>
      <w:r w:rsidR="009F068C" w:rsidRPr="009F068C">
        <w:rPr>
          <w:rFonts w:ascii="Verdana" w:hAnsi="Verdana"/>
          <w:sz w:val="20"/>
          <w:lang w:eastAsia="cs-CZ"/>
        </w:rPr>
        <w:t xml:space="preserve">pokud </w:t>
      </w:r>
      <w:r w:rsidR="00527C83">
        <w:rPr>
          <w:rFonts w:ascii="Verdana" w:hAnsi="Verdana"/>
          <w:sz w:val="20"/>
          <w:lang w:eastAsia="cs-CZ"/>
        </w:rPr>
        <w:t xml:space="preserve">se vztahují k </w:t>
      </w:r>
      <w:r>
        <w:rPr>
          <w:rFonts w:ascii="Verdana" w:hAnsi="Verdana"/>
          <w:sz w:val="20"/>
          <w:lang w:eastAsia="cs-CZ"/>
        </w:rPr>
        <w:t>provoz</w:t>
      </w:r>
      <w:r w:rsidR="00527C83">
        <w:rPr>
          <w:rFonts w:ascii="Verdana" w:hAnsi="Verdana"/>
          <w:sz w:val="20"/>
          <w:lang w:eastAsia="cs-CZ"/>
        </w:rPr>
        <w:t>u</w:t>
      </w:r>
      <w:r>
        <w:rPr>
          <w:rFonts w:ascii="Verdana" w:hAnsi="Verdana"/>
          <w:sz w:val="20"/>
          <w:lang w:eastAsia="cs-CZ"/>
        </w:rPr>
        <w:t xml:space="preserve"> zařízení,</w:t>
      </w:r>
    </w:p>
    <w:p w14:paraId="1B58891E" w14:textId="1D8B3A27" w:rsidR="009F068C" w:rsidRPr="009F068C" w:rsidRDefault="000250C6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vešker</w:t>
      </w:r>
      <w:r w:rsidR="00E53FE2">
        <w:rPr>
          <w:rFonts w:ascii="Verdana" w:hAnsi="Verdana"/>
          <w:sz w:val="20"/>
          <w:lang w:eastAsia="cs-CZ"/>
        </w:rPr>
        <w:t>ých</w:t>
      </w:r>
      <w:r>
        <w:rPr>
          <w:rFonts w:ascii="Verdana" w:hAnsi="Verdana"/>
          <w:sz w:val="20"/>
          <w:lang w:eastAsia="cs-CZ"/>
        </w:rPr>
        <w:t xml:space="preserve"> potřebn</w:t>
      </w:r>
      <w:r w:rsidR="00E53FE2">
        <w:rPr>
          <w:rFonts w:ascii="Verdana" w:hAnsi="Verdana"/>
          <w:sz w:val="20"/>
          <w:lang w:eastAsia="cs-CZ"/>
        </w:rPr>
        <w:t>ých</w:t>
      </w:r>
      <w:r>
        <w:rPr>
          <w:rFonts w:ascii="Verdana" w:hAnsi="Verdana"/>
          <w:sz w:val="20"/>
          <w:lang w:eastAsia="cs-CZ"/>
        </w:rPr>
        <w:t xml:space="preserve"> </w:t>
      </w:r>
      <w:r w:rsidR="00993CDF">
        <w:rPr>
          <w:rFonts w:ascii="Verdana" w:hAnsi="Verdana"/>
          <w:sz w:val="20"/>
          <w:lang w:eastAsia="cs-CZ"/>
        </w:rPr>
        <w:t xml:space="preserve">dokladů, </w:t>
      </w:r>
      <w:r w:rsidR="009F068C" w:rsidRPr="009F068C">
        <w:rPr>
          <w:rFonts w:ascii="Verdana" w:hAnsi="Verdana"/>
          <w:sz w:val="20"/>
          <w:lang w:eastAsia="cs-CZ"/>
        </w:rPr>
        <w:t>o</w:t>
      </w:r>
      <w:r>
        <w:rPr>
          <w:rFonts w:ascii="Verdana" w:hAnsi="Verdana"/>
          <w:sz w:val="20"/>
          <w:lang w:eastAsia="cs-CZ"/>
        </w:rPr>
        <w:t>svědčení, certifikát</w:t>
      </w:r>
      <w:r w:rsidR="00E53FE2">
        <w:rPr>
          <w:rFonts w:ascii="Verdana" w:hAnsi="Verdana"/>
          <w:sz w:val="20"/>
          <w:lang w:eastAsia="cs-CZ"/>
        </w:rPr>
        <w:t>ů</w:t>
      </w:r>
      <w:r>
        <w:rPr>
          <w:rFonts w:ascii="Verdana" w:hAnsi="Verdana"/>
          <w:sz w:val="20"/>
          <w:lang w:eastAsia="cs-CZ"/>
        </w:rPr>
        <w:t xml:space="preserve"> a atest</w:t>
      </w:r>
      <w:r w:rsidR="00E53FE2">
        <w:rPr>
          <w:rFonts w:ascii="Verdana" w:hAnsi="Verdana"/>
          <w:sz w:val="20"/>
          <w:lang w:eastAsia="cs-CZ"/>
        </w:rPr>
        <w:t>ů</w:t>
      </w:r>
      <w:r>
        <w:rPr>
          <w:rFonts w:ascii="Verdana" w:hAnsi="Verdana"/>
          <w:sz w:val="20"/>
          <w:lang w:eastAsia="cs-CZ"/>
        </w:rPr>
        <w:t>,</w:t>
      </w:r>
    </w:p>
    <w:p w14:paraId="72F73C80" w14:textId="34009D89" w:rsidR="00993CDF" w:rsidRDefault="00993CDF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autorizace výrobce k distribuci a servisu zařízení,</w:t>
      </w:r>
    </w:p>
    <w:p w14:paraId="2268DF8E" w14:textId="23DDFF33" w:rsidR="00993CDF" w:rsidRDefault="00993CDF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993CDF">
        <w:rPr>
          <w:rFonts w:ascii="Verdana" w:hAnsi="Verdana"/>
          <w:sz w:val="20"/>
          <w:lang w:eastAsia="cs-CZ"/>
        </w:rPr>
        <w:t>doklad</w:t>
      </w:r>
      <w:r w:rsidR="001635A1">
        <w:rPr>
          <w:rFonts w:ascii="Verdana" w:hAnsi="Verdana"/>
          <w:sz w:val="20"/>
          <w:lang w:eastAsia="cs-CZ"/>
        </w:rPr>
        <w:t>u</w:t>
      </w:r>
      <w:r w:rsidRPr="00993CDF">
        <w:rPr>
          <w:rFonts w:ascii="Verdana" w:hAnsi="Verdana"/>
          <w:sz w:val="20"/>
          <w:lang w:eastAsia="cs-CZ"/>
        </w:rPr>
        <w:t xml:space="preserve"> osvědčující</w:t>
      </w:r>
      <w:r w:rsidR="001635A1">
        <w:rPr>
          <w:rFonts w:ascii="Verdana" w:hAnsi="Verdana"/>
          <w:sz w:val="20"/>
          <w:lang w:eastAsia="cs-CZ"/>
        </w:rPr>
        <w:t>ho</w:t>
      </w:r>
      <w:r w:rsidRPr="00993CDF">
        <w:rPr>
          <w:rFonts w:ascii="Verdana" w:hAnsi="Verdana"/>
          <w:sz w:val="20"/>
          <w:lang w:eastAsia="cs-CZ"/>
        </w:rPr>
        <w:t xml:space="preserve"> způsobilost k prodeji, distribuci a servisu zdravotnických prostředků dle zákona č. 375/2022 Sb.</w:t>
      </w:r>
      <w:r>
        <w:rPr>
          <w:rFonts w:ascii="Verdana" w:hAnsi="Verdana"/>
          <w:sz w:val="20"/>
          <w:lang w:eastAsia="cs-CZ"/>
        </w:rPr>
        <w:t>,</w:t>
      </w:r>
    </w:p>
    <w:p w14:paraId="2E91151F" w14:textId="29EA73CA" w:rsidR="009F068C" w:rsidRPr="009F068C" w:rsidRDefault="009F068C" w:rsidP="007B2880">
      <w:pPr>
        <w:pStyle w:val="Nadpis2"/>
        <w:keepNext w:val="0"/>
        <w:numPr>
          <w:ilvl w:val="0"/>
          <w:numId w:val="5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9F068C">
        <w:rPr>
          <w:rFonts w:ascii="Verdana" w:hAnsi="Verdana"/>
          <w:sz w:val="20"/>
          <w:lang w:eastAsia="cs-CZ"/>
        </w:rPr>
        <w:t>přehled</w:t>
      </w:r>
      <w:r w:rsidR="00E53FE2">
        <w:rPr>
          <w:rFonts w:ascii="Verdana" w:hAnsi="Verdana"/>
          <w:sz w:val="20"/>
          <w:lang w:eastAsia="cs-CZ"/>
        </w:rPr>
        <w:t>u</w:t>
      </w:r>
      <w:r w:rsidRPr="009F068C">
        <w:rPr>
          <w:rFonts w:ascii="Verdana" w:hAnsi="Verdana"/>
          <w:sz w:val="20"/>
          <w:lang w:eastAsia="cs-CZ"/>
        </w:rPr>
        <w:t xml:space="preserve"> periodických bezpečnostně technických kontrol (dále jen </w:t>
      </w:r>
      <w:r w:rsidR="000250C6">
        <w:rPr>
          <w:rFonts w:ascii="Verdana" w:hAnsi="Verdana"/>
          <w:sz w:val="20"/>
          <w:lang w:eastAsia="cs-CZ"/>
        </w:rPr>
        <w:t>„</w:t>
      </w:r>
      <w:r w:rsidRPr="00527C83">
        <w:rPr>
          <w:rFonts w:ascii="Verdana" w:hAnsi="Verdana"/>
          <w:b/>
          <w:bCs/>
          <w:sz w:val="20"/>
          <w:lang w:eastAsia="cs-CZ"/>
        </w:rPr>
        <w:t>PBTK</w:t>
      </w:r>
      <w:r w:rsidR="000250C6">
        <w:rPr>
          <w:rFonts w:ascii="Verdana" w:hAnsi="Verdana"/>
          <w:sz w:val="20"/>
          <w:lang w:eastAsia="cs-CZ"/>
        </w:rPr>
        <w:t>“</w:t>
      </w:r>
      <w:r w:rsidRPr="009F068C">
        <w:rPr>
          <w:rFonts w:ascii="Verdana" w:hAnsi="Verdana"/>
          <w:sz w:val="20"/>
          <w:lang w:eastAsia="cs-CZ"/>
        </w:rPr>
        <w:t>), předepsaných leg</w:t>
      </w:r>
      <w:r w:rsidR="00E53FE2">
        <w:rPr>
          <w:rFonts w:ascii="Verdana" w:hAnsi="Verdana"/>
          <w:sz w:val="20"/>
          <w:lang w:eastAsia="cs-CZ"/>
        </w:rPr>
        <w:t>islativou nebo výrobcem, členěného</w:t>
      </w:r>
      <w:r w:rsidRPr="009F068C">
        <w:rPr>
          <w:rFonts w:ascii="Verdana" w:hAnsi="Verdana"/>
          <w:sz w:val="20"/>
          <w:lang w:eastAsia="cs-CZ"/>
        </w:rPr>
        <w:t xml:space="preserve"> na PBTK prováděné v kompetenci uživatele a PBTK prováděné jinou autorizovanou osobou,</w:t>
      </w:r>
    </w:p>
    <w:p w14:paraId="0EE41C35" w14:textId="6280FF2F" w:rsidR="009F068C" w:rsidRPr="009F068C" w:rsidRDefault="002F474D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dopravu </w:t>
      </w:r>
      <w:r w:rsidR="000250C6">
        <w:rPr>
          <w:rFonts w:ascii="Verdana" w:hAnsi="Verdana"/>
          <w:sz w:val="20"/>
          <w:lang w:eastAsia="cs-CZ"/>
        </w:rPr>
        <w:t xml:space="preserve">zařízení </w:t>
      </w:r>
      <w:r w:rsidR="009F068C" w:rsidRPr="009F068C">
        <w:rPr>
          <w:rFonts w:ascii="Verdana" w:hAnsi="Verdana"/>
          <w:sz w:val="20"/>
          <w:lang w:eastAsia="cs-CZ"/>
        </w:rPr>
        <w:t>do místa určení,</w:t>
      </w:r>
      <w:r>
        <w:rPr>
          <w:rFonts w:ascii="Verdana" w:hAnsi="Verdana"/>
          <w:sz w:val="20"/>
          <w:lang w:eastAsia="cs-CZ"/>
        </w:rPr>
        <w:t xml:space="preserve"> včetně pojištění</w:t>
      </w:r>
      <w:r w:rsidR="001635A1">
        <w:rPr>
          <w:rFonts w:ascii="Verdana" w:hAnsi="Verdana"/>
          <w:sz w:val="20"/>
          <w:lang w:eastAsia="cs-CZ"/>
        </w:rPr>
        <w:t xml:space="preserve"> přepravy</w:t>
      </w:r>
      <w:r>
        <w:rPr>
          <w:rFonts w:ascii="Verdana" w:hAnsi="Verdana"/>
          <w:sz w:val="20"/>
          <w:lang w:eastAsia="cs-CZ"/>
        </w:rPr>
        <w:t>,</w:t>
      </w:r>
    </w:p>
    <w:p w14:paraId="601ADDD7" w14:textId="77777777" w:rsidR="009F068C" w:rsidRPr="009F068C" w:rsidRDefault="00ED3F46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odvoz a ekologickou likvidaci veškerých vyprodukovaných </w:t>
      </w:r>
      <w:r w:rsidR="00123F6D">
        <w:rPr>
          <w:rFonts w:ascii="Verdana" w:hAnsi="Verdana"/>
          <w:sz w:val="20"/>
          <w:lang w:eastAsia="cs-CZ"/>
        </w:rPr>
        <w:t xml:space="preserve">obalů a </w:t>
      </w:r>
      <w:r>
        <w:rPr>
          <w:rFonts w:ascii="Verdana" w:hAnsi="Verdana"/>
          <w:sz w:val="20"/>
          <w:lang w:eastAsia="cs-CZ"/>
        </w:rPr>
        <w:t>odpadů</w:t>
      </w:r>
      <w:r w:rsidR="009F068C" w:rsidRPr="009F068C">
        <w:rPr>
          <w:rFonts w:ascii="Verdana" w:hAnsi="Verdana"/>
          <w:sz w:val="20"/>
          <w:lang w:eastAsia="cs-CZ"/>
        </w:rPr>
        <w:t>,</w:t>
      </w:r>
    </w:p>
    <w:p w14:paraId="01BD70FA" w14:textId="77777777" w:rsidR="002F474D" w:rsidRDefault="002F474D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montáž </w:t>
      </w:r>
      <w:r w:rsidR="005F39F2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,</w:t>
      </w:r>
    </w:p>
    <w:p w14:paraId="5BA3E190" w14:textId="77777777" w:rsidR="005F39F2" w:rsidRDefault="005F39F2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AD724C">
        <w:rPr>
          <w:rFonts w:ascii="Verdana" w:hAnsi="Verdana"/>
          <w:sz w:val="20"/>
          <w:lang w:eastAsia="cs-CZ"/>
        </w:rPr>
        <w:t xml:space="preserve">dodání veškerých podpůrných technologií a vybavení, které jsou potřeba pro uvedení </w:t>
      </w:r>
      <w:r>
        <w:rPr>
          <w:rFonts w:ascii="Verdana" w:hAnsi="Verdana"/>
          <w:sz w:val="20"/>
          <w:lang w:eastAsia="cs-CZ"/>
        </w:rPr>
        <w:t>zařízení</w:t>
      </w:r>
      <w:r w:rsidRPr="00AD724C">
        <w:rPr>
          <w:rFonts w:ascii="Verdana" w:hAnsi="Verdana"/>
          <w:sz w:val="20"/>
          <w:lang w:eastAsia="cs-CZ"/>
        </w:rPr>
        <w:t xml:space="preserve"> do provozu a jeho bezvadný, trvalý, bezpečný a správný p</w:t>
      </w:r>
      <w:r>
        <w:rPr>
          <w:rFonts w:ascii="Verdana" w:hAnsi="Verdana"/>
          <w:sz w:val="20"/>
          <w:lang w:eastAsia="cs-CZ"/>
        </w:rPr>
        <w:t>rovoz,</w:t>
      </w:r>
    </w:p>
    <w:p w14:paraId="39113ABD" w14:textId="77777777" w:rsidR="009F068C" w:rsidRPr="009F068C" w:rsidRDefault="009F068C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9F068C">
        <w:rPr>
          <w:rFonts w:ascii="Verdana" w:hAnsi="Verdana"/>
          <w:sz w:val="20"/>
          <w:lang w:eastAsia="cs-CZ"/>
        </w:rPr>
        <w:t xml:space="preserve">uvedení </w:t>
      </w:r>
      <w:r w:rsidR="00E53FE2">
        <w:rPr>
          <w:rFonts w:ascii="Verdana" w:hAnsi="Verdana"/>
          <w:sz w:val="20"/>
          <w:lang w:eastAsia="cs-CZ"/>
        </w:rPr>
        <w:t xml:space="preserve">zařízení </w:t>
      </w:r>
      <w:r w:rsidRPr="009F068C">
        <w:rPr>
          <w:rFonts w:ascii="Verdana" w:hAnsi="Verdana"/>
          <w:sz w:val="20"/>
          <w:lang w:eastAsia="cs-CZ"/>
        </w:rPr>
        <w:t>do provozu,</w:t>
      </w:r>
      <w:r w:rsidR="002F474D">
        <w:rPr>
          <w:rFonts w:ascii="Verdana" w:hAnsi="Verdana"/>
          <w:sz w:val="20"/>
          <w:lang w:eastAsia="cs-CZ"/>
        </w:rPr>
        <w:t xml:space="preserve"> </w:t>
      </w:r>
      <w:r w:rsidR="002F474D" w:rsidRPr="00AD724C">
        <w:rPr>
          <w:rFonts w:ascii="Verdana" w:hAnsi="Verdana"/>
          <w:sz w:val="20"/>
          <w:lang w:eastAsia="cs-CZ"/>
        </w:rPr>
        <w:t>vč</w:t>
      </w:r>
      <w:r w:rsidR="002F474D">
        <w:rPr>
          <w:rFonts w:ascii="Verdana" w:hAnsi="Verdana"/>
          <w:sz w:val="20"/>
          <w:lang w:eastAsia="cs-CZ"/>
        </w:rPr>
        <w:t>etně</w:t>
      </w:r>
      <w:r w:rsidR="002F474D" w:rsidRPr="00AD724C">
        <w:rPr>
          <w:rFonts w:ascii="Verdana" w:hAnsi="Verdana"/>
          <w:sz w:val="20"/>
          <w:lang w:eastAsia="cs-CZ"/>
        </w:rPr>
        <w:t xml:space="preserve"> ověření jeho funkčnosti, provedení všech předepsaných zkoušek, testů, revizí kalibrací a validací, ověření deklarovaných technických parametrů</w:t>
      </w:r>
      <w:r w:rsidR="002F474D">
        <w:rPr>
          <w:rFonts w:ascii="Verdana" w:hAnsi="Verdana"/>
          <w:sz w:val="20"/>
          <w:lang w:eastAsia="cs-CZ"/>
        </w:rPr>
        <w:t>,</w:t>
      </w:r>
    </w:p>
    <w:p w14:paraId="650744F1" w14:textId="39B5EEB7" w:rsidR="009F068C" w:rsidRPr="00281875" w:rsidRDefault="009F068C" w:rsidP="00281875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875">
        <w:rPr>
          <w:rFonts w:ascii="Verdana" w:hAnsi="Verdana"/>
          <w:sz w:val="20"/>
          <w:lang w:eastAsia="cs-CZ"/>
        </w:rPr>
        <w:lastRenderedPageBreak/>
        <w:t xml:space="preserve">instruktáž </w:t>
      </w:r>
      <w:r w:rsidR="005F39F2" w:rsidRPr="00281875">
        <w:rPr>
          <w:rFonts w:ascii="Verdana" w:hAnsi="Verdana"/>
          <w:sz w:val="20"/>
          <w:lang w:eastAsia="cs-CZ"/>
        </w:rPr>
        <w:t xml:space="preserve">obsluhy </w:t>
      </w:r>
      <w:r w:rsidRPr="00281875">
        <w:rPr>
          <w:rFonts w:ascii="Verdana" w:hAnsi="Verdana"/>
          <w:sz w:val="20"/>
          <w:lang w:eastAsia="cs-CZ"/>
        </w:rPr>
        <w:t xml:space="preserve">ve smyslu zákona č. </w:t>
      </w:r>
      <w:r w:rsidR="00F10277">
        <w:rPr>
          <w:rFonts w:ascii="Verdana" w:hAnsi="Verdana"/>
          <w:sz w:val="20"/>
          <w:lang w:eastAsia="cs-CZ"/>
        </w:rPr>
        <w:t>375/2022</w:t>
      </w:r>
      <w:r w:rsidRPr="00281875">
        <w:rPr>
          <w:rFonts w:ascii="Verdana" w:hAnsi="Verdana"/>
          <w:sz w:val="20"/>
          <w:lang w:eastAsia="cs-CZ"/>
        </w:rPr>
        <w:t xml:space="preserve"> Sb.</w:t>
      </w:r>
      <w:r w:rsidR="005F39F2" w:rsidRPr="00281875">
        <w:rPr>
          <w:rFonts w:ascii="Verdana" w:hAnsi="Verdana"/>
          <w:sz w:val="20"/>
          <w:lang w:eastAsia="cs-CZ"/>
        </w:rPr>
        <w:t>, zahrnující</w:t>
      </w:r>
      <w:r w:rsidR="00281875" w:rsidRPr="00281875">
        <w:rPr>
          <w:rFonts w:ascii="Verdana" w:hAnsi="Verdana"/>
          <w:sz w:val="20"/>
          <w:lang w:eastAsia="cs-CZ"/>
        </w:rPr>
        <w:t xml:space="preserve"> </w:t>
      </w:r>
      <w:r w:rsidR="002B3EAF" w:rsidRPr="00281875">
        <w:rPr>
          <w:rFonts w:ascii="Verdana" w:hAnsi="Verdana"/>
          <w:sz w:val="20"/>
          <w:lang w:eastAsia="cs-CZ"/>
        </w:rPr>
        <w:t xml:space="preserve">seznámení s </w:t>
      </w:r>
      <w:r w:rsidRPr="00281875">
        <w:rPr>
          <w:rFonts w:ascii="Verdana" w:hAnsi="Verdana"/>
          <w:sz w:val="20"/>
          <w:lang w:eastAsia="cs-CZ"/>
        </w:rPr>
        <w:t>obsluh</w:t>
      </w:r>
      <w:r w:rsidR="002B3EAF" w:rsidRPr="00281875">
        <w:rPr>
          <w:rFonts w:ascii="Verdana" w:hAnsi="Verdana"/>
          <w:sz w:val="20"/>
          <w:lang w:eastAsia="cs-CZ"/>
        </w:rPr>
        <w:t>ou zařízení a</w:t>
      </w:r>
      <w:r w:rsidRPr="00281875">
        <w:rPr>
          <w:rFonts w:ascii="Verdana" w:hAnsi="Verdana"/>
          <w:sz w:val="20"/>
          <w:lang w:eastAsia="cs-CZ"/>
        </w:rPr>
        <w:t xml:space="preserve"> sdělení všech potřebných </w:t>
      </w:r>
      <w:r w:rsidR="002B3EAF" w:rsidRPr="00281875">
        <w:rPr>
          <w:rFonts w:ascii="Verdana" w:hAnsi="Verdana"/>
          <w:sz w:val="20"/>
          <w:lang w:eastAsia="cs-CZ"/>
        </w:rPr>
        <w:t>informací</w:t>
      </w:r>
      <w:r w:rsidRPr="00281875">
        <w:rPr>
          <w:rFonts w:ascii="Verdana" w:hAnsi="Verdana"/>
          <w:sz w:val="20"/>
          <w:lang w:eastAsia="cs-CZ"/>
        </w:rPr>
        <w:t xml:space="preserve"> pro bezpečné a odborné použití </w:t>
      </w:r>
      <w:r w:rsidR="002B3EAF" w:rsidRPr="00281875">
        <w:rPr>
          <w:rFonts w:ascii="Verdana" w:hAnsi="Verdana"/>
          <w:sz w:val="20"/>
          <w:lang w:eastAsia="cs-CZ"/>
        </w:rPr>
        <w:t>zařízení</w:t>
      </w:r>
      <w:r w:rsidR="00281875">
        <w:rPr>
          <w:rFonts w:ascii="Verdana" w:hAnsi="Verdana"/>
          <w:sz w:val="20"/>
          <w:lang w:eastAsia="cs-CZ"/>
        </w:rPr>
        <w:t>.</w:t>
      </w:r>
    </w:p>
    <w:p w14:paraId="6620480E" w14:textId="77777777" w:rsidR="00C26796" w:rsidRDefault="00B11062" w:rsidP="00AC54E6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</w:t>
      </w:r>
      <w:r w:rsidR="00085F4E">
        <w:rPr>
          <w:rFonts w:ascii="Verdana" w:hAnsi="Verdana"/>
          <w:sz w:val="20"/>
          <w:lang w:eastAsia="cs-CZ"/>
        </w:rPr>
        <w:t>jednávají, že dodávka zařízení</w:t>
      </w:r>
      <w:r>
        <w:rPr>
          <w:rFonts w:ascii="Verdana" w:hAnsi="Verdana"/>
          <w:sz w:val="20"/>
          <w:lang w:eastAsia="cs-CZ"/>
        </w:rPr>
        <w:t xml:space="preserve"> bude provedena</w:t>
      </w:r>
      <w:r w:rsidRPr="00B11062">
        <w:rPr>
          <w:rFonts w:ascii="Verdana" w:hAnsi="Verdana"/>
          <w:sz w:val="20"/>
          <w:lang w:eastAsia="cs-CZ"/>
        </w:rPr>
        <w:t xml:space="preserve"> formou komplexní dodávky „na klíč“</w:t>
      </w:r>
      <w:r>
        <w:rPr>
          <w:rFonts w:ascii="Verdana" w:hAnsi="Verdana"/>
          <w:sz w:val="20"/>
          <w:lang w:eastAsia="cs-CZ"/>
        </w:rPr>
        <w:t xml:space="preserve">. Prodávající se zavazuje </w:t>
      </w:r>
      <w:r w:rsidRPr="00B11062">
        <w:rPr>
          <w:rFonts w:ascii="Verdana" w:hAnsi="Verdana"/>
          <w:sz w:val="20"/>
          <w:lang w:eastAsia="cs-CZ"/>
        </w:rPr>
        <w:t xml:space="preserve">předat </w:t>
      </w:r>
      <w:r>
        <w:rPr>
          <w:rFonts w:ascii="Verdana" w:hAnsi="Verdana"/>
          <w:sz w:val="20"/>
          <w:lang w:eastAsia="cs-CZ"/>
        </w:rPr>
        <w:t>kupujícímu zařízení</w:t>
      </w:r>
      <w:r w:rsidR="00013101">
        <w:rPr>
          <w:rFonts w:ascii="Verdana" w:hAnsi="Verdana"/>
          <w:sz w:val="20"/>
          <w:lang w:eastAsia="cs-CZ"/>
        </w:rPr>
        <w:t xml:space="preserve">, které bude </w:t>
      </w:r>
      <w:r>
        <w:rPr>
          <w:rFonts w:ascii="Verdana" w:hAnsi="Verdana"/>
          <w:sz w:val="20"/>
          <w:lang w:eastAsia="cs-CZ"/>
        </w:rPr>
        <w:t>plně</w:t>
      </w:r>
      <w:r w:rsidR="00013101">
        <w:rPr>
          <w:rFonts w:ascii="Verdana" w:hAnsi="Verdana"/>
          <w:sz w:val="20"/>
          <w:lang w:eastAsia="cs-CZ"/>
        </w:rPr>
        <w:t xml:space="preserve"> funkční a </w:t>
      </w:r>
      <w:r w:rsidR="00013101" w:rsidRPr="00013101">
        <w:rPr>
          <w:rFonts w:ascii="Verdana" w:hAnsi="Verdana"/>
          <w:sz w:val="20"/>
          <w:lang w:eastAsia="cs-CZ"/>
        </w:rPr>
        <w:t>provozně bezpečné</w:t>
      </w:r>
      <w:r w:rsidR="0086077E">
        <w:rPr>
          <w:rFonts w:ascii="Verdana" w:hAnsi="Verdana"/>
          <w:sz w:val="20"/>
          <w:lang w:eastAsia="cs-CZ"/>
        </w:rPr>
        <w:t xml:space="preserve"> tak, aby jej mohl kupující začít bezprostředně </w:t>
      </w:r>
      <w:r w:rsidR="00085F4E">
        <w:rPr>
          <w:rFonts w:ascii="Verdana" w:hAnsi="Verdana"/>
          <w:sz w:val="20"/>
          <w:lang w:eastAsia="cs-CZ"/>
        </w:rPr>
        <w:t>po</w:t>
      </w:r>
      <w:r w:rsidR="0086077E">
        <w:rPr>
          <w:rFonts w:ascii="Verdana" w:hAnsi="Verdana"/>
          <w:sz w:val="20"/>
          <w:lang w:eastAsia="cs-CZ"/>
        </w:rPr>
        <w:t>užívat</w:t>
      </w:r>
      <w:r w:rsidRPr="00B11062">
        <w:rPr>
          <w:rFonts w:ascii="Verdana" w:hAnsi="Verdana"/>
          <w:sz w:val="20"/>
          <w:lang w:eastAsia="cs-CZ"/>
        </w:rPr>
        <w:t>.</w:t>
      </w:r>
    </w:p>
    <w:p w14:paraId="7F794050" w14:textId="4C8A8035" w:rsidR="00C352E3" w:rsidRDefault="00C352E3" w:rsidP="00C352E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zavazuje zajistit veškeré činnosti související s plněním předmětu této smlouvy výhradně prostřednictvím osob, které jsou k tomu oprávněny ve smyslu zákona č. </w:t>
      </w:r>
      <w:r w:rsidR="001635A1">
        <w:rPr>
          <w:rFonts w:ascii="Verdana" w:hAnsi="Verdana"/>
          <w:sz w:val="20"/>
          <w:lang w:eastAsia="cs-CZ"/>
        </w:rPr>
        <w:t>375/2022</w:t>
      </w:r>
      <w:r w:rsidR="001635A1" w:rsidRPr="00163639">
        <w:rPr>
          <w:rFonts w:ascii="Verdana" w:hAnsi="Verdana"/>
          <w:sz w:val="20"/>
          <w:lang w:eastAsia="cs-CZ"/>
        </w:rPr>
        <w:t xml:space="preserve"> Sb. </w:t>
      </w:r>
      <w:r w:rsidR="001635A1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>
        <w:rPr>
          <w:rFonts w:ascii="Verdana" w:hAnsi="Verdana"/>
          <w:sz w:val="20"/>
          <w:lang w:eastAsia="cs-CZ"/>
        </w:rPr>
        <w:t xml:space="preserve">, a v případě zdroje ionizujícího záření prostřednictvím osob, které jsou k tomu oprávněny Státním úřadem pro jadernou bezpečnost ve smyslu zákona č. </w:t>
      </w:r>
      <w:r w:rsidR="001F1502">
        <w:rPr>
          <w:rFonts w:ascii="Verdana" w:hAnsi="Verdana"/>
          <w:sz w:val="20"/>
          <w:lang w:eastAsia="cs-CZ"/>
        </w:rPr>
        <w:t>263/2016</w:t>
      </w:r>
      <w:r>
        <w:rPr>
          <w:rFonts w:ascii="Verdana" w:hAnsi="Verdana"/>
          <w:sz w:val="20"/>
          <w:lang w:eastAsia="cs-CZ"/>
        </w:rPr>
        <w:t xml:space="preserve"> Sb., atomový zákon. Prodávající je povinen výše uvedené skutečnosti kdykoli na žádost kupujícímu bezodkladně prokázat.</w:t>
      </w:r>
    </w:p>
    <w:p w14:paraId="69A5273C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Doba, místo a způsob dodání</w:t>
      </w:r>
      <w:r w:rsidR="00C352E3">
        <w:rPr>
          <w:rFonts w:ascii="Verdana" w:hAnsi="Verdana"/>
          <w:sz w:val="20"/>
        </w:rPr>
        <w:t xml:space="preserve"> zařízení</w:t>
      </w:r>
    </w:p>
    <w:p w14:paraId="7FDF1178" w14:textId="414E665C" w:rsidR="008F5018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F5018">
        <w:rPr>
          <w:rFonts w:ascii="Verdana" w:hAnsi="Verdana"/>
          <w:sz w:val="20"/>
          <w:lang w:eastAsia="cs-CZ"/>
        </w:rPr>
        <w:t xml:space="preserve">Prodávající se zavazuje dodat zařízení nejpozději </w:t>
      </w:r>
      <w:r w:rsidRPr="002634E4">
        <w:rPr>
          <w:rFonts w:ascii="Verdana" w:hAnsi="Verdana"/>
          <w:sz w:val="20"/>
          <w:lang w:eastAsia="cs-CZ"/>
        </w:rPr>
        <w:t xml:space="preserve">do </w:t>
      </w:r>
      <w:r w:rsidRPr="002634E4">
        <w:rPr>
          <w:rFonts w:ascii="Verdana" w:hAnsi="Verdana"/>
          <w:b/>
          <w:bCs/>
          <w:sz w:val="20"/>
          <w:lang w:eastAsia="cs-CZ"/>
        </w:rPr>
        <w:t>12 týdnů</w:t>
      </w:r>
      <w:r w:rsidRPr="008F5018">
        <w:rPr>
          <w:rFonts w:ascii="Verdana" w:hAnsi="Verdana"/>
          <w:sz w:val="20"/>
          <w:lang w:eastAsia="cs-CZ"/>
        </w:rPr>
        <w:t xml:space="preserve"> od </w:t>
      </w:r>
      <w:r w:rsidR="00993CDF">
        <w:rPr>
          <w:rFonts w:ascii="Verdana" w:hAnsi="Verdana"/>
          <w:sz w:val="20"/>
          <w:lang w:eastAsia="cs-CZ"/>
        </w:rPr>
        <w:t>podpisu</w:t>
      </w:r>
      <w:r w:rsidR="00E2750B" w:rsidRPr="008F5018">
        <w:rPr>
          <w:rFonts w:ascii="Verdana" w:hAnsi="Verdana"/>
          <w:sz w:val="20"/>
          <w:lang w:eastAsia="cs-CZ"/>
        </w:rPr>
        <w:t xml:space="preserve"> této smlouvy</w:t>
      </w:r>
      <w:r w:rsidRPr="008F5018">
        <w:rPr>
          <w:rFonts w:ascii="Verdana" w:hAnsi="Verdana"/>
          <w:sz w:val="20"/>
          <w:lang w:eastAsia="cs-CZ"/>
        </w:rPr>
        <w:t xml:space="preserve">. Pokud nebude zařízení prodávajícím dodáno ve stanoveném termínu, je kupující oprávněn od této smlouvy odstoupit. Kupující si vyhrazuje právo </w:t>
      </w:r>
      <w:r w:rsidR="008F5018" w:rsidRPr="008F5018">
        <w:rPr>
          <w:rFonts w:ascii="Verdana" w:hAnsi="Verdana"/>
          <w:sz w:val="20"/>
          <w:lang w:eastAsia="cs-CZ"/>
        </w:rPr>
        <w:t xml:space="preserve">v nezbytně nutném rozsahu prodloužit </w:t>
      </w:r>
      <w:r w:rsidRPr="008F5018">
        <w:rPr>
          <w:rFonts w:ascii="Verdana" w:hAnsi="Verdana"/>
          <w:sz w:val="20"/>
          <w:lang w:eastAsia="cs-CZ"/>
        </w:rPr>
        <w:t xml:space="preserve">termín dodání zařízení </w:t>
      </w:r>
      <w:r w:rsidR="008F5018" w:rsidRPr="008F5018">
        <w:rPr>
          <w:rFonts w:ascii="Verdana" w:hAnsi="Verdana"/>
          <w:sz w:val="20"/>
          <w:lang w:eastAsia="cs-CZ"/>
        </w:rPr>
        <w:t xml:space="preserve">v případě výskytu nepředvídatelných okolností bránících </w:t>
      </w:r>
      <w:r w:rsidR="000E699F">
        <w:rPr>
          <w:rFonts w:ascii="Verdana" w:hAnsi="Verdana"/>
          <w:sz w:val="20"/>
          <w:lang w:eastAsia="cs-CZ"/>
        </w:rPr>
        <w:t>dodávce</w:t>
      </w:r>
      <w:r w:rsidR="008F5018" w:rsidRPr="008F5018">
        <w:rPr>
          <w:rFonts w:ascii="Verdana" w:hAnsi="Verdana"/>
          <w:sz w:val="20"/>
          <w:lang w:eastAsia="cs-CZ"/>
        </w:rPr>
        <w:t xml:space="preserve"> zařízení</w:t>
      </w:r>
      <w:r w:rsidRPr="008F5018">
        <w:rPr>
          <w:rFonts w:ascii="Verdana" w:hAnsi="Verdana"/>
          <w:sz w:val="20"/>
          <w:lang w:eastAsia="cs-CZ"/>
        </w:rPr>
        <w:t>.</w:t>
      </w:r>
      <w:r w:rsidR="008F5018" w:rsidRPr="008F5018">
        <w:rPr>
          <w:rFonts w:ascii="Verdana" w:hAnsi="Verdana"/>
          <w:sz w:val="20"/>
          <w:lang w:eastAsia="cs-CZ"/>
        </w:rPr>
        <w:t xml:space="preserve"> Za takové okolnosti s</w:t>
      </w:r>
      <w:r w:rsidR="009813F3">
        <w:rPr>
          <w:rFonts w:ascii="Verdana" w:hAnsi="Verdana"/>
          <w:sz w:val="20"/>
          <w:lang w:eastAsia="cs-CZ"/>
        </w:rPr>
        <w:t>e považují</w:t>
      </w:r>
      <w:r w:rsidR="008F5018" w:rsidRPr="008F5018">
        <w:rPr>
          <w:rFonts w:ascii="Verdana" w:hAnsi="Verdana"/>
          <w:sz w:val="20"/>
          <w:lang w:eastAsia="cs-CZ"/>
        </w:rPr>
        <w:t xml:space="preserve"> </w:t>
      </w:r>
      <w:r w:rsidR="008F5018">
        <w:rPr>
          <w:rFonts w:ascii="Verdana" w:hAnsi="Verdana"/>
          <w:sz w:val="20"/>
          <w:lang w:eastAsia="cs-CZ"/>
        </w:rPr>
        <w:t xml:space="preserve">zejména </w:t>
      </w:r>
      <w:r w:rsidR="009813F3">
        <w:rPr>
          <w:rFonts w:ascii="Verdana" w:hAnsi="Verdana"/>
          <w:sz w:val="20"/>
          <w:lang w:eastAsia="cs-CZ"/>
        </w:rPr>
        <w:t xml:space="preserve">mimořádné provozní situace, nehody, havárie, stávky, výluky, nepříznivé klimatické podmínky, krizové stavy, nepříznivé zásahy ze strany orgánů </w:t>
      </w:r>
      <w:r w:rsidR="007730E1">
        <w:rPr>
          <w:rFonts w:ascii="Verdana" w:hAnsi="Verdana"/>
          <w:sz w:val="20"/>
          <w:lang w:eastAsia="cs-CZ"/>
        </w:rPr>
        <w:t xml:space="preserve">veřejné moci </w:t>
      </w:r>
      <w:r w:rsidR="009813F3">
        <w:rPr>
          <w:rFonts w:ascii="Verdana" w:hAnsi="Verdana"/>
          <w:sz w:val="20"/>
          <w:lang w:eastAsia="cs-CZ"/>
        </w:rPr>
        <w:t>apod.</w:t>
      </w:r>
    </w:p>
    <w:p w14:paraId="2BAE1F48" w14:textId="300739C0" w:rsidR="003A79F0" w:rsidRPr="008F5018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F5018">
        <w:rPr>
          <w:rFonts w:ascii="Verdana" w:hAnsi="Verdana"/>
          <w:sz w:val="20"/>
          <w:lang w:eastAsia="cs-CZ"/>
        </w:rPr>
        <w:t xml:space="preserve">Místem dodání zařízení je sídlo kupujícího, konkrétně </w:t>
      </w:r>
      <w:r w:rsidR="00FB52F9">
        <w:rPr>
          <w:rFonts w:ascii="Verdana" w:hAnsi="Verdana"/>
          <w:b/>
          <w:bCs/>
          <w:sz w:val="20"/>
          <w:lang w:eastAsia="cs-CZ"/>
        </w:rPr>
        <w:t>Oddělení zdravotnické techniky</w:t>
      </w:r>
      <w:r w:rsidRPr="008F5018">
        <w:rPr>
          <w:rFonts w:ascii="Verdana" w:hAnsi="Verdana"/>
          <w:sz w:val="20"/>
          <w:lang w:eastAsia="cs-CZ"/>
        </w:rPr>
        <w:t>.</w:t>
      </w:r>
    </w:p>
    <w:p w14:paraId="51F2DC34" w14:textId="77777777" w:rsidR="00ED3F46" w:rsidRDefault="009C305A" w:rsidP="00C5168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D3F46">
        <w:rPr>
          <w:rFonts w:ascii="Verdana" w:hAnsi="Verdana"/>
          <w:sz w:val="20"/>
          <w:lang w:eastAsia="cs-CZ"/>
        </w:rPr>
        <w:t>Prodávající je povinen vyzvat kupujícího k převzetí zařízení alespoň 3 pracovní dny předem.</w:t>
      </w:r>
    </w:p>
    <w:p w14:paraId="6CF6A8EE" w14:textId="3CEB92CF" w:rsidR="00C51680" w:rsidRDefault="009C305A" w:rsidP="00C51680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ED3F46">
        <w:rPr>
          <w:rFonts w:ascii="Verdana" w:hAnsi="Verdana"/>
          <w:sz w:val="20"/>
          <w:lang w:eastAsia="cs-CZ"/>
        </w:rPr>
        <w:t>O průběhu a výsledku předávací</w:t>
      </w:r>
      <w:r w:rsidR="000E699F">
        <w:rPr>
          <w:rFonts w:ascii="Verdana" w:hAnsi="Verdana"/>
          <w:sz w:val="20"/>
          <w:lang w:eastAsia="cs-CZ"/>
        </w:rPr>
        <w:t>ho</w:t>
      </w:r>
      <w:r w:rsidRPr="00ED3F46">
        <w:rPr>
          <w:rFonts w:ascii="Verdana" w:hAnsi="Verdana"/>
          <w:sz w:val="20"/>
          <w:lang w:eastAsia="cs-CZ"/>
        </w:rPr>
        <w:t xml:space="preserve"> řízení bude sep</w:t>
      </w:r>
      <w:r w:rsidR="00C51680" w:rsidRPr="00ED3F46">
        <w:rPr>
          <w:rFonts w:ascii="Verdana" w:hAnsi="Verdana"/>
          <w:sz w:val="20"/>
          <w:lang w:eastAsia="cs-CZ"/>
        </w:rPr>
        <w:t>sán písemný předávací protokol.</w:t>
      </w:r>
      <w:r w:rsidR="00ED3F46" w:rsidRPr="00ED3F46">
        <w:rPr>
          <w:rFonts w:ascii="Verdana" w:hAnsi="Verdana"/>
          <w:sz w:val="20"/>
          <w:lang w:eastAsia="cs-CZ"/>
        </w:rPr>
        <w:t xml:space="preserve"> </w:t>
      </w:r>
      <w:r w:rsidR="00C51680" w:rsidRPr="00ED3F46">
        <w:rPr>
          <w:rFonts w:ascii="Verdana" w:hAnsi="Verdana"/>
          <w:sz w:val="20"/>
          <w:lang w:eastAsia="cs-CZ"/>
        </w:rPr>
        <w:t>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zařízení k provozu.</w:t>
      </w:r>
      <w:r w:rsidR="00ED3F46" w:rsidRPr="00ED3F46">
        <w:rPr>
          <w:rFonts w:ascii="Verdana" w:hAnsi="Verdana"/>
          <w:sz w:val="20"/>
          <w:lang w:eastAsia="cs-CZ"/>
        </w:rPr>
        <w:t xml:space="preserve"> </w:t>
      </w:r>
      <w:r w:rsidR="00C51680" w:rsidRPr="00ED3F46">
        <w:rPr>
          <w:rFonts w:ascii="Verdana" w:hAnsi="Verdana"/>
          <w:sz w:val="20"/>
          <w:lang w:eastAsia="cs-CZ"/>
        </w:rPr>
        <w:t xml:space="preserve">Součástí předávacího protokolu bude </w:t>
      </w:r>
      <w:r w:rsidR="00ED3F46">
        <w:rPr>
          <w:rFonts w:ascii="Verdana" w:hAnsi="Verdana"/>
          <w:sz w:val="20"/>
          <w:lang w:eastAsia="cs-CZ"/>
        </w:rPr>
        <w:t xml:space="preserve">také </w:t>
      </w:r>
      <w:r w:rsidR="00C51680" w:rsidRPr="00ED3F46">
        <w:rPr>
          <w:rFonts w:ascii="Verdana" w:hAnsi="Verdana"/>
          <w:sz w:val="20"/>
          <w:lang w:eastAsia="cs-CZ"/>
        </w:rPr>
        <w:t xml:space="preserve">výslovné prohlášení prodávajícího, že </w:t>
      </w:r>
      <w:r w:rsidR="00C51680" w:rsidRPr="00ED3F46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4DBB9DD5" w14:textId="77777777" w:rsidR="00C51680" w:rsidRPr="00C51680" w:rsidRDefault="00C51680" w:rsidP="00C5168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1680">
        <w:rPr>
          <w:rFonts w:ascii="Verdana" w:hAnsi="Verdana"/>
          <w:sz w:val="20"/>
          <w:lang w:eastAsia="cs-CZ"/>
        </w:rPr>
        <w:t xml:space="preserve">Kupující je oprávněn odmítnout </w:t>
      </w:r>
      <w:r w:rsidR="00F27E6E">
        <w:rPr>
          <w:rFonts w:ascii="Verdana" w:hAnsi="Verdana"/>
          <w:sz w:val="20"/>
          <w:lang w:eastAsia="cs-CZ"/>
        </w:rPr>
        <w:t>převzetí zařízení v případě:</w:t>
      </w:r>
    </w:p>
    <w:p w14:paraId="31A2D975" w14:textId="77777777" w:rsidR="00C51680" w:rsidRPr="00C51680" w:rsidRDefault="00F27E6E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výskytu vad </w:t>
      </w:r>
      <w:r w:rsidR="00C51680">
        <w:rPr>
          <w:rFonts w:ascii="Verdana" w:hAnsi="Verdana"/>
          <w:sz w:val="20"/>
          <w:lang w:eastAsia="cs-CZ"/>
        </w:rPr>
        <w:t xml:space="preserve">zařízení </w:t>
      </w:r>
      <w:r>
        <w:rPr>
          <w:rFonts w:ascii="Verdana" w:hAnsi="Verdana"/>
          <w:sz w:val="20"/>
          <w:lang w:eastAsia="cs-CZ"/>
        </w:rPr>
        <w:t>nebo jeho částí,</w:t>
      </w:r>
    </w:p>
    <w:p w14:paraId="4F7D389E" w14:textId="434C23A8" w:rsidR="00C51680" w:rsidRPr="00C51680" w:rsidRDefault="00F27E6E" w:rsidP="007B2880">
      <w:pPr>
        <w:pStyle w:val="Nadpis2"/>
        <w:keepNext w:val="0"/>
        <w:numPr>
          <w:ilvl w:val="0"/>
          <w:numId w:val="4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nesplnění</w:t>
      </w:r>
      <w:r w:rsidR="00C51680" w:rsidRPr="00C51680">
        <w:rPr>
          <w:rFonts w:ascii="Verdana" w:hAnsi="Verdana"/>
          <w:sz w:val="20"/>
          <w:lang w:eastAsia="cs-CZ"/>
        </w:rPr>
        <w:t xml:space="preserve"> všech povinnost</w:t>
      </w:r>
      <w:r w:rsidR="000E699F">
        <w:rPr>
          <w:rFonts w:ascii="Verdana" w:hAnsi="Verdana"/>
          <w:sz w:val="20"/>
          <w:lang w:eastAsia="cs-CZ"/>
        </w:rPr>
        <w:t>í</w:t>
      </w:r>
      <w:r w:rsidR="00C51680" w:rsidRPr="00C51680">
        <w:rPr>
          <w:rFonts w:ascii="Verdana" w:hAnsi="Verdana"/>
          <w:sz w:val="20"/>
          <w:lang w:eastAsia="cs-CZ"/>
        </w:rPr>
        <w:t xml:space="preserve"> prodávajícího </w:t>
      </w:r>
      <w:r>
        <w:rPr>
          <w:rFonts w:ascii="Verdana" w:hAnsi="Verdana"/>
          <w:sz w:val="20"/>
          <w:lang w:eastAsia="cs-CZ"/>
        </w:rPr>
        <w:t>vztahujících se k předání zařízení dle</w:t>
      </w:r>
      <w:r w:rsidR="00C51680" w:rsidRPr="00C51680">
        <w:rPr>
          <w:rFonts w:ascii="Verdana" w:hAnsi="Verdana"/>
          <w:sz w:val="20"/>
          <w:lang w:eastAsia="cs-CZ"/>
        </w:rPr>
        <w:t xml:space="preserve"> této smlouvy.</w:t>
      </w:r>
    </w:p>
    <w:p w14:paraId="11F1DA72" w14:textId="51A122DA" w:rsidR="00C51680" w:rsidRPr="00F27E6E" w:rsidRDefault="00C51680" w:rsidP="00F27E6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7E6E">
        <w:rPr>
          <w:rFonts w:ascii="Verdana" w:hAnsi="Verdana"/>
          <w:sz w:val="20"/>
          <w:lang w:eastAsia="cs-CZ"/>
        </w:rPr>
        <w:t xml:space="preserve">Převezme-li kupující </w:t>
      </w:r>
      <w:r w:rsidR="000E699F">
        <w:rPr>
          <w:rFonts w:ascii="Verdana" w:hAnsi="Verdana"/>
          <w:sz w:val="20"/>
          <w:lang w:eastAsia="cs-CZ"/>
        </w:rPr>
        <w:t>zařízení</w:t>
      </w:r>
      <w:r w:rsidRPr="00F27E6E">
        <w:rPr>
          <w:rFonts w:ascii="Verdana" w:hAnsi="Verdana"/>
          <w:sz w:val="20"/>
          <w:lang w:eastAsia="cs-CZ"/>
        </w:rPr>
        <w:t xml:space="preserve"> s</w:t>
      </w:r>
      <w:r w:rsidR="00F27E6E">
        <w:rPr>
          <w:rFonts w:ascii="Verdana" w:hAnsi="Verdana"/>
          <w:sz w:val="20"/>
          <w:lang w:eastAsia="cs-CZ"/>
        </w:rPr>
        <w:t> </w:t>
      </w:r>
      <w:r w:rsidRPr="00F27E6E">
        <w:rPr>
          <w:rFonts w:ascii="Verdana" w:hAnsi="Verdana"/>
          <w:sz w:val="20"/>
          <w:lang w:eastAsia="cs-CZ"/>
        </w:rPr>
        <w:t>vadami</w:t>
      </w:r>
      <w:r w:rsidR="00F27E6E">
        <w:rPr>
          <w:rFonts w:ascii="Verdana" w:hAnsi="Verdana"/>
          <w:sz w:val="20"/>
          <w:lang w:eastAsia="cs-CZ"/>
        </w:rPr>
        <w:t xml:space="preserve"> uvedenými v předávacím protokolu </w:t>
      </w:r>
      <w:r w:rsidR="00ED3F46">
        <w:rPr>
          <w:rFonts w:ascii="Verdana" w:hAnsi="Verdana"/>
          <w:sz w:val="20"/>
          <w:lang w:eastAsia="cs-CZ"/>
        </w:rPr>
        <w:t xml:space="preserve">a nebude-li v předávacím protokolu </w:t>
      </w:r>
      <w:r w:rsidR="00F27E6E">
        <w:rPr>
          <w:rFonts w:ascii="Verdana" w:hAnsi="Verdana"/>
          <w:sz w:val="20"/>
          <w:lang w:eastAsia="cs-CZ"/>
        </w:rPr>
        <w:t>uvedeno jinak,</w:t>
      </w:r>
      <w:r w:rsidRPr="00F27E6E">
        <w:rPr>
          <w:rFonts w:ascii="Verdana" w:hAnsi="Verdana"/>
          <w:sz w:val="20"/>
          <w:lang w:eastAsia="cs-CZ"/>
        </w:rPr>
        <w:t xml:space="preserve"> </w:t>
      </w:r>
      <w:r w:rsidR="00F27E6E">
        <w:rPr>
          <w:rFonts w:ascii="Verdana" w:hAnsi="Verdana"/>
          <w:sz w:val="20"/>
          <w:lang w:eastAsia="cs-CZ"/>
        </w:rPr>
        <w:t xml:space="preserve">zavazuje se </w:t>
      </w:r>
      <w:r w:rsidRPr="00F27E6E">
        <w:rPr>
          <w:rFonts w:ascii="Verdana" w:hAnsi="Verdana"/>
          <w:sz w:val="20"/>
          <w:lang w:eastAsia="cs-CZ"/>
        </w:rPr>
        <w:t xml:space="preserve">prodávající </w:t>
      </w:r>
      <w:r w:rsidR="00F27E6E">
        <w:rPr>
          <w:rFonts w:ascii="Verdana" w:hAnsi="Verdana"/>
          <w:sz w:val="20"/>
          <w:lang w:eastAsia="cs-CZ"/>
        </w:rPr>
        <w:t>k neprodlenému odstranění</w:t>
      </w:r>
      <w:r w:rsidR="00ED3F46">
        <w:rPr>
          <w:rFonts w:ascii="Verdana" w:hAnsi="Verdana"/>
          <w:sz w:val="20"/>
          <w:lang w:eastAsia="cs-CZ"/>
        </w:rPr>
        <w:t xml:space="preserve"> těchto vad.</w:t>
      </w:r>
    </w:p>
    <w:p w14:paraId="0656011D" w14:textId="77777777" w:rsidR="00C51680" w:rsidRPr="00060B6E" w:rsidRDefault="00060B6E" w:rsidP="00060B6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zařízení a podpisem předávacího protokolu.</w:t>
      </w:r>
    </w:p>
    <w:p w14:paraId="055AE151" w14:textId="77777777" w:rsidR="000E699F" w:rsidRPr="00AD724C" w:rsidRDefault="000E699F" w:rsidP="000E699F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2E8132D1" w14:textId="77777777" w:rsidR="003A79F0" w:rsidRPr="00AD724C" w:rsidRDefault="005F39F2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Dojde-li</w:t>
      </w:r>
      <w:r w:rsidR="003A79F0">
        <w:rPr>
          <w:rFonts w:ascii="Verdana" w:hAnsi="Verdana"/>
          <w:sz w:val="20"/>
          <w:lang w:eastAsia="cs-CZ"/>
        </w:rPr>
        <w:t xml:space="preserve"> při instalaci zařízení prodávajícím </w:t>
      </w:r>
      <w:r w:rsidR="003A79F0" w:rsidRPr="00AD724C">
        <w:rPr>
          <w:rFonts w:ascii="Verdana" w:hAnsi="Verdana"/>
          <w:sz w:val="20"/>
          <w:lang w:eastAsia="cs-CZ"/>
        </w:rPr>
        <w:t xml:space="preserve">či v její souvislosti </w:t>
      </w:r>
      <w:r w:rsidR="003A79F0"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="003A79F0" w:rsidRPr="00AD724C">
        <w:rPr>
          <w:rFonts w:ascii="Verdana" w:hAnsi="Verdana"/>
          <w:sz w:val="20"/>
          <w:lang w:eastAsia="cs-CZ"/>
        </w:rPr>
        <w:t xml:space="preserve">(např. </w:t>
      </w:r>
      <w:r w:rsidR="003A79F0">
        <w:rPr>
          <w:rFonts w:ascii="Verdana" w:hAnsi="Verdana"/>
          <w:sz w:val="20"/>
          <w:lang w:eastAsia="cs-CZ"/>
        </w:rPr>
        <w:t xml:space="preserve">poškození </w:t>
      </w:r>
      <w:r w:rsidR="003A79F0" w:rsidRPr="00AD724C">
        <w:rPr>
          <w:rFonts w:ascii="Verdana" w:hAnsi="Verdana"/>
          <w:sz w:val="20"/>
          <w:lang w:eastAsia="cs-CZ"/>
        </w:rPr>
        <w:t>podlahy, stěny, výmalby</w:t>
      </w:r>
      <w:r w:rsidR="003A79F0">
        <w:rPr>
          <w:rFonts w:ascii="Verdana" w:hAnsi="Verdana"/>
          <w:sz w:val="20"/>
          <w:lang w:eastAsia="cs-CZ"/>
        </w:rPr>
        <w:t xml:space="preserve"> apod.</w:t>
      </w:r>
      <w:r w:rsidR="003A79F0" w:rsidRPr="00AD724C">
        <w:rPr>
          <w:rFonts w:ascii="Verdana" w:hAnsi="Verdana"/>
          <w:sz w:val="20"/>
          <w:lang w:eastAsia="cs-CZ"/>
        </w:rPr>
        <w:t>)</w:t>
      </w:r>
      <w:r w:rsidR="003A79F0">
        <w:rPr>
          <w:rFonts w:ascii="Verdana" w:hAnsi="Verdana"/>
          <w:sz w:val="20"/>
          <w:lang w:eastAsia="cs-CZ"/>
        </w:rPr>
        <w:t xml:space="preserve">, zavazuje </w:t>
      </w:r>
      <w:r w:rsidR="003A79F0">
        <w:rPr>
          <w:rFonts w:ascii="Verdana" w:hAnsi="Verdana"/>
          <w:sz w:val="20"/>
          <w:lang w:eastAsia="cs-CZ"/>
        </w:rPr>
        <w:lastRenderedPageBreak/>
        <w:t>se prodávající bezodkladně poškozené věci opravit a uvést do původního stavu, případně nahradit vzniklou škodu.</w:t>
      </w:r>
    </w:p>
    <w:p w14:paraId="2D8742E2" w14:textId="77777777" w:rsidR="003A79F0" w:rsidRPr="002634E4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 w:rsidRPr="002634E4">
        <w:rPr>
          <w:rFonts w:ascii="Verdana" w:hAnsi="Verdana"/>
          <w:sz w:val="20"/>
        </w:rPr>
        <w:t>Kupní cena a platební podmínky</w:t>
      </w:r>
    </w:p>
    <w:p w14:paraId="391DB277" w14:textId="5721DDCF" w:rsidR="003A79F0" w:rsidRPr="002634E4" w:rsidRDefault="00385671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634E4">
        <w:rPr>
          <w:rFonts w:ascii="Verdana" w:hAnsi="Verdana"/>
          <w:sz w:val="20"/>
          <w:lang w:eastAsia="cs-CZ"/>
        </w:rPr>
        <w:t>Celková k</w:t>
      </w:r>
      <w:r w:rsidR="00A4319E" w:rsidRPr="002634E4">
        <w:rPr>
          <w:rFonts w:ascii="Verdana" w:hAnsi="Verdana"/>
          <w:sz w:val="20"/>
          <w:lang w:eastAsia="cs-CZ"/>
        </w:rPr>
        <w:t xml:space="preserve">upní cena zařízení činí </w:t>
      </w:r>
      <w:r w:rsidR="00010BAC">
        <w:rPr>
          <w:rFonts w:ascii="Verdana" w:hAnsi="Verdana"/>
          <w:b/>
          <w:sz w:val="20"/>
          <w:lang w:eastAsia="cs-CZ"/>
        </w:rPr>
        <w:t>172.000</w:t>
      </w:r>
      <w:r w:rsidR="00A4319E" w:rsidRPr="002634E4">
        <w:rPr>
          <w:rFonts w:ascii="Verdana" w:hAnsi="Verdana"/>
          <w:sz w:val="20"/>
          <w:lang w:eastAsia="cs-CZ"/>
        </w:rPr>
        <w:t>,- Kč bez DPH</w:t>
      </w:r>
      <w:r w:rsidR="00993CDF" w:rsidRPr="002634E4">
        <w:rPr>
          <w:rFonts w:ascii="Verdana" w:hAnsi="Verdana"/>
          <w:sz w:val="20"/>
          <w:lang w:eastAsia="cs-CZ"/>
        </w:rPr>
        <w:t xml:space="preserve">. K této částce bude připočtena DPH ve výši platné ke dni zdanitelného plnění. </w:t>
      </w:r>
      <w:r w:rsidR="000E699F" w:rsidRPr="002634E4">
        <w:rPr>
          <w:rFonts w:ascii="Verdana" w:hAnsi="Verdana"/>
          <w:sz w:val="20"/>
          <w:lang w:eastAsia="cs-CZ"/>
        </w:rPr>
        <w:t>Prodávající ručí za uplatnění správné sazby DPH vztahující se na dodávku zařízení dle této smlouvy.</w:t>
      </w:r>
    </w:p>
    <w:p w14:paraId="764E55CD" w14:textId="77777777" w:rsidR="000E699F" w:rsidRPr="0016146E" w:rsidRDefault="000E699F" w:rsidP="000E699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634E4">
        <w:rPr>
          <w:rFonts w:ascii="Verdana" w:hAnsi="Verdana"/>
          <w:sz w:val="20"/>
          <w:lang w:eastAsia="cs-CZ"/>
        </w:rPr>
        <w:t>Kupní cena zařízení je stanovena dohodou jako cena konečná, maximální, nejvýše přípustná a zahrnuje rovněž dopravu zařízení do místa plnění, kompletaci, montáž, instalaci, uvedení do provozu s předvedením funkčnosti, instruktáž personálu, likvidaci obalů a odpadu, provádění bezplatného záručního servisu a předepsaných bezpečnostně technických prohlídek v průběhu záruční doby a případné další náklady</w:t>
      </w:r>
      <w:r>
        <w:rPr>
          <w:rFonts w:ascii="Verdana" w:hAnsi="Verdana"/>
          <w:sz w:val="20"/>
          <w:lang w:eastAsia="cs-CZ"/>
        </w:rPr>
        <w:t xml:space="preserve"> související s plněním předmětu této smlouvy.</w:t>
      </w:r>
    </w:p>
    <w:p w14:paraId="4677A144" w14:textId="77777777" w:rsidR="001635A1" w:rsidRDefault="008060F9" w:rsidP="008060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</w:t>
      </w:r>
      <w:r w:rsidR="00FB52F9">
        <w:rPr>
          <w:rFonts w:ascii="Verdana" w:hAnsi="Verdana"/>
          <w:sz w:val="20"/>
          <w:lang w:eastAsia="cs-CZ"/>
        </w:rPr>
        <w:t xml:space="preserve"> v souladu s předávacím protokolem</w:t>
      </w:r>
      <w:r w:rsidRPr="0016146E">
        <w:rPr>
          <w:rFonts w:ascii="Verdana" w:hAnsi="Verdana"/>
          <w:sz w:val="20"/>
          <w:lang w:eastAsia="cs-CZ"/>
        </w:rPr>
        <w:t>.</w:t>
      </w:r>
      <w:r w:rsidR="00094743">
        <w:rPr>
          <w:rFonts w:ascii="Verdana" w:hAnsi="Verdana"/>
          <w:sz w:val="20"/>
          <w:lang w:eastAsia="cs-CZ"/>
        </w:rPr>
        <w:t xml:space="preserve"> </w:t>
      </w:r>
      <w:r w:rsidR="00094743" w:rsidRPr="00094743">
        <w:rPr>
          <w:rFonts w:ascii="Verdana" w:hAnsi="Verdana"/>
          <w:sz w:val="20"/>
          <w:lang w:eastAsia="cs-CZ"/>
        </w:rPr>
        <w:t>Prodávající je oprávněn vystavit fakturu po předání a převzetí zařízení a po podpisu předávacího protokolu</w:t>
      </w:r>
      <w:r w:rsidR="001635A1">
        <w:rPr>
          <w:rFonts w:ascii="Verdana" w:hAnsi="Verdana"/>
          <w:sz w:val="20"/>
          <w:lang w:eastAsia="cs-CZ"/>
        </w:rPr>
        <w:t>.</w:t>
      </w:r>
    </w:p>
    <w:p w14:paraId="04E5F850" w14:textId="03EBE63A" w:rsidR="008060F9" w:rsidRPr="001635A1" w:rsidRDefault="001635A1" w:rsidP="008060F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635A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zařízení zjištěných při přejímacím řízení. </w:t>
      </w:r>
      <w:r w:rsidR="008060F9" w:rsidRPr="001635A1">
        <w:rPr>
          <w:rFonts w:ascii="Verdana" w:hAnsi="Verdana"/>
          <w:sz w:val="20"/>
          <w:lang w:eastAsia="cs-CZ"/>
        </w:rPr>
        <w:t xml:space="preserve">Pokud prodávající uvedené vady ve </w:t>
      </w:r>
      <w:r>
        <w:rPr>
          <w:rFonts w:ascii="Verdana" w:hAnsi="Verdana"/>
          <w:sz w:val="20"/>
          <w:lang w:eastAsia="cs-CZ"/>
        </w:rPr>
        <w:t xml:space="preserve">sjednané nebo přiměřené </w:t>
      </w:r>
      <w:r w:rsidR="008060F9" w:rsidRPr="001635A1">
        <w:rPr>
          <w:rFonts w:ascii="Verdana" w:hAnsi="Verdana"/>
          <w:sz w:val="20"/>
          <w:lang w:eastAsia="cs-CZ"/>
        </w:rPr>
        <w:t>lhůtě neodstraní, je kupující oprávněn použít zádržné k úhradě nákladů spojených s jejich odstraněním, nebo ze z</w:t>
      </w:r>
      <w:r>
        <w:rPr>
          <w:rFonts w:ascii="Verdana" w:hAnsi="Verdana"/>
          <w:sz w:val="20"/>
          <w:lang w:eastAsia="cs-CZ"/>
        </w:rPr>
        <w:t>adržené částky</w:t>
      </w:r>
      <w:r w:rsidR="008060F9" w:rsidRPr="001635A1">
        <w:rPr>
          <w:rFonts w:ascii="Verdana" w:hAnsi="Verdana"/>
          <w:sz w:val="20"/>
          <w:lang w:eastAsia="cs-CZ"/>
        </w:rPr>
        <w:t xml:space="preserve"> čerpat slevu z kupní ceny z titulu odpovědnosti za vady zařízení.</w:t>
      </w:r>
    </w:p>
    <w:p w14:paraId="4403058E" w14:textId="68D2F8CC" w:rsidR="008060F9" w:rsidRPr="00993CDF" w:rsidRDefault="008060F9" w:rsidP="008060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93CDF">
        <w:rPr>
          <w:rFonts w:ascii="Verdana" w:hAnsi="Verdana"/>
          <w:sz w:val="20"/>
          <w:lang w:eastAsia="cs-CZ"/>
        </w:rPr>
        <w:t xml:space="preserve">Faktura musí být označena také názvem projektu </w:t>
      </w:r>
      <w:r w:rsidRPr="00993CDF">
        <w:rPr>
          <w:rFonts w:ascii="Verdana" w:hAnsi="Verdana"/>
          <w:i/>
          <w:iCs/>
          <w:sz w:val="20"/>
          <w:lang w:eastAsia="cs-CZ"/>
        </w:rPr>
        <w:t xml:space="preserve">„Rozvoj, modernizace a posílení odolnosti páteřní sítě poskytovatelů zdravotní péče s ohledem na potenciální </w:t>
      </w:r>
      <w:proofErr w:type="gramStart"/>
      <w:r w:rsidRPr="00993CDF">
        <w:rPr>
          <w:rFonts w:ascii="Verdana" w:hAnsi="Verdana"/>
          <w:i/>
          <w:iCs/>
          <w:sz w:val="20"/>
          <w:lang w:eastAsia="cs-CZ"/>
        </w:rPr>
        <w:t>hrozby - SC</w:t>
      </w:r>
      <w:proofErr w:type="gramEnd"/>
      <w:r w:rsidRPr="00993CDF">
        <w:rPr>
          <w:rFonts w:ascii="Verdana" w:hAnsi="Verdana"/>
          <w:i/>
          <w:iCs/>
          <w:sz w:val="20"/>
          <w:lang w:eastAsia="cs-CZ"/>
        </w:rPr>
        <w:t xml:space="preserve"> 6.1 REACT-EU“</w:t>
      </w:r>
      <w:r w:rsidRPr="00993CDF">
        <w:rPr>
          <w:rFonts w:ascii="Verdana" w:hAnsi="Verdana"/>
          <w:sz w:val="20"/>
          <w:lang w:eastAsia="cs-CZ"/>
        </w:rPr>
        <w:t xml:space="preserve"> a registračním číslem projektu </w:t>
      </w:r>
      <w:r w:rsidRPr="00993CDF">
        <w:rPr>
          <w:rFonts w:ascii="Verdana" w:hAnsi="Verdana"/>
          <w:i/>
          <w:iCs/>
          <w:sz w:val="20"/>
          <w:lang w:eastAsia="cs-CZ"/>
        </w:rPr>
        <w:t>CZ.06.6.127/0.0/0.0/21_121/0016304</w:t>
      </w:r>
      <w:r w:rsidRPr="00993CDF">
        <w:rPr>
          <w:rFonts w:ascii="Verdana" w:hAnsi="Verdana"/>
          <w:sz w:val="20"/>
          <w:lang w:eastAsia="cs-CZ"/>
        </w:rPr>
        <w:t>.</w:t>
      </w:r>
    </w:p>
    <w:p w14:paraId="42F8FB32" w14:textId="77777777" w:rsidR="008060F9" w:rsidRPr="0016146E" w:rsidRDefault="008060F9" w:rsidP="008060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93CDF">
        <w:rPr>
          <w:rFonts w:ascii="Verdana" w:hAnsi="Verdana"/>
          <w:sz w:val="20"/>
          <w:lang w:eastAsia="cs-CZ"/>
        </w:rPr>
        <w:t xml:space="preserve">Splatnost faktury je do </w:t>
      </w:r>
      <w:r w:rsidRPr="00993CDF">
        <w:rPr>
          <w:rFonts w:ascii="Verdana" w:hAnsi="Verdana"/>
          <w:b/>
          <w:sz w:val="20"/>
          <w:lang w:eastAsia="cs-CZ"/>
        </w:rPr>
        <w:t>30 dnů</w:t>
      </w:r>
      <w:r w:rsidRPr="00993CDF">
        <w:rPr>
          <w:rFonts w:ascii="Verdana" w:hAnsi="Verdana"/>
          <w:sz w:val="20"/>
          <w:lang w:eastAsia="cs-CZ"/>
        </w:rPr>
        <w:t xml:space="preserve"> od data doručení faktury kupujícímu. Fakturu, která nebude obsahovat náležitosti stanovené</w:t>
      </w:r>
      <w:r>
        <w:rPr>
          <w:rFonts w:ascii="Verdana" w:hAnsi="Verdana"/>
          <w:sz w:val="20"/>
          <w:lang w:eastAsia="cs-CZ"/>
        </w:rPr>
        <w:t xml:space="preserve"> touto smlouvou, nebo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5236DFA3" w14:textId="4E72D7BC" w:rsidR="003A79F0" w:rsidRDefault="008060F9" w:rsidP="008060F9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</w:t>
      </w:r>
      <w:r w:rsidR="00407F71">
        <w:rPr>
          <w:rFonts w:ascii="Verdana" w:hAnsi="Verdana"/>
          <w:sz w:val="20"/>
          <w:lang w:eastAsia="cs-CZ"/>
        </w:rPr>
        <w:t>,</w:t>
      </w:r>
      <w:r w:rsidRPr="00814DF4">
        <w:rPr>
          <w:rFonts w:ascii="Verdana" w:hAnsi="Verdana"/>
          <w:sz w:val="20"/>
          <w:lang w:eastAsia="cs-CZ"/>
        </w:rPr>
        <w:t xml:space="preserve"> a </w:t>
      </w:r>
      <w:proofErr w:type="gramStart"/>
      <w:r w:rsidRPr="00814DF4">
        <w:rPr>
          <w:rFonts w:ascii="Verdana" w:hAnsi="Verdana"/>
          <w:sz w:val="20"/>
          <w:lang w:eastAsia="cs-CZ"/>
        </w:rPr>
        <w:t>tuto</w:t>
      </w:r>
      <w:proofErr w:type="gramEnd"/>
      <w:r w:rsidRPr="00814DF4">
        <w:rPr>
          <w:rFonts w:ascii="Verdana" w:hAnsi="Verdana"/>
          <w:sz w:val="20"/>
          <w:lang w:eastAsia="cs-CZ"/>
        </w:rPr>
        <w:t xml:space="preserve"> aniž by k tomu byl vyzván jako ručitel uhradit za prodávajícího příslušnému správci daně.</w:t>
      </w:r>
    </w:p>
    <w:p w14:paraId="7A3878B9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637C5767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3431F08C" w14:textId="49B75D28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Na dodané zařízení poskytuje prodávající záruku za jakost v délce </w:t>
      </w:r>
      <w:r w:rsidR="00407F71">
        <w:rPr>
          <w:rFonts w:ascii="Verdana" w:hAnsi="Verdana"/>
          <w:b/>
          <w:bCs/>
          <w:sz w:val="20"/>
          <w:lang w:eastAsia="cs-CZ"/>
        </w:rPr>
        <w:t>24</w:t>
      </w:r>
      <w:r w:rsidRPr="00094743">
        <w:rPr>
          <w:rFonts w:ascii="Verdana" w:hAnsi="Verdana"/>
          <w:b/>
          <w:bCs/>
          <w:sz w:val="20"/>
          <w:lang w:eastAsia="cs-CZ"/>
        </w:rPr>
        <w:t xml:space="preserve"> měsíců</w:t>
      </w:r>
      <w:r>
        <w:rPr>
          <w:rFonts w:ascii="Verdana" w:hAnsi="Verdana"/>
          <w:sz w:val="20"/>
          <w:lang w:eastAsia="cs-CZ"/>
        </w:rPr>
        <w:t xml:space="preserve">. Záruka se vztahuje jak na </w:t>
      </w:r>
      <w:proofErr w:type="gramStart"/>
      <w:r>
        <w:rPr>
          <w:rFonts w:ascii="Verdana" w:hAnsi="Verdana"/>
          <w:sz w:val="20"/>
          <w:lang w:eastAsia="cs-CZ"/>
        </w:rPr>
        <w:t>hardwarové</w:t>
      </w:r>
      <w:proofErr w:type="gramEnd"/>
      <w:r>
        <w:rPr>
          <w:rFonts w:ascii="Verdana" w:hAnsi="Verdana"/>
          <w:sz w:val="20"/>
          <w:lang w:eastAsia="cs-CZ"/>
        </w:rPr>
        <w:t xml:space="preserve"> tak i na softwarové vybavení zařízení. Záruční doba běží od okamžiku převzetí zařízení kupujícím. Záruční doba se prodlužuje o dobu trvání vady, která brání řádnému užívání zařízení. V případě dodání nového zařízení běží ode dne jeho převzetí kupujícím nová záruční doba.</w:t>
      </w:r>
    </w:p>
    <w:p w14:paraId="31D2F0B5" w14:textId="20BFF4AB" w:rsidR="00FB52F9" w:rsidRPr="00FB52F9" w:rsidRDefault="00FB52F9" w:rsidP="00FB52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52F9">
        <w:rPr>
          <w:rFonts w:ascii="Verdana" w:hAnsi="Verdana"/>
          <w:sz w:val="20"/>
          <w:lang w:eastAsia="cs-CZ"/>
        </w:rPr>
        <w:t>V záruční době se prodávající zavazuje k servisní reakci nejpozději do 48 hodin od oznámení vad kupujícím (písemně, emailem</w:t>
      </w:r>
      <w:r w:rsidR="001635A1">
        <w:rPr>
          <w:rFonts w:ascii="Verdana" w:hAnsi="Verdana"/>
          <w:sz w:val="20"/>
          <w:lang w:eastAsia="cs-CZ"/>
        </w:rPr>
        <w:t xml:space="preserve"> </w:t>
      </w:r>
      <w:r w:rsidRPr="00FB52F9">
        <w:rPr>
          <w:rFonts w:ascii="Verdana" w:hAnsi="Verdana"/>
          <w:sz w:val="20"/>
          <w:lang w:eastAsia="cs-CZ"/>
        </w:rPr>
        <w:t xml:space="preserve">či telefonicky) a uvést zařízení do provozu nejpozději do dalších 48 hodin. Jestliže se prodávajícímu nepodaří zařízení uvést do provozu ve výše uvedené lhůtě, zavazuje se prodávající v záruční době </w:t>
      </w:r>
      <w:r w:rsidRPr="00FB52F9">
        <w:rPr>
          <w:rFonts w:ascii="Verdana" w:hAnsi="Verdana"/>
          <w:sz w:val="20"/>
          <w:lang w:eastAsia="cs-CZ"/>
        </w:rPr>
        <w:lastRenderedPageBreak/>
        <w:t>zapůjčit kupujícímu do bezplatného užívání náhradní zařízení srovnatelných parametrů, a to po celou dobu nutné opravy.</w:t>
      </w:r>
    </w:p>
    <w:p w14:paraId="04692314" w14:textId="77777777" w:rsidR="00FB52F9" w:rsidRPr="00FB52F9" w:rsidRDefault="00FB52F9" w:rsidP="00FB52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B52F9">
        <w:rPr>
          <w:rFonts w:ascii="Verdana" w:hAnsi="Verdana"/>
          <w:sz w:val="20"/>
          <w:lang w:eastAsia="cs-CZ"/>
        </w:rPr>
        <w:t>V případě potřeby náhradních dílů či spotřebního materiálu, které nejsou běžně skladem, je prodávající povinen potřebné náhradní díly či spotřební materiál objednat a opravu provést bez zbytečného odkladu po jejich obdržení. Veškeré sjednané lhůty se prodlužují o dobu nezbytně nutnou k dodání náhradních dílů či spotřebního materiálu. To neplatí, pokud prodávající bez zbytečného odkladu po zjištění potřeby objednání náhradních dílů či spotřebního materiálu tuto skutečnost neoznámí kupujícímu.</w:t>
      </w:r>
    </w:p>
    <w:p w14:paraId="7AE5F470" w14:textId="2E84F9D6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Ukáže-li se, že vada zařízení je neodstranitelná, nebo v případě</w:t>
      </w:r>
      <w:r w:rsidR="00834A3E">
        <w:rPr>
          <w:rFonts w:ascii="Verdana" w:hAnsi="Verdana"/>
          <w:sz w:val="20"/>
          <w:lang w:eastAsia="cs-CZ"/>
        </w:rPr>
        <w:t>, že prodávající neodstraní vad</w:t>
      </w:r>
      <w:r w:rsidR="00FB52F9">
        <w:rPr>
          <w:rFonts w:ascii="Verdana" w:hAnsi="Verdana"/>
          <w:sz w:val="20"/>
          <w:lang w:eastAsia="cs-CZ"/>
        </w:rPr>
        <w:t>y zařízení</w:t>
      </w:r>
      <w:r>
        <w:rPr>
          <w:rFonts w:ascii="Verdana" w:hAnsi="Verdana"/>
          <w:sz w:val="20"/>
          <w:lang w:eastAsia="cs-CZ"/>
        </w:rPr>
        <w:t xml:space="preserve"> včas, nejpozději do 30 dnů od dne oznámení, je kupující oprávněn od této smlouvy odstoupit</w:t>
      </w:r>
      <w:r w:rsidR="00834A3E">
        <w:rPr>
          <w:rFonts w:ascii="Verdana" w:hAnsi="Verdana"/>
          <w:sz w:val="20"/>
          <w:lang w:eastAsia="cs-CZ"/>
        </w:rPr>
        <w:t>.</w:t>
      </w:r>
    </w:p>
    <w:p w14:paraId="2CC3A238" w14:textId="2E7BEEAB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hradí v plné výši prodávající (cestovné, náhradní díly, </w:t>
      </w:r>
      <w:proofErr w:type="gramStart"/>
      <w:r>
        <w:rPr>
          <w:rFonts w:ascii="Verdana" w:hAnsi="Verdana"/>
          <w:sz w:val="20"/>
          <w:lang w:eastAsia="cs-CZ"/>
        </w:rPr>
        <w:t>materiál,</w:t>
      </w:r>
      <w:proofErr w:type="gramEnd"/>
      <w:r>
        <w:rPr>
          <w:rFonts w:ascii="Verdana" w:hAnsi="Verdana"/>
          <w:sz w:val="20"/>
          <w:lang w:eastAsia="cs-CZ"/>
        </w:rPr>
        <w:t xml:space="preserve"> apod.).</w:t>
      </w:r>
    </w:p>
    <w:p w14:paraId="3E9B5CBD" w14:textId="77777777" w:rsidR="00094743" w:rsidRDefault="00094743" w:rsidP="0009474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68330EF7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 a údržba</w:t>
      </w:r>
    </w:p>
    <w:p w14:paraId="4820AA96" w14:textId="77777777" w:rsidR="00407F71" w:rsidRPr="001729C2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283D0972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dále zavazuje zajišťovat v záruční době mimozáruční servis zařízení, včetně oprav zařízení, dodávek spotřebního materiálu či dodávek náhradních dílů.</w:t>
      </w:r>
    </w:p>
    <w:p w14:paraId="48A022CB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4263B16B" w14:textId="77777777" w:rsidR="00407F71" w:rsidRPr="00DB44C2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059A3063" w14:textId="77777777" w:rsidR="00407F71" w:rsidRDefault="00407F71" w:rsidP="00407F7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073F09A1" w14:textId="2D257D66" w:rsidR="00407F71" w:rsidRPr="003D68E1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</w:p>
    <w:p w14:paraId="186119CA" w14:textId="12487857" w:rsidR="00407F71" w:rsidRPr="003D68E1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</w:p>
    <w:p w14:paraId="60272BFA" w14:textId="013D639F" w:rsidR="00407F71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bookmarkStart w:id="1" w:name="_GoBack"/>
      <w:bookmarkEnd w:id="1"/>
    </w:p>
    <w:p w14:paraId="59CF0E9A" w14:textId="77777777" w:rsidR="00407F71" w:rsidRDefault="00407F71" w:rsidP="00407F7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777022A7" w14:textId="0CEC96EB" w:rsidR="00407F71" w:rsidRPr="002634E4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bookmarkStart w:id="2" w:name="_Hlk131073661"/>
      <w:r w:rsidRPr="002634E4">
        <w:rPr>
          <w:rFonts w:ascii="Verdana" w:hAnsi="Verdana"/>
          <w:sz w:val="20"/>
          <w:lang w:eastAsia="cs-CZ"/>
        </w:rPr>
        <w:t>Jméno a příjmení:</w:t>
      </w:r>
      <w:r w:rsidRPr="002634E4">
        <w:rPr>
          <w:rFonts w:ascii="Verdana" w:hAnsi="Verdana"/>
          <w:sz w:val="20"/>
          <w:lang w:eastAsia="cs-CZ"/>
        </w:rPr>
        <w:tab/>
      </w:r>
    </w:p>
    <w:p w14:paraId="08468534" w14:textId="6B666DCB" w:rsidR="002634E4" w:rsidRDefault="00407F71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2634E4">
        <w:rPr>
          <w:rFonts w:ascii="Verdana" w:hAnsi="Verdana"/>
          <w:sz w:val="20"/>
          <w:lang w:eastAsia="cs-CZ"/>
        </w:rPr>
        <w:t>tel:</w:t>
      </w:r>
      <w:r w:rsidRPr="002634E4">
        <w:rPr>
          <w:rFonts w:ascii="Verdana" w:hAnsi="Verdana"/>
          <w:sz w:val="20"/>
          <w:lang w:eastAsia="cs-CZ"/>
        </w:rPr>
        <w:tab/>
      </w:r>
      <w:r w:rsidRPr="002634E4">
        <w:rPr>
          <w:rFonts w:ascii="Verdana" w:hAnsi="Verdana"/>
          <w:sz w:val="20"/>
          <w:lang w:eastAsia="cs-CZ"/>
        </w:rPr>
        <w:tab/>
      </w:r>
      <w:r w:rsidRPr="002634E4">
        <w:rPr>
          <w:rFonts w:ascii="Verdana" w:hAnsi="Verdana"/>
          <w:sz w:val="20"/>
          <w:lang w:eastAsia="cs-CZ"/>
        </w:rPr>
        <w:tab/>
      </w:r>
    </w:p>
    <w:p w14:paraId="08DC55CC" w14:textId="538EECF6" w:rsidR="00407F71" w:rsidRPr="002634E4" w:rsidRDefault="002634E4" w:rsidP="00407F7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e</w:t>
      </w:r>
      <w:r w:rsidR="00407F71" w:rsidRPr="002634E4">
        <w:rPr>
          <w:rFonts w:ascii="Verdana" w:hAnsi="Verdana"/>
          <w:sz w:val="20"/>
          <w:lang w:eastAsia="cs-CZ"/>
        </w:rPr>
        <w:t>mail:</w:t>
      </w:r>
      <w:r w:rsidR="00407F71" w:rsidRPr="002634E4">
        <w:rPr>
          <w:rFonts w:ascii="Verdana" w:hAnsi="Verdana"/>
          <w:sz w:val="20"/>
          <w:lang w:eastAsia="cs-CZ"/>
        </w:rPr>
        <w:tab/>
      </w:r>
      <w:r w:rsidR="00407F71" w:rsidRPr="002634E4">
        <w:rPr>
          <w:rFonts w:ascii="Verdana" w:hAnsi="Verdana"/>
          <w:sz w:val="20"/>
          <w:lang w:eastAsia="cs-CZ"/>
        </w:rPr>
        <w:tab/>
      </w:r>
      <w:r w:rsidR="00407F71" w:rsidRPr="002634E4">
        <w:rPr>
          <w:rFonts w:ascii="Verdana" w:hAnsi="Verdana"/>
          <w:sz w:val="20"/>
          <w:lang w:eastAsia="cs-CZ"/>
        </w:rPr>
        <w:tab/>
      </w:r>
    </w:p>
    <w:bookmarkEnd w:id="2"/>
    <w:p w14:paraId="07D429D0" w14:textId="77777777" w:rsidR="00407F71" w:rsidRDefault="00407F71" w:rsidP="00407F7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2B0F911C" w14:textId="77777777" w:rsidR="001635A1" w:rsidRDefault="001635A1" w:rsidP="001635A1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F3E9F77" w14:textId="501CA344" w:rsidR="001635A1" w:rsidRDefault="001635A1" w:rsidP="001635A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prodávajícího vzniká kupujícímu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5596879" w14:textId="0728B4A0" w:rsidR="001635A1" w:rsidRDefault="001635A1" w:rsidP="001635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proofErr w:type="gramStart"/>
      <w:r>
        <w:rPr>
          <w:rFonts w:ascii="Verdana" w:hAnsi="Verdana"/>
          <w:sz w:val="20"/>
        </w:rPr>
        <w:t>0,2%</w:t>
      </w:r>
      <w:proofErr w:type="gramEnd"/>
      <w:r>
        <w:rPr>
          <w:rFonts w:ascii="Verdana" w:hAnsi="Verdana"/>
          <w:sz w:val="20"/>
        </w:rPr>
        <w:t xml:space="preserve"> z kupní </w:t>
      </w:r>
      <w:r w:rsidRPr="00330B2C">
        <w:rPr>
          <w:rFonts w:ascii="Verdana" w:hAnsi="Verdana"/>
          <w:sz w:val="20"/>
          <w:lang w:eastAsia="cs-CZ"/>
        </w:rPr>
        <w:t xml:space="preserve">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</w:t>
      </w:r>
      <w:r>
        <w:rPr>
          <w:rFonts w:ascii="Verdana" w:hAnsi="Verdana"/>
          <w:sz w:val="20"/>
          <w:lang w:eastAsia="cs-CZ"/>
        </w:rPr>
        <w:t xml:space="preserve"> v případě prodlení prodávajícího s dodáním zařízení,</w:t>
      </w:r>
    </w:p>
    <w:p w14:paraId="707845DC" w14:textId="75B03E78" w:rsidR="001635A1" w:rsidRPr="001F6D42" w:rsidRDefault="001635A1" w:rsidP="001635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ve výši 2</w:t>
      </w:r>
      <w:r w:rsidRPr="001F6D42">
        <w:rPr>
          <w:rFonts w:ascii="Verdana" w:hAnsi="Verdana"/>
          <w:sz w:val="20"/>
        </w:rPr>
        <w:t xml:space="preserve">.000,- Kč </w:t>
      </w:r>
      <w:r>
        <w:rPr>
          <w:rFonts w:ascii="Verdana" w:hAnsi="Verdana"/>
          <w:sz w:val="20"/>
        </w:rPr>
        <w:t>za každý započatý den prodlení s nástupem k servisnímu výkonu,</w:t>
      </w:r>
    </w:p>
    <w:p w14:paraId="511CFA83" w14:textId="77777777" w:rsidR="001635A1" w:rsidRDefault="001635A1" w:rsidP="001635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5.000,- Kč za každý započatý den prodlení s odstraněním závad zařízení,</w:t>
      </w:r>
    </w:p>
    <w:p w14:paraId="5FC35B84" w14:textId="27FBB7F8" w:rsidR="001635A1" w:rsidRPr="00B162FF" w:rsidRDefault="001635A1" w:rsidP="001635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10</w:t>
      </w:r>
      <w:r w:rsidRPr="00D547BB">
        <w:rPr>
          <w:rFonts w:ascii="Verdana" w:hAnsi="Verdana"/>
          <w:sz w:val="20"/>
        </w:rPr>
        <w:t xml:space="preserve">0.000,- Kč </w:t>
      </w:r>
      <w:r>
        <w:rPr>
          <w:rFonts w:ascii="Verdana" w:hAnsi="Verdana"/>
          <w:sz w:val="20"/>
        </w:rPr>
        <w:t>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prodávajícího uvedené v čl. 1 této smlouvy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14:paraId="649AAE51" w14:textId="77777777" w:rsidR="001635A1" w:rsidRDefault="001635A1" w:rsidP="001635A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</w:t>
      </w:r>
      <w:r w:rsidRPr="00F45013">
        <w:rPr>
          <w:rFonts w:ascii="Verdana" w:hAnsi="Verdana"/>
          <w:sz w:val="20"/>
        </w:rPr>
        <w:t>platněním smluvních pokut není dotčeno prá</w:t>
      </w:r>
      <w:r>
        <w:rPr>
          <w:rFonts w:ascii="Verdana" w:hAnsi="Verdana"/>
          <w:sz w:val="20"/>
        </w:rPr>
        <w:t>vo na náhradu škody v plné výši.</w:t>
      </w:r>
    </w:p>
    <w:p w14:paraId="4440203E" w14:textId="77777777" w:rsidR="001635A1" w:rsidRDefault="001635A1" w:rsidP="001635A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049401F0" w14:textId="60CB3F74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1111D9B0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74D90230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4435CFB1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41DAEDF4" w14:textId="77777777" w:rsidR="00407F71" w:rsidRPr="000A601D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7B625C">
        <w:rPr>
          <w:rFonts w:ascii="Verdana" w:hAnsi="Verdana"/>
          <w:sz w:val="20"/>
          <w:lang w:eastAsia="cs-CZ"/>
        </w:rPr>
        <w:t xml:space="preserve">je povinen uchovávat veškerou dokumentaci související s realizací projektu včetně účetních dokladů minimálně do konce </w:t>
      </w:r>
      <w:r w:rsidRPr="000A601D">
        <w:rPr>
          <w:rFonts w:ascii="Verdana" w:hAnsi="Verdana"/>
          <w:sz w:val="20"/>
          <w:lang w:eastAsia="cs-CZ"/>
        </w:rPr>
        <w:t>roku 203</w:t>
      </w:r>
      <w:r>
        <w:rPr>
          <w:rFonts w:ascii="Verdana" w:hAnsi="Verdana"/>
          <w:sz w:val="20"/>
          <w:lang w:eastAsia="cs-CZ"/>
        </w:rPr>
        <w:t>8</w:t>
      </w:r>
      <w:r w:rsidRPr="000A601D">
        <w:rPr>
          <w:rFonts w:ascii="Verdana" w:hAnsi="Verdana"/>
          <w:sz w:val="20"/>
          <w:lang w:eastAsia="cs-CZ"/>
        </w:rPr>
        <w:t>.</w:t>
      </w:r>
    </w:p>
    <w:p w14:paraId="06E77F5D" w14:textId="77777777" w:rsidR="00407F71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601D">
        <w:rPr>
          <w:rFonts w:ascii="Verdana" w:hAnsi="Verdana"/>
          <w:sz w:val="20"/>
          <w:lang w:eastAsia="cs-CZ"/>
        </w:rPr>
        <w:t>Prodávající je povinen minimálně do konce roku 203</w:t>
      </w:r>
      <w:r>
        <w:rPr>
          <w:rFonts w:ascii="Verdana" w:hAnsi="Verdana"/>
          <w:sz w:val="20"/>
          <w:lang w:eastAsia="cs-CZ"/>
        </w:rPr>
        <w:t>8</w:t>
      </w:r>
      <w:r w:rsidRPr="007B625C" w:rsidDel="007241FE">
        <w:rPr>
          <w:rFonts w:ascii="Verdana" w:hAnsi="Verdana"/>
          <w:sz w:val="20"/>
          <w:lang w:eastAsia="cs-CZ"/>
        </w:rPr>
        <w:t xml:space="preserve"> </w:t>
      </w:r>
      <w:r w:rsidRPr="007B625C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3601E98B" w14:textId="2C233875" w:rsidR="00635D1B" w:rsidRDefault="00407F71" w:rsidP="00407F7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13AC1DEC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Závěrečná ustanovení</w:t>
      </w:r>
    </w:p>
    <w:p w14:paraId="6158177B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Pokud některé z ustanovení této smlouvy je nebo se stane neplatným či neúčinným, nemá tato skutečnost vliv na platnost a účinnost ostatních ustanovení této smlouvy. Smluvní strany se zavazují takové ustanovení bez zbytečného odkladu nahradit </w:t>
      </w:r>
      <w:r>
        <w:rPr>
          <w:rFonts w:ascii="Verdana" w:hAnsi="Verdana"/>
          <w:sz w:val="20"/>
          <w:lang w:eastAsia="cs-CZ"/>
        </w:rPr>
        <w:lastRenderedPageBreak/>
        <w:t>novým platným a účinným ustanovením, které svým obsahem bude odpovídat účelu ustanovení předchozího.</w:t>
      </w:r>
    </w:p>
    <w:p w14:paraId="3C0809B2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1B68BE78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1C5FBC0A" w14:textId="77777777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1FBD9930" w14:textId="759A4504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  <w:r w:rsidR="009045D4">
        <w:rPr>
          <w:rFonts w:ascii="Verdana" w:hAnsi="Verdana"/>
          <w:sz w:val="20"/>
          <w:lang w:eastAsia="cs-CZ"/>
        </w:rPr>
        <w:t xml:space="preserve"> Plnění poskytnutá některou ze smluvních stran přede dnem její účinnosti se účinností této smlouvy považují za plnění poskytnutá na základě této smlouvy.</w:t>
      </w:r>
    </w:p>
    <w:p w14:paraId="47AA79D7" w14:textId="6EF59DDC" w:rsidR="00635D1B" w:rsidRDefault="00635D1B" w:rsidP="00635D1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  <w:r w:rsidR="00140F56">
        <w:rPr>
          <w:rFonts w:ascii="Verdana" w:hAnsi="Verdana"/>
          <w:sz w:val="20"/>
          <w:lang w:eastAsia="cs-CZ"/>
        </w:rPr>
        <w:t xml:space="preserve"> V případě elektronického podpisu je tato smlouvy vypracována v jednom vyhotovení podepsaném elektronicky oběma smluvními stranami.</w:t>
      </w:r>
    </w:p>
    <w:p w14:paraId="7210F7CE" w14:textId="77777777" w:rsidR="00635D1B" w:rsidRPr="0016146E" w:rsidRDefault="00635D1B" w:rsidP="00635D1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4600021A" w14:textId="77777777" w:rsidR="003A79F0" w:rsidRDefault="003A79F0" w:rsidP="000D77B4">
      <w:pPr>
        <w:tabs>
          <w:tab w:val="left" w:pos="567"/>
        </w:tabs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95D86ED" w14:textId="77777777" w:rsidR="003A79F0" w:rsidRDefault="003A79F0" w:rsidP="000D77B4">
      <w:pPr>
        <w:tabs>
          <w:tab w:val="left" w:pos="567"/>
        </w:tabs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Přílohy:</w:t>
      </w:r>
    </w:p>
    <w:p w14:paraId="640DDFA7" w14:textId="6A2BFB3C" w:rsidR="003A79F0" w:rsidRDefault="00AE44FC" w:rsidP="00AD0A8B">
      <w:pPr>
        <w:pStyle w:val="Odstavecseseznamem"/>
        <w:numPr>
          <w:ilvl w:val="0"/>
          <w:numId w:val="2"/>
        </w:numPr>
        <w:tabs>
          <w:tab w:val="clear" w:pos="284"/>
        </w:tabs>
        <w:spacing w:after="60" w:line="240" w:lineRule="auto"/>
        <w:ind w:left="426" w:hanging="426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Technická specifikace zařízení</w:t>
      </w:r>
    </w:p>
    <w:p w14:paraId="0349F44C" w14:textId="6A3B1BD6" w:rsidR="003A79F0" w:rsidRDefault="00140F56" w:rsidP="00AD0A8B">
      <w:pPr>
        <w:pStyle w:val="Odstavecseseznamem"/>
        <w:numPr>
          <w:ilvl w:val="0"/>
          <w:numId w:val="2"/>
        </w:numPr>
        <w:tabs>
          <w:tab w:val="clear" w:pos="284"/>
        </w:tabs>
        <w:spacing w:after="60" w:line="240" w:lineRule="auto"/>
        <w:ind w:left="426" w:hanging="426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14:paraId="08337604" w14:textId="27CBA3D6" w:rsidR="00140F56" w:rsidRDefault="00140F56" w:rsidP="00140F56">
      <w:pPr>
        <w:tabs>
          <w:tab w:val="left" w:pos="426"/>
        </w:tabs>
        <w:spacing w:after="0" w:line="240" w:lineRule="auto"/>
        <w:contextualSpacing/>
        <w:jc w:val="both"/>
        <w:rPr>
          <w:rFonts w:eastAsia="Calibri"/>
          <w:snapToGrid w:val="0"/>
          <w:sz w:val="20"/>
          <w:szCs w:val="20"/>
          <w:lang w:eastAsia="cs-CZ"/>
        </w:rPr>
      </w:pPr>
    </w:p>
    <w:p w14:paraId="4A5902F6" w14:textId="53D37660" w:rsidR="001D4D42" w:rsidRDefault="001D4D42" w:rsidP="00140F56">
      <w:pPr>
        <w:tabs>
          <w:tab w:val="left" w:pos="426"/>
        </w:tabs>
        <w:spacing w:after="0" w:line="240" w:lineRule="auto"/>
        <w:contextualSpacing/>
        <w:jc w:val="both"/>
        <w:rPr>
          <w:rFonts w:eastAsia="Calibri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140F56" w:rsidRPr="00140F56" w14:paraId="6EAAE474" w14:textId="77777777" w:rsidTr="001D4D42">
        <w:trPr>
          <w:jc w:val="center"/>
        </w:trPr>
        <w:tc>
          <w:tcPr>
            <w:tcW w:w="4535" w:type="dxa"/>
          </w:tcPr>
          <w:p w14:paraId="255C55FB" w14:textId="2FB44B18" w:rsidR="00140F56" w:rsidRPr="00140F56" w:rsidRDefault="00140F56" w:rsidP="00140F56">
            <w:pPr>
              <w:spacing w:after="0" w:line="240" w:lineRule="auto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V </w:t>
            </w:r>
            <w:r w:rsidR="00942061">
              <w:rPr>
                <w:rFonts w:eastAsia="Calibri"/>
                <w:sz w:val="20"/>
                <w:szCs w:val="20"/>
                <w:lang w:eastAsia="cs-CZ"/>
              </w:rPr>
              <w:t>Brně</w:t>
            </w:r>
            <w:r w:rsidRPr="00140F56">
              <w:rPr>
                <w:rFonts w:eastAsia="Calibri"/>
                <w:sz w:val="20"/>
                <w:szCs w:val="20"/>
                <w:lang w:eastAsia="cs-CZ"/>
              </w:rPr>
              <w:t xml:space="preserve"> dne _____________</w:t>
            </w:r>
          </w:p>
        </w:tc>
        <w:tc>
          <w:tcPr>
            <w:tcW w:w="4535" w:type="dxa"/>
          </w:tcPr>
          <w:p w14:paraId="643209B2" w14:textId="77777777" w:rsidR="00140F56" w:rsidRPr="00140F56" w:rsidRDefault="00140F56" w:rsidP="00140F56">
            <w:pPr>
              <w:spacing w:after="0" w:line="240" w:lineRule="auto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V Mladé Boleslavi dne _____________</w:t>
            </w:r>
          </w:p>
        </w:tc>
      </w:tr>
      <w:tr w:rsidR="00140F56" w:rsidRPr="00140F56" w14:paraId="085CC365" w14:textId="77777777" w:rsidTr="001D4D42">
        <w:trPr>
          <w:trHeight w:val="120"/>
          <w:jc w:val="center"/>
        </w:trPr>
        <w:tc>
          <w:tcPr>
            <w:tcW w:w="4535" w:type="dxa"/>
          </w:tcPr>
          <w:p w14:paraId="2D0B1A79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1E034FD4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1F0CE1A2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07C3E9C9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01EC6F7C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205A4BD" w14:textId="6FB05336" w:rsidR="00140F56" w:rsidRPr="002634E4" w:rsidRDefault="00DE29D6" w:rsidP="00AE44FC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  <w:lang w:eastAsia="cs-CZ"/>
              </w:rPr>
              <w:t>GeneProof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cs-CZ"/>
              </w:rPr>
              <w:t xml:space="preserve"> a.s.</w:t>
            </w:r>
          </w:p>
          <w:p w14:paraId="0BEDB970" w14:textId="28B6FA86" w:rsidR="002634E4" w:rsidRDefault="002634E4" w:rsidP="00AE44FC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  <w:r>
              <w:rPr>
                <w:rFonts w:eastAsia="Calibri"/>
                <w:bCs/>
                <w:sz w:val="20"/>
                <w:szCs w:val="20"/>
                <w:lang w:eastAsia="cs-CZ"/>
              </w:rPr>
              <w:t xml:space="preserve">RNDr. </w:t>
            </w:r>
            <w:r w:rsidR="00DE29D6">
              <w:rPr>
                <w:rFonts w:eastAsia="Calibri"/>
                <w:bCs/>
                <w:sz w:val="20"/>
                <w:szCs w:val="20"/>
                <w:lang w:eastAsia="cs-CZ"/>
              </w:rPr>
              <w:t xml:space="preserve">Miloš </w:t>
            </w:r>
            <w:proofErr w:type="spellStart"/>
            <w:r w:rsidR="00DE29D6">
              <w:rPr>
                <w:rFonts w:eastAsia="Calibri"/>
                <w:bCs/>
                <w:sz w:val="20"/>
                <w:szCs w:val="20"/>
                <w:lang w:eastAsia="cs-CZ"/>
              </w:rPr>
              <w:t>Dendis</w:t>
            </w:r>
            <w:proofErr w:type="spellEnd"/>
          </w:p>
          <w:p w14:paraId="0EB5B9A1" w14:textId="4FD390B0" w:rsidR="00DE29D6" w:rsidRDefault="00DE29D6" w:rsidP="00AE44FC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  <w:r>
              <w:rPr>
                <w:rFonts w:eastAsia="Calibri"/>
                <w:bCs/>
                <w:sz w:val="20"/>
                <w:szCs w:val="20"/>
                <w:lang w:eastAsia="cs-CZ"/>
              </w:rPr>
              <w:t>předseda představenstva</w:t>
            </w:r>
          </w:p>
          <w:p w14:paraId="54E16329" w14:textId="3EA05A5A" w:rsidR="002634E4" w:rsidRPr="00140F56" w:rsidRDefault="002634E4" w:rsidP="00AE44FC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65A5F80E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2B2A1AF6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1721E90C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3A979E8F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65AAA59E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EA09E26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2E00C64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JUDr. Ladislav Řípa</w:t>
            </w:r>
          </w:p>
          <w:p w14:paraId="78484A71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140F56" w:rsidRPr="00140F56" w14:paraId="087B07D7" w14:textId="77777777" w:rsidTr="001D4D42">
        <w:trPr>
          <w:trHeight w:val="120"/>
          <w:jc w:val="center"/>
        </w:trPr>
        <w:tc>
          <w:tcPr>
            <w:tcW w:w="4535" w:type="dxa"/>
          </w:tcPr>
          <w:p w14:paraId="69C0B45C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0D2560B5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6AECBD8E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46C3FE7B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3574336D" w14:textId="77777777" w:rsid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20D40FE1" w14:textId="1CCE67E3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271F825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94948E7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Mgr. Daniel Marek</w:t>
            </w:r>
          </w:p>
          <w:p w14:paraId="3B7EBF3B" w14:textId="77777777" w:rsidR="00140F56" w:rsidRPr="00140F56" w:rsidRDefault="00140F56" w:rsidP="00140F5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140F56">
              <w:rPr>
                <w:rFonts w:eastAsia="Calibri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6309E95" w14:textId="77777777" w:rsidR="00140F56" w:rsidRPr="00140F56" w:rsidRDefault="00140F56" w:rsidP="00140F56">
      <w:pPr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</w:p>
    <w:sectPr w:rsidR="00140F56" w:rsidRPr="00140F56" w:rsidSect="001D4D42">
      <w:headerReference w:type="default" r:id="rId7"/>
      <w:footerReference w:type="even" r:id="rId8"/>
      <w:footerReference w:type="default" r:id="rId9"/>
      <w:type w:val="continuous"/>
      <w:pgSz w:w="11906" w:h="16838"/>
      <w:pgMar w:top="2234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675FF" w14:textId="77777777" w:rsidR="00A94E6F" w:rsidRDefault="00A94E6F">
      <w:r>
        <w:separator/>
      </w:r>
    </w:p>
  </w:endnote>
  <w:endnote w:type="continuationSeparator" w:id="0">
    <w:p w14:paraId="519B0DA5" w14:textId="77777777" w:rsidR="00A94E6F" w:rsidRDefault="00A9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F9FA" w14:textId="77777777" w:rsidR="009813F3" w:rsidRDefault="0016665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813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96ADC1" w14:textId="77777777" w:rsidR="009813F3" w:rsidRDefault="009813F3" w:rsidP="00A57CF7">
    <w:pPr>
      <w:pStyle w:val="Zpat"/>
      <w:ind w:right="360"/>
    </w:pPr>
  </w:p>
  <w:p w14:paraId="0D94BF53" w14:textId="77777777" w:rsidR="009813F3" w:rsidRDefault="009813F3"/>
  <w:p w14:paraId="1E7C9085" w14:textId="77777777" w:rsidR="009813F3" w:rsidRDefault="009813F3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CB7DA" w14:textId="77777777" w:rsidR="009813F3" w:rsidRPr="00E45928" w:rsidRDefault="009813F3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16665D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16665D" w:rsidRPr="00E45928">
      <w:rPr>
        <w:rStyle w:val="slostrnky"/>
        <w:sz w:val="18"/>
        <w:szCs w:val="18"/>
      </w:rPr>
      <w:fldChar w:fldCharType="separate"/>
    </w:r>
    <w:r w:rsidR="00281875">
      <w:rPr>
        <w:rStyle w:val="slostrnky"/>
        <w:noProof/>
        <w:sz w:val="18"/>
        <w:szCs w:val="18"/>
      </w:rPr>
      <w:t>6</w:t>
    </w:r>
    <w:r w:rsidR="0016665D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281875" w:rsidRPr="00281875">
        <w:rPr>
          <w:rStyle w:val="slostrnky"/>
          <w:noProof/>
          <w:sz w:val="18"/>
          <w:szCs w:val="18"/>
        </w:rPr>
        <w:t>8</w:t>
      </w:r>
    </w:fldSimple>
    <w:r w:rsidRPr="00E45928">
      <w:rPr>
        <w:rStyle w:val="slostrnky"/>
        <w:sz w:val="18"/>
        <w:szCs w:val="18"/>
      </w:rPr>
      <w:t xml:space="preserve"> </w:t>
    </w:r>
  </w:p>
  <w:p w14:paraId="6DD5FF82" w14:textId="38A06115" w:rsidR="009813F3" w:rsidRDefault="009813F3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6F97D97" wp14:editId="7C53D9A7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3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45D4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7D1C6AB" wp14:editId="55AF1408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36D67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5.4pt;margin-top:-27.8pt;width:625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92693" w14:textId="77777777" w:rsidR="00A94E6F" w:rsidRDefault="00A94E6F">
      <w:r>
        <w:separator/>
      </w:r>
    </w:p>
  </w:footnote>
  <w:footnote w:type="continuationSeparator" w:id="0">
    <w:p w14:paraId="05A34EDE" w14:textId="77777777" w:rsidR="00A94E6F" w:rsidRDefault="00A9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4E98B" w14:textId="550F9ED6" w:rsidR="009813F3" w:rsidRDefault="00922A48" w:rsidP="00E048FB">
    <w:pPr>
      <w:pStyle w:val="Zhlav"/>
    </w:pPr>
    <w:r w:rsidRPr="00045AF3">
      <w:rPr>
        <w:noProof/>
      </w:rPr>
      <w:drawing>
        <wp:inline distT="0" distB="0" distL="0" distR="0" wp14:anchorId="534D4F1C" wp14:editId="65156002">
          <wp:extent cx="5759450" cy="9421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</w:pPr>
      <w:rPr>
        <w:rFonts w:ascii="Verdana" w:hAnsi="Verdana"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4D341547"/>
    <w:multiLevelType w:val="hybridMultilevel"/>
    <w:tmpl w:val="D11A5EF2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256D42"/>
    <w:multiLevelType w:val="hybridMultilevel"/>
    <w:tmpl w:val="7ED2A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9"/>
  </w:num>
  <w:num w:numId="24">
    <w:abstractNumId w:val="5"/>
  </w:num>
  <w:num w:numId="25">
    <w:abstractNumId w:val="5"/>
  </w:num>
  <w:num w:numId="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62B"/>
    <w:rsid w:val="000060C8"/>
    <w:rsid w:val="00010BAC"/>
    <w:rsid w:val="00012FF6"/>
    <w:rsid w:val="00013101"/>
    <w:rsid w:val="00014484"/>
    <w:rsid w:val="000250C6"/>
    <w:rsid w:val="000254B1"/>
    <w:rsid w:val="00032211"/>
    <w:rsid w:val="00045ED4"/>
    <w:rsid w:val="00052958"/>
    <w:rsid w:val="00060B6E"/>
    <w:rsid w:val="00060BEF"/>
    <w:rsid w:val="00065586"/>
    <w:rsid w:val="00085F4E"/>
    <w:rsid w:val="0008675B"/>
    <w:rsid w:val="00092863"/>
    <w:rsid w:val="00094743"/>
    <w:rsid w:val="000A49D5"/>
    <w:rsid w:val="000B1196"/>
    <w:rsid w:val="000B4463"/>
    <w:rsid w:val="000C19A1"/>
    <w:rsid w:val="000D0159"/>
    <w:rsid w:val="000D5743"/>
    <w:rsid w:val="000D77B4"/>
    <w:rsid w:val="000E5C80"/>
    <w:rsid w:val="000E699F"/>
    <w:rsid w:val="000F4174"/>
    <w:rsid w:val="000F4938"/>
    <w:rsid w:val="000F633C"/>
    <w:rsid w:val="0010006E"/>
    <w:rsid w:val="001067CC"/>
    <w:rsid w:val="00111205"/>
    <w:rsid w:val="00123F6D"/>
    <w:rsid w:val="00127F0C"/>
    <w:rsid w:val="00130828"/>
    <w:rsid w:val="00140F56"/>
    <w:rsid w:val="00143163"/>
    <w:rsid w:val="0014746A"/>
    <w:rsid w:val="00151E6A"/>
    <w:rsid w:val="001522EE"/>
    <w:rsid w:val="00152353"/>
    <w:rsid w:val="00154466"/>
    <w:rsid w:val="0016146E"/>
    <w:rsid w:val="001635A1"/>
    <w:rsid w:val="0016665D"/>
    <w:rsid w:val="001920C5"/>
    <w:rsid w:val="00194FAA"/>
    <w:rsid w:val="001B1FCC"/>
    <w:rsid w:val="001B65FE"/>
    <w:rsid w:val="001D4D42"/>
    <w:rsid w:val="001D68C9"/>
    <w:rsid w:val="001E0551"/>
    <w:rsid w:val="001E49CD"/>
    <w:rsid w:val="001E7A76"/>
    <w:rsid w:val="001F1502"/>
    <w:rsid w:val="001F2C3A"/>
    <w:rsid w:val="00205C95"/>
    <w:rsid w:val="0021485A"/>
    <w:rsid w:val="00215C5A"/>
    <w:rsid w:val="00236C81"/>
    <w:rsid w:val="0024026F"/>
    <w:rsid w:val="002416DF"/>
    <w:rsid w:val="002634E4"/>
    <w:rsid w:val="0026484B"/>
    <w:rsid w:val="00266B68"/>
    <w:rsid w:val="0026761F"/>
    <w:rsid w:val="00281875"/>
    <w:rsid w:val="00282B6F"/>
    <w:rsid w:val="002A549D"/>
    <w:rsid w:val="002B3EAF"/>
    <w:rsid w:val="002B5AA8"/>
    <w:rsid w:val="002B7AC2"/>
    <w:rsid w:val="002C1A09"/>
    <w:rsid w:val="002C3B8C"/>
    <w:rsid w:val="002C7F1E"/>
    <w:rsid w:val="002D120B"/>
    <w:rsid w:val="002D58E7"/>
    <w:rsid w:val="002E37B0"/>
    <w:rsid w:val="002F274A"/>
    <w:rsid w:val="002F283E"/>
    <w:rsid w:val="002F474D"/>
    <w:rsid w:val="00300359"/>
    <w:rsid w:val="003101C8"/>
    <w:rsid w:val="0031047A"/>
    <w:rsid w:val="00310AEE"/>
    <w:rsid w:val="003113D3"/>
    <w:rsid w:val="0031253E"/>
    <w:rsid w:val="0031755C"/>
    <w:rsid w:val="00317851"/>
    <w:rsid w:val="00320CE6"/>
    <w:rsid w:val="00323133"/>
    <w:rsid w:val="003319C2"/>
    <w:rsid w:val="00335A6B"/>
    <w:rsid w:val="00336BE6"/>
    <w:rsid w:val="00341E62"/>
    <w:rsid w:val="00342C52"/>
    <w:rsid w:val="003450EA"/>
    <w:rsid w:val="00355478"/>
    <w:rsid w:val="00360043"/>
    <w:rsid w:val="00362837"/>
    <w:rsid w:val="00362A5B"/>
    <w:rsid w:val="00385671"/>
    <w:rsid w:val="0039045F"/>
    <w:rsid w:val="00390F93"/>
    <w:rsid w:val="003930C0"/>
    <w:rsid w:val="00394CDD"/>
    <w:rsid w:val="0039689D"/>
    <w:rsid w:val="00397B61"/>
    <w:rsid w:val="003A3E17"/>
    <w:rsid w:val="003A748D"/>
    <w:rsid w:val="003A79F0"/>
    <w:rsid w:val="003B2CA0"/>
    <w:rsid w:val="003D4F04"/>
    <w:rsid w:val="003E361F"/>
    <w:rsid w:val="003E3FFC"/>
    <w:rsid w:val="003E6CEB"/>
    <w:rsid w:val="003F3B7C"/>
    <w:rsid w:val="003F5B78"/>
    <w:rsid w:val="0040646C"/>
    <w:rsid w:val="004069A6"/>
    <w:rsid w:val="00407701"/>
    <w:rsid w:val="00407F71"/>
    <w:rsid w:val="00415B20"/>
    <w:rsid w:val="00433F69"/>
    <w:rsid w:val="00446263"/>
    <w:rsid w:val="00453E5E"/>
    <w:rsid w:val="004554E7"/>
    <w:rsid w:val="00470FCF"/>
    <w:rsid w:val="004714AE"/>
    <w:rsid w:val="00471B57"/>
    <w:rsid w:val="004765F8"/>
    <w:rsid w:val="0048606A"/>
    <w:rsid w:val="004A2D67"/>
    <w:rsid w:val="004A75EF"/>
    <w:rsid w:val="004B2404"/>
    <w:rsid w:val="004D2FF1"/>
    <w:rsid w:val="00500D6E"/>
    <w:rsid w:val="00502EF7"/>
    <w:rsid w:val="00507B3D"/>
    <w:rsid w:val="00511D1C"/>
    <w:rsid w:val="00515C4F"/>
    <w:rsid w:val="0052107F"/>
    <w:rsid w:val="00527C83"/>
    <w:rsid w:val="005313B8"/>
    <w:rsid w:val="00535EF7"/>
    <w:rsid w:val="00536A1B"/>
    <w:rsid w:val="0055290A"/>
    <w:rsid w:val="00557E96"/>
    <w:rsid w:val="00567D9C"/>
    <w:rsid w:val="00573221"/>
    <w:rsid w:val="00574D34"/>
    <w:rsid w:val="005810FE"/>
    <w:rsid w:val="00581809"/>
    <w:rsid w:val="00584564"/>
    <w:rsid w:val="00585D68"/>
    <w:rsid w:val="005860F5"/>
    <w:rsid w:val="005A5998"/>
    <w:rsid w:val="005A70E1"/>
    <w:rsid w:val="005B0170"/>
    <w:rsid w:val="005B65E0"/>
    <w:rsid w:val="005B702E"/>
    <w:rsid w:val="005C03CA"/>
    <w:rsid w:val="005C3260"/>
    <w:rsid w:val="005C6497"/>
    <w:rsid w:val="005D0C12"/>
    <w:rsid w:val="005D625D"/>
    <w:rsid w:val="005F39F2"/>
    <w:rsid w:val="005F4D6F"/>
    <w:rsid w:val="00602222"/>
    <w:rsid w:val="00615EE4"/>
    <w:rsid w:val="00622CAA"/>
    <w:rsid w:val="00635D1B"/>
    <w:rsid w:val="00636CD3"/>
    <w:rsid w:val="006370D6"/>
    <w:rsid w:val="0064041B"/>
    <w:rsid w:val="00640561"/>
    <w:rsid w:val="00644203"/>
    <w:rsid w:val="00645751"/>
    <w:rsid w:val="00664B0F"/>
    <w:rsid w:val="006877BF"/>
    <w:rsid w:val="00692709"/>
    <w:rsid w:val="00696161"/>
    <w:rsid w:val="006A3286"/>
    <w:rsid w:val="006A42DE"/>
    <w:rsid w:val="006B7F60"/>
    <w:rsid w:val="006D3DDF"/>
    <w:rsid w:val="006E1F40"/>
    <w:rsid w:val="006F264F"/>
    <w:rsid w:val="006F32A0"/>
    <w:rsid w:val="006F41FB"/>
    <w:rsid w:val="006F549A"/>
    <w:rsid w:val="007046F7"/>
    <w:rsid w:val="00711845"/>
    <w:rsid w:val="007246F8"/>
    <w:rsid w:val="00733BCA"/>
    <w:rsid w:val="0073643D"/>
    <w:rsid w:val="007444F1"/>
    <w:rsid w:val="0074683A"/>
    <w:rsid w:val="0075045F"/>
    <w:rsid w:val="00762F8E"/>
    <w:rsid w:val="00765055"/>
    <w:rsid w:val="00765E32"/>
    <w:rsid w:val="007729FB"/>
    <w:rsid w:val="00772A32"/>
    <w:rsid w:val="007730E1"/>
    <w:rsid w:val="00773951"/>
    <w:rsid w:val="00777B23"/>
    <w:rsid w:val="0078524E"/>
    <w:rsid w:val="007A0A89"/>
    <w:rsid w:val="007A49F1"/>
    <w:rsid w:val="007B0230"/>
    <w:rsid w:val="007B1742"/>
    <w:rsid w:val="007B2880"/>
    <w:rsid w:val="007B4EC9"/>
    <w:rsid w:val="007B625C"/>
    <w:rsid w:val="007C7E44"/>
    <w:rsid w:val="007D18DA"/>
    <w:rsid w:val="007D2590"/>
    <w:rsid w:val="007D5986"/>
    <w:rsid w:val="007D7359"/>
    <w:rsid w:val="007E43D8"/>
    <w:rsid w:val="007F679F"/>
    <w:rsid w:val="008038C5"/>
    <w:rsid w:val="00805340"/>
    <w:rsid w:val="008060F9"/>
    <w:rsid w:val="0080643C"/>
    <w:rsid w:val="008164CC"/>
    <w:rsid w:val="00821323"/>
    <w:rsid w:val="008326EE"/>
    <w:rsid w:val="00834A3E"/>
    <w:rsid w:val="00842731"/>
    <w:rsid w:val="00857EF3"/>
    <w:rsid w:val="0086077E"/>
    <w:rsid w:val="008630B0"/>
    <w:rsid w:val="00865C05"/>
    <w:rsid w:val="00871948"/>
    <w:rsid w:val="008735A0"/>
    <w:rsid w:val="00873A41"/>
    <w:rsid w:val="00874637"/>
    <w:rsid w:val="0088210E"/>
    <w:rsid w:val="008902A8"/>
    <w:rsid w:val="008932B1"/>
    <w:rsid w:val="008A28A4"/>
    <w:rsid w:val="008C2845"/>
    <w:rsid w:val="008C49D1"/>
    <w:rsid w:val="008C6992"/>
    <w:rsid w:val="008D063D"/>
    <w:rsid w:val="008D6021"/>
    <w:rsid w:val="008D6B2F"/>
    <w:rsid w:val="008D7CCE"/>
    <w:rsid w:val="008E3ACA"/>
    <w:rsid w:val="008E7A7D"/>
    <w:rsid w:val="008F5018"/>
    <w:rsid w:val="00901834"/>
    <w:rsid w:val="009045D4"/>
    <w:rsid w:val="00906089"/>
    <w:rsid w:val="00906EE1"/>
    <w:rsid w:val="00911D82"/>
    <w:rsid w:val="009168F1"/>
    <w:rsid w:val="00922A48"/>
    <w:rsid w:val="00923962"/>
    <w:rsid w:val="00927678"/>
    <w:rsid w:val="00927C87"/>
    <w:rsid w:val="0093502A"/>
    <w:rsid w:val="009406F2"/>
    <w:rsid w:val="00941ABD"/>
    <w:rsid w:val="00942061"/>
    <w:rsid w:val="00943889"/>
    <w:rsid w:val="00947D33"/>
    <w:rsid w:val="009505AF"/>
    <w:rsid w:val="009561B8"/>
    <w:rsid w:val="00961A3B"/>
    <w:rsid w:val="009639A0"/>
    <w:rsid w:val="00973534"/>
    <w:rsid w:val="00973D63"/>
    <w:rsid w:val="009813F3"/>
    <w:rsid w:val="0098273B"/>
    <w:rsid w:val="00983318"/>
    <w:rsid w:val="009904D4"/>
    <w:rsid w:val="00993CDF"/>
    <w:rsid w:val="00994F10"/>
    <w:rsid w:val="009A3A05"/>
    <w:rsid w:val="009A4CA7"/>
    <w:rsid w:val="009A5843"/>
    <w:rsid w:val="009B0AF3"/>
    <w:rsid w:val="009B115A"/>
    <w:rsid w:val="009B19DF"/>
    <w:rsid w:val="009B2297"/>
    <w:rsid w:val="009B3E84"/>
    <w:rsid w:val="009B4085"/>
    <w:rsid w:val="009B6A60"/>
    <w:rsid w:val="009C2535"/>
    <w:rsid w:val="009C305A"/>
    <w:rsid w:val="009C3392"/>
    <w:rsid w:val="009C765F"/>
    <w:rsid w:val="009D5F94"/>
    <w:rsid w:val="009E31EE"/>
    <w:rsid w:val="009E75D9"/>
    <w:rsid w:val="009F068C"/>
    <w:rsid w:val="00A0016F"/>
    <w:rsid w:val="00A03819"/>
    <w:rsid w:val="00A05A88"/>
    <w:rsid w:val="00A06C3F"/>
    <w:rsid w:val="00A07F4B"/>
    <w:rsid w:val="00A12FEE"/>
    <w:rsid w:val="00A14155"/>
    <w:rsid w:val="00A16116"/>
    <w:rsid w:val="00A23AB9"/>
    <w:rsid w:val="00A23AD9"/>
    <w:rsid w:val="00A339A5"/>
    <w:rsid w:val="00A4319E"/>
    <w:rsid w:val="00A448FE"/>
    <w:rsid w:val="00A47F46"/>
    <w:rsid w:val="00A515BD"/>
    <w:rsid w:val="00A57CF7"/>
    <w:rsid w:val="00A625A4"/>
    <w:rsid w:val="00A70AF4"/>
    <w:rsid w:val="00A715A7"/>
    <w:rsid w:val="00A73BAA"/>
    <w:rsid w:val="00A77506"/>
    <w:rsid w:val="00A812E8"/>
    <w:rsid w:val="00A94E6F"/>
    <w:rsid w:val="00A964FB"/>
    <w:rsid w:val="00AA30D9"/>
    <w:rsid w:val="00AB177C"/>
    <w:rsid w:val="00AB768E"/>
    <w:rsid w:val="00AC54E6"/>
    <w:rsid w:val="00AC6B96"/>
    <w:rsid w:val="00AD0A8B"/>
    <w:rsid w:val="00AD1158"/>
    <w:rsid w:val="00AD2757"/>
    <w:rsid w:val="00AD3B38"/>
    <w:rsid w:val="00AD724C"/>
    <w:rsid w:val="00AE44FC"/>
    <w:rsid w:val="00AE5B6C"/>
    <w:rsid w:val="00AE6961"/>
    <w:rsid w:val="00B0382B"/>
    <w:rsid w:val="00B11062"/>
    <w:rsid w:val="00B32A18"/>
    <w:rsid w:val="00B354AD"/>
    <w:rsid w:val="00B51A43"/>
    <w:rsid w:val="00B65EB9"/>
    <w:rsid w:val="00B92773"/>
    <w:rsid w:val="00B95AB0"/>
    <w:rsid w:val="00BA120A"/>
    <w:rsid w:val="00BA74A4"/>
    <w:rsid w:val="00BB4CFA"/>
    <w:rsid w:val="00BB74DE"/>
    <w:rsid w:val="00BD0687"/>
    <w:rsid w:val="00BD4A63"/>
    <w:rsid w:val="00BD6662"/>
    <w:rsid w:val="00BE09F9"/>
    <w:rsid w:val="00BE4309"/>
    <w:rsid w:val="00BF1136"/>
    <w:rsid w:val="00BF25B9"/>
    <w:rsid w:val="00BF2F7D"/>
    <w:rsid w:val="00BF6B14"/>
    <w:rsid w:val="00BF75AF"/>
    <w:rsid w:val="00C009A4"/>
    <w:rsid w:val="00C02B12"/>
    <w:rsid w:val="00C04456"/>
    <w:rsid w:val="00C22A61"/>
    <w:rsid w:val="00C23587"/>
    <w:rsid w:val="00C262E0"/>
    <w:rsid w:val="00C26796"/>
    <w:rsid w:val="00C31672"/>
    <w:rsid w:val="00C352E3"/>
    <w:rsid w:val="00C43C81"/>
    <w:rsid w:val="00C46230"/>
    <w:rsid w:val="00C465CF"/>
    <w:rsid w:val="00C51680"/>
    <w:rsid w:val="00C55752"/>
    <w:rsid w:val="00C569BD"/>
    <w:rsid w:val="00C61C5E"/>
    <w:rsid w:val="00C62A05"/>
    <w:rsid w:val="00C70E46"/>
    <w:rsid w:val="00C73BAB"/>
    <w:rsid w:val="00C838BD"/>
    <w:rsid w:val="00C90B13"/>
    <w:rsid w:val="00CA1988"/>
    <w:rsid w:val="00CA2858"/>
    <w:rsid w:val="00CA4E08"/>
    <w:rsid w:val="00CB0F3D"/>
    <w:rsid w:val="00CB268A"/>
    <w:rsid w:val="00CB63DD"/>
    <w:rsid w:val="00CC3BEB"/>
    <w:rsid w:val="00CD49E0"/>
    <w:rsid w:val="00CD6AA8"/>
    <w:rsid w:val="00CE561B"/>
    <w:rsid w:val="00CE6C49"/>
    <w:rsid w:val="00CF2F26"/>
    <w:rsid w:val="00CF6DF4"/>
    <w:rsid w:val="00D04223"/>
    <w:rsid w:val="00D049EB"/>
    <w:rsid w:val="00D04C54"/>
    <w:rsid w:val="00D11CFD"/>
    <w:rsid w:val="00D13F38"/>
    <w:rsid w:val="00D14B78"/>
    <w:rsid w:val="00D1615F"/>
    <w:rsid w:val="00D27D2F"/>
    <w:rsid w:val="00D3138C"/>
    <w:rsid w:val="00D31870"/>
    <w:rsid w:val="00D32194"/>
    <w:rsid w:val="00D37FD5"/>
    <w:rsid w:val="00D414E9"/>
    <w:rsid w:val="00D44964"/>
    <w:rsid w:val="00D46056"/>
    <w:rsid w:val="00D461FA"/>
    <w:rsid w:val="00D547BB"/>
    <w:rsid w:val="00D61637"/>
    <w:rsid w:val="00D80E89"/>
    <w:rsid w:val="00D92EAC"/>
    <w:rsid w:val="00DA09C9"/>
    <w:rsid w:val="00DB40A0"/>
    <w:rsid w:val="00DB6745"/>
    <w:rsid w:val="00DC1A60"/>
    <w:rsid w:val="00DC3250"/>
    <w:rsid w:val="00DE29D6"/>
    <w:rsid w:val="00DE3DAD"/>
    <w:rsid w:val="00DF1F28"/>
    <w:rsid w:val="00E048FB"/>
    <w:rsid w:val="00E121FD"/>
    <w:rsid w:val="00E2119C"/>
    <w:rsid w:val="00E223B8"/>
    <w:rsid w:val="00E2750B"/>
    <w:rsid w:val="00E30C9B"/>
    <w:rsid w:val="00E34601"/>
    <w:rsid w:val="00E36FC7"/>
    <w:rsid w:val="00E45928"/>
    <w:rsid w:val="00E47530"/>
    <w:rsid w:val="00E50E8A"/>
    <w:rsid w:val="00E5131A"/>
    <w:rsid w:val="00E53FE2"/>
    <w:rsid w:val="00E74587"/>
    <w:rsid w:val="00E855AD"/>
    <w:rsid w:val="00E87035"/>
    <w:rsid w:val="00E8754B"/>
    <w:rsid w:val="00E90343"/>
    <w:rsid w:val="00E90D24"/>
    <w:rsid w:val="00EA0B45"/>
    <w:rsid w:val="00EA17F8"/>
    <w:rsid w:val="00EB14C7"/>
    <w:rsid w:val="00EB1EC4"/>
    <w:rsid w:val="00EB2493"/>
    <w:rsid w:val="00EB400D"/>
    <w:rsid w:val="00EB5412"/>
    <w:rsid w:val="00EB71F4"/>
    <w:rsid w:val="00EC3455"/>
    <w:rsid w:val="00ED3F46"/>
    <w:rsid w:val="00EE0FFF"/>
    <w:rsid w:val="00EF1D47"/>
    <w:rsid w:val="00EF2BB2"/>
    <w:rsid w:val="00F02354"/>
    <w:rsid w:val="00F04C44"/>
    <w:rsid w:val="00F07CA2"/>
    <w:rsid w:val="00F10277"/>
    <w:rsid w:val="00F11A21"/>
    <w:rsid w:val="00F11CC8"/>
    <w:rsid w:val="00F26C94"/>
    <w:rsid w:val="00F27E6E"/>
    <w:rsid w:val="00F37326"/>
    <w:rsid w:val="00F37DFB"/>
    <w:rsid w:val="00F41E77"/>
    <w:rsid w:val="00F423D1"/>
    <w:rsid w:val="00F44B32"/>
    <w:rsid w:val="00F50F5F"/>
    <w:rsid w:val="00F56C56"/>
    <w:rsid w:val="00F60B50"/>
    <w:rsid w:val="00F615E9"/>
    <w:rsid w:val="00F62635"/>
    <w:rsid w:val="00F728CB"/>
    <w:rsid w:val="00F77496"/>
    <w:rsid w:val="00F77C79"/>
    <w:rsid w:val="00F834E4"/>
    <w:rsid w:val="00F84D6C"/>
    <w:rsid w:val="00F97335"/>
    <w:rsid w:val="00F97900"/>
    <w:rsid w:val="00FA3172"/>
    <w:rsid w:val="00FB40D5"/>
    <w:rsid w:val="00FB52F9"/>
    <w:rsid w:val="00FC4067"/>
    <w:rsid w:val="00FD184B"/>
    <w:rsid w:val="00FD47BE"/>
    <w:rsid w:val="00FD73F5"/>
    <w:rsid w:val="00FD7A44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77C2E9"/>
  <w15:docId w15:val="{EA984BB2-CD96-4E25-B5DB-13FAC870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hAnsi="Verdana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locked/>
    <w:rsid w:val="00A57CF7"/>
    <w:rPr>
      <w:b/>
      <w:kern w:val="28"/>
      <w:sz w:val="28"/>
      <w:szCs w:val="20"/>
      <w:u w:val="single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0D77B4"/>
    <w:rPr>
      <w:sz w:val="24"/>
      <w:szCs w:val="20"/>
      <w:lang w:eastAsia="de-DE"/>
    </w:rPr>
  </w:style>
  <w:style w:type="paragraph" w:styleId="Zhlav">
    <w:name w:val="header"/>
    <w:basedOn w:val="Normln"/>
    <w:link w:val="Zhlav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uiPriority w:val="99"/>
    <w:rsid w:val="00A57CF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77C79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5C56"/>
    <w:rPr>
      <w:rFonts w:ascii="Verdana" w:hAnsi="Verdana"/>
      <w:lang w:eastAsia="en-US"/>
    </w:rPr>
  </w:style>
  <w:style w:type="character" w:customStyle="1" w:styleId="potaemgenerovanpoloky">
    <w:name w:val="počítačem generované položky"/>
    <w:basedOn w:val="Standardnpsmoodstavce"/>
    <w:uiPriority w:val="99"/>
    <w:rsid w:val="00F77C79"/>
    <w:rPr>
      <w:rFonts w:ascii="Courier New" w:hAnsi="Courier New" w:cs="Courier New"/>
      <w:sz w:val="22"/>
    </w:rPr>
  </w:style>
  <w:style w:type="character" w:styleId="Hypertextovodkaz">
    <w:name w:val="Hyperlink"/>
    <w:basedOn w:val="Standardnpsmoodstavce"/>
    <w:uiPriority w:val="99"/>
    <w:rsid w:val="00515C4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table" w:styleId="Mkatabulky">
    <w:name w:val="Table Grid"/>
    <w:basedOn w:val="Normlntabulka"/>
    <w:uiPriority w:val="99"/>
    <w:rsid w:val="00394C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uiPriority w:val="99"/>
    <w:rsid w:val="00AD724C"/>
    <w:pPr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rsid w:val="00AD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D724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2741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Společnost/Název:</vt:lpstr>
    </vt:vector>
  </TitlesOfParts>
  <Company>Microsoft</Company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Společnost/Název:</dc:title>
  <dc:creator>Mgr. Tomáš Bělovský</dc:creator>
  <cp:lastModifiedBy>Kučera Ondřej</cp:lastModifiedBy>
  <cp:revision>9</cp:revision>
  <cp:lastPrinted>2023-09-04T11:14:00Z</cp:lastPrinted>
  <dcterms:created xsi:type="dcterms:W3CDTF">2023-04-12T11:53:00Z</dcterms:created>
  <dcterms:modified xsi:type="dcterms:W3CDTF">2023-10-05T12:09:00Z</dcterms:modified>
</cp:coreProperties>
</file>