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8E47" w14:textId="77777777" w:rsidR="0084158F" w:rsidRPr="00D334B2" w:rsidRDefault="0084158F" w:rsidP="007348AD">
      <w:pPr>
        <w:spacing w:after="0" w:line="280" w:lineRule="atLeast"/>
        <w:ind w:left="56" w:firstLine="0"/>
        <w:jc w:val="center"/>
        <w:rPr>
          <w:rFonts w:ascii="Arial" w:hAnsi="Arial" w:cs="Arial"/>
          <w:sz w:val="22"/>
        </w:rPr>
      </w:pPr>
    </w:p>
    <w:p w14:paraId="19B61848" w14:textId="77777777" w:rsidR="0084158F" w:rsidRPr="00D334B2" w:rsidRDefault="0084158F" w:rsidP="009065ED">
      <w:pPr>
        <w:spacing w:after="0" w:line="280" w:lineRule="atLeast"/>
        <w:ind w:left="0" w:firstLine="0"/>
        <w:jc w:val="center"/>
        <w:rPr>
          <w:rFonts w:ascii="Arial" w:hAnsi="Arial" w:cs="Arial"/>
          <w:b/>
          <w:sz w:val="28"/>
          <w:szCs w:val="32"/>
        </w:rPr>
      </w:pPr>
      <w:r w:rsidRPr="00D334B2">
        <w:rPr>
          <w:rFonts w:ascii="Arial" w:hAnsi="Arial" w:cs="Arial"/>
          <w:b/>
          <w:sz w:val="28"/>
          <w:szCs w:val="32"/>
        </w:rPr>
        <w:t>Dodatek</w:t>
      </w:r>
      <w:r w:rsidR="00A176B3" w:rsidRPr="00D334B2">
        <w:rPr>
          <w:rFonts w:ascii="Arial" w:hAnsi="Arial" w:cs="Arial"/>
          <w:b/>
          <w:sz w:val="28"/>
          <w:szCs w:val="32"/>
        </w:rPr>
        <w:t xml:space="preserve"> č. 1 </w:t>
      </w:r>
    </w:p>
    <w:p w14:paraId="79CE3794" w14:textId="38502FA1" w:rsidR="00EB58CB" w:rsidRPr="00D334B2" w:rsidRDefault="00A176B3" w:rsidP="009065ED">
      <w:pPr>
        <w:spacing w:after="0" w:line="280" w:lineRule="atLeast"/>
        <w:ind w:left="0" w:firstLine="0"/>
        <w:jc w:val="center"/>
        <w:rPr>
          <w:rFonts w:ascii="Arial" w:hAnsi="Arial" w:cs="Arial"/>
          <w:b/>
          <w:sz w:val="28"/>
          <w:szCs w:val="32"/>
        </w:rPr>
      </w:pPr>
      <w:r w:rsidRPr="00D334B2">
        <w:rPr>
          <w:rFonts w:ascii="Arial" w:hAnsi="Arial" w:cs="Arial"/>
          <w:b/>
          <w:sz w:val="28"/>
          <w:szCs w:val="32"/>
        </w:rPr>
        <w:t>k Rámcové dohodě na poskytování služeb provozní podpory a dalšího rozvoje</w:t>
      </w:r>
      <w:r w:rsidR="007348AD" w:rsidRPr="00D334B2">
        <w:rPr>
          <w:rFonts w:ascii="Arial" w:hAnsi="Arial" w:cs="Arial"/>
          <w:b/>
          <w:sz w:val="28"/>
          <w:szCs w:val="32"/>
        </w:rPr>
        <w:t xml:space="preserve"> J</w:t>
      </w:r>
      <w:r w:rsidRPr="00D334B2">
        <w:rPr>
          <w:rFonts w:ascii="Arial" w:hAnsi="Arial" w:cs="Arial"/>
          <w:b/>
          <w:sz w:val="28"/>
          <w:szCs w:val="32"/>
        </w:rPr>
        <w:t>PŘ</w:t>
      </w:r>
      <w:r w:rsidR="007348AD" w:rsidRPr="00D334B2">
        <w:rPr>
          <w:rFonts w:ascii="Arial" w:hAnsi="Arial" w:cs="Arial"/>
          <w:b/>
          <w:sz w:val="28"/>
          <w:szCs w:val="32"/>
        </w:rPr>
        <w:t> </w:t>
      </w:r>
      <w:r w:rsidRPr="00D334B2">
        <w:rPr>
          <w:rFonts w:ascii="Arial" w:hAnsi="Arial" w:cs="Arial"/>
          <w:b/>
          <w:sz w:val="28"/>
          <w:szCs w:val="32"/>
        </w:rPr>
        <w:t>PSV</w:t>
      </w:r>
    </w:p>
    <w:p w14:paraId="77371628" w14:textId="77777777" w:rsidR="00EB58CB" w:rsidRPr="00D334B2" w:rsidRDefault="00AD0139" w:rsidP="009065ED">
      <w:pPr>
        <w:spacing w:after="161" w:line="280" w:lineRule="atLeast"/>
        <w:ind w:left="0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  <w:sz w:val="22"/>
        </w:rPr>
        <w:t xml:space="preserve"> </w:t>
      </w:r>
    </w:p>
    <w:p w14:paraId="175A043B" w14:textId="2E059E93" w:rsidR="00EB58CB" w:rsidRPr="00D334B2" w:rsidRDefault="00AD0139" w:rsidP="007348AD">
      <w:pPr>
        <w:spacing w:after="131" w:line="280" w:lineRule="atLeast"/>
        <w:ind w:left="-5"/>
        <w:jc w:val="center"/>
        <w:rPr>
          <w:rFonts w:ascii="Arial" w:hAnsi="Arial" w:cs="Arial"/>
        </w:rPr>
      </w:pPr>
      <w:r w:rsidRPr="00D334B2">
        <w:rPr>
          <w:rFonts w:ascii="Arial" w:hAnsi="Arial" w:cs="Arial"/>
        </w:rPr>
        <w:t>Smluvní strany:</w:t>
      </w:r>
    </w:p>
    <w:p w14:paraId="7360FD1C" w14:textId="77777777" w:rsidR="00EB58CB" w:rsidRPr="00D334B2" w:rsidRDefault="00AD0139" w:rsidP="007348AD">
      <w:pPr>
        <w:spacing w:after="137" w:line="280" w:lineRule="atLeast"/>
        <w:ind w:left="60" w:firstLine="0"/>
        <w:jc w:val="center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 </w:t>
      </w:r>
    </w:p>
    <w:p w14:paraId="6ADB056B" w14:textId="77777777" w:rsidR="00A176B3" w:rsidRPr="00D334B2" w:rsidRDefault="00AD0139" w:rsidP="007348AD">
      <w:pPr>
        <w:pStyle w:val="Nadpis1"/>
        <w:numPr>
          <w:ilvl w:val="0"/>
          <w:numId w:val="0"/>
        </w:numPr>
        <w:spacing w:after="11" w:line="280" w:lineRule="atLeast"/>
        <w:ind w:left="-5" w:right="3578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Česká republika – </w:t>
      </w:r>
      <w:r w:rsidR="00A176B3" w:rsidRPr="00D334B2">
        <w:rPr>
          <w:rFonts w:ascii="Arial" w:hAnsi="Arial" w:cs="Arial"/>
        </w:rPr>
        <w:t>Ministerstvo práce a sociálních věcí</w:t>
      </w:r>
    </w:p>
    <w:p w14:paraId="6F6BC996" w14:textId="220B60A8" w:rsidR="00EB58CB" w:rsidRPr="00D334B2" w:rsidRDefault="00AD0139" w:rsidP="007348AD">
      <w:pPr>
        <w:pStyle w:val="Nadpis1"/>
        <w:numPr>
          <w:ilvl w:val="0"/>
          <w:numId w:val="0"/>
        </w:numPr>
        <w:spacing w:before="120" w:after="0" w:line="280" w:lineRule="atLeast"/>
        <w:ind w:left="-5" w:right="3578"/>
        <w:rPr>
          <w:rFonts w:ascii="Arial" w:hAnsi="Arial" w:cs="Arial"/>
        </w:rPr>
      </w:pPr>
      <w:r w:rsidRPr="00D334B2">
        <w:rPr>
          <w:rFonts w:ascii="Arial" w:hAnsi="Arial" w:cs="Arial"/>
          <w:b w:val="0"/>
        </w:rPr>
        <w:t xml:space="preserve">se sídlem: </w:t>
      </w:r>
      <w:r w:rsidR="007348AD" w:rsidRPr="00D334B2">
        <w:rPr>
          <w:rFonts w:ascii="Arial" w:hAnsi="Arial" w:cs="Arial"/>
          <w:b w:val="0"/>
        </w:rPr>
        <w:tab/>
      </w:r>
      <w:r w:rsidR="00A176B3" w:rsidRPr="00D334B2">
        <w:rPr>
          <w:rFonts w:ascii="Arial" w:hAnsi="Arial" w:cs="Arial"/>
          <w:b w:val="0"/>
        </w:rPr>
        <w:t>Na Poříčním právu 1/376, 128 01 Praha 2</w:t>
      </w:r>
      <w:r w:rsidRPr="00D334B2">
        <w:rPr>
          <w:rFonts w:ascii="Arial" w:hAnsi="Arial" w:cs="Arial"/>
          <w:b w:val="0"/>
        </w:rPr>
        <w:t xml:space="preserve"> </w:t>
      </w:r>
    </w:p>
    <w:p w14:paraId="1521791B" w14:textId="54E4365F" w:rsidR="00EB58CB" w:rsidRPr="00D334B2" w:rsidRDefault="00AD0139" w:rsidP="007348AD">
      <w:pPr>
        <w:tabs>
          <w:tab w:val="center" w:pos="0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>IČO:</w:t>
      </w:r>
      <w:r w:rsidR="007348AD" w:rsidRPr="00D334B2">
        <w:rPr>
          <w:rFonts w:ascii="Arial" w:hAnsi="Arial" w:cs="Arial"/>
        </w:rPr>
        <w:t xml:space="preserve"> </w:t>
      </w:r>
      <w:r w:rsidR="007348AD" w:rsidRPr="00D334B2">
        <w:rPr>
          <w:rFonts w:ascii="Arial" w:hAnsi="Arial" w:cs="Arial"/>
        </w:rPr>
        <w:tab/>
      </w:r>
      <w:r w:rsidR="007348AD" w:rsidRPr="00D334B2">
        <w:rPr>
          <w:rFonts w:ascii="Arial" w:hAnsi="Arial" w:cs="Arial"/>
        </w:rPr>
        <w:tab/>
      </w:r>
      <w:r w:rsidR="00A176B3" w:rsidRPr="00D334B2">
        <w:rPr>
          <w:rFonts w:ascii="Arial" w:hAnsi="Arial" w:cs="Arial"/>
        </w:rPr>
        <w:t>00551023</w:t>
      </w:r>
      <w:r w:rsidRPr="00D334B2">
        <w:rPr>
          <w:rFonts w:ascii="Arial" w:hAnsi="Arial" w:cs="Arial"/>
        </w:rPr>
        <w:t xml:space="preserve"> </w:t>
      </w:r>
    </w:p>
    <w:p w14:paraId="402FACCB" w14:textId="65E861FB" w:rsidR="00EB58CB" w:rsidRPr="00D334B2" w:rsidRDefault="00AD0139" w:rsidP="007348AD">
      <w:pPr>
        <w:spacing w:before="120" w:after="0" w:line="280" w:lineRule="atLeast"/>
        <w:ind w:left="-5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bank. spojení: </w:t>
      </w:r>
      <w:r w:rsidR="007348AD" w:rsidRPr="00D334B2">
        <w:rPr>
          <w:rFonts w:ascii="Arial" w:hAnsi="Arial" w:cs="Arial"/>
        </w:rPr>
        <w:tab/>
      </w:r>
      <w:r w:rsidRPr="00D334B2">
        <w:rPr>
          <w:rFonts w:ascii="Arial" w:hAnsi="Arial" w:cs="Arial"/>
        </w:rPr>
        <w:t xml:space="preserve">Česká národní banka  </w:t>
      </w:r>
    </w:p>
    <w:p w14:paraId="0004B321" w14:textId="4B217294" w:rsidR="00EB58CB" w:rsidRPr="00D334B2" w:rsidRDefault="00AD0139" w:rsidP="007348AD">
      <w:pPr>
        <w:tabs>
          <w:tab w:val="center" w:pos="0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>č. účtu:</w:t>
      </w:r>
      <w:r w:rsidR="007348AD" w:rsidRPr="00D334B2">
        <w:rPr>
          <w:rFonts w:ascii="Arial" w:hAnsi="Arial" w:cs="Arial"/>
        </w:rPr>
        <w:t xml:space="preserve"> </w:t>
      </w:r>
      <w:r w:rsidR="007348AD" w:rsidRPr="00D334B2">
        <w:rPr>
          <w:rFonts w:ascii="Arial" w:hAnsi="Arial" w:cs="Arial"/>
        </w:rPr>
        <w:tab/>
      </w:r>
      <w:r w:rsidR="00A176B3" w:rsidRPr="00D334B2">
        <w:rPr>
          <w:rFonts w:ascii="Arial" w:hAnsi="Arial" w:cs="Arial"/>
        </w:rPr>
        <w:t>2229001/0710</w:t>
      </w:r>
    </w:p>
    <w:p w14:paraId="4F58A220" w14:textId="2048BEB9" w:rsidR="00A176B3" w:rsidRPr="00D334B2" w:rsidRDefault="00A176B3" w:rsidP="007348AD">
      <w:pPr>
        <w:widowControl w:val="0"/>
        <w:spacing w:before="120" w:after="0" w:line="280" w:lineRule="atLeast"/>
        <w:rPr>
          <w:rFonts w:ascii="Arial" w:hAnsi="Arial" w:cs="Arial"/>
          <w:szCs w:val="20"/>
        </w:rPr>
      </w:pPr>
      <w:r w:rsidRPr="00D334B2">
        <w:rPr>
          <w:rFonts w:ascii="Arial" w:hAnsi="Arial" w:cs="Arial"/>
          <w:szCs w:val="20"/>
        </w:rPr>
        <w:t xml:space="preserve">zastoupená: </w:t>
      </w:r>
      <w:r w:rsidRPr="00D334B2">
        <w:rPr>
          <w:rFonts w:ascii="Arial" w:hAnsi="Arial" w:cs="Arial"/>
          <w:szCs w:val="20"/>
        </w:rPr>
        <w:tab/>
      </w:r>
      <w:r w:rsidR="00C41FF1" w:rsidRPr="00C41FF1">
        <w:rPr>
          <w:rFonts w:ascii="Arial" w:hAnsi="Arial" w:cs="Arial"/>
          <w:i/>
          <w:iCs/>
          <w:color w:val="FFFFFF" w:themeColor="background1"/>
          <w:highlight w:val="black"/>
        </w:rPr>
        <w:t>neveřejný údaj</w:t>
      </w:r>
    </w:p>
    <w:p w14:paraId="165074C1" w14:textId="5EC58014" w:rsidR="00A176B3" w:rsidRPr="00D334B2" w:rsidRDefault="00A176B3" w:rsidP="007348AD">
      <w:pPr>
        <w:widowControl w:val="0"/>
        <w:spacing w:before="120" w:after="0" w:line="280" w:lineRule="atLeast"/>
        <w:rPr>
          <w:rFonts w:ascii="Arial" w:hAnsi="Arial" w:cs="Arial"/>
          <w:szCs w:val="20"/>
        </w:rPr>
      </w:pPr>
      <w:r w:rsidRPr="00D334B2">
        <w:rPr>
          <w:rFonts w:ascii="Arial" w:hAnsi="Arial" w:cs="Arial"/>
          <w:szCs w:val="20"/>
        </w:rPr>
        <w:t>ID datové schránky: sc9aavg</w:t>
      </w:r>
    </w:p>
    <w:p w14:paraId="1EAB1E05" w14:textId="77777777" w:rsidR="00EB58CB" w:rsidRPr="00D334B2" w:rsidRDefault="00AD0139" w:rsidP="007348AD">
      <w:pPr>
        <w:spacing w:before="120" w:after="0" w:line="280" w:lineRule="atLeast"/>
        <w:ind w:left="-5"/>
        <w:rPr>
          <w:rFonts w:ascii="Arial" w:hAnsi="Arial" w:cs="Arial"/>
        </w:rPr>
      </w:pPr>
      <w:r w:rsidRPr="00D334B2">
        <w:rPr>
          <w:rFonts w:ascii="Arial" w:hAnsi="Arial" w:cs="Arial"/>
        </w:rPr>
        <w:t>(dále jen „</w:t>
      </w:r>
      <w:r w:rsidRPr="00D334B2">
        <w:rPr>
          <w:rFonts w:ascii="Arial" w:hAnsi="Arial" w:cs="Arial"/>
          <w:b/>
        </w:rPr>
        <w:t>Objednatel</w:t>
      </w:r>
      <w:r w:rsidRPr="00D334B2">
        <w:rPr>
          <w:rFonts w:ascii="Arial" w:hAnsi="Arial" w:cs="Arial"/>
        </w:rPr>
        <w:t xml:space="preserve">“) </w:t>
      </w:r>
    </w:p>
    <w:p w14:paraId="25AB69B4" w14:textId="77777777" w:rsidR="00EB58CB" w:rsidRPr="00D334B2" w:rsidRDefault="00EB58CB" w:rsidP="007348AD">
      <w:pPr>
        <w:spacing w:after="0" w:line="280" w:lineRule="atLeast"/>
        <w:ind w:left="60" w:firstLine="0"/>
        <w:jc w:val="center"/>
        <w:rPr>
          <w:rFonts w:ascii="Arial" w:hAnsi="Arial" w:cs="Arial"/>
        </w:rPr>
      </w:pPr>
    </w:p>
    <w:p w14:paraId="3C02E799" w14:textId="77777777" w:rsidR="00EB58CB" w:rsidRPr="00D334B2" w:rsidRDefault="00AD0139" w:rsidP="007348AD">
      <w:pPr>
        <w:spacing w:before="120" w:after="0" w:line="280" w:lineRule="atLeast"/>
        <w:ind w:left="0" w:firstLine="0"/>
        <w:jc w:val="left"/>
        <w:rPr>
          <w:rFonts w:ascii="Arial" w:hAnsi="Arial" w:cs="Arial"/>
          <w:sz w:val="18"/>
        </w:rPr>
      </w:pPr>
      <w:r w:rsidRPr="00D334B2">
        <w:rPr>
          <w:rFonts w:ascii="Arial" w:hAnsi="Arial" w:cs="Arial"/>
        </w:rPr>
        <w:t xml:space="preserve">a </w:t>
      </w:r>
    </w:p>
    <w:p w14:paraId="567B9DD1" w14:textId="77777777" w:rsidR="00EB58CB" w:rsidRPr="00D334B2" w:rsidRDefault="00AD0139" w:rsidP="007348AD">
      <w:pPr>
        <w:spacing w:after="0" w:line="280" w:lineRule="atLeast"/>
        <w:ind w:left="67" w:firstLine="0"/>
        <w:jc w:val="center"/>
        <w:rPr>
          <w:rFonts w:ascii="Arial" w:hAnsi="Arial" w:cs="Arial"/>
        </w:rPr>
      </w:pPr>
      <w:r w:rsidRPr="00D334B2">
        <w:rPr>
          <w:rFonts w:ascii="Arial" w:hAnsi="Arial" w:cs="Arial"/>
          <w:sz w:val="22"/>
        </w:rPr>
        <w:t xml:space="preserve"> </w:t>
      </w:r>
    </w:p>
    <w:p w14:paraId="5F622E78" w14:textId="77777777" w:rsidR="00EB58CB" w:rsidRPr="00D334B2" w:rsidRDefault="00AD0139" w:rsidP="007348AD">
      <w:pPr>
        <w:spacing w:before="120" w:after="0" w:line="280" w:lineRule="atLeast"/>
        <w:ind w:left="-15" w:right="77" w:firstLine="0"/>
        <w:jc w:val="left"/>
        <w:rPr>
          <w:rFonts w:ascii="Arial" w:hAnsi="Arial" w:cs="Arial"/>
        </w:rPr>
      </w:pPr>
      <w:proofErr w:type="spellStart"/>
      <w:r w:rsidRPr="00D334B2">
        <w:rPr>
          <w:rFonts w:ascii="Arial" w:hAnsi="Arial" w:cs="Arial"/>
          <w:b/>
        </w:rPr>
        <w:t>Asseco</w:t>
      </w:r>
      <w:proofErr w:type="spellEnd"/>
      <w:r w:rsidRPr="00D334B2">
        <w:rPr>
          <w:rFonts w:ascii="Arial" w:hAnsi="Arial" w:cs="Arial"/>
          <w:b/>
        </w:rPr>
        <w:t xml:space="preserve"> </w:t>
      </w:r>
      <w:proofErr w:type="spellStart"/>
      <w:r w:rsidRPr="00D334B2">
        <w:rPr>
          <w:rFonts w:ascii="Arial" w:hAnsi="Arial" w:cs="Arial"/>
          <w:b/>
        </w:rPr>
        <w:t>Central</w:t>
      </w:r>
      <w:proofErr w:type="spellEnd"/>
      <w:r w:rsidRPr="00D334B2">
        <w:rPr>
          <w:rFonts w:ascii="Arial" w:hAnsi="Arial" w:cs="Arial"/>
          <w:b/>
        </w:rPr>
        <w:t xml:space="preserve"> </w:t>
      </w:r>
      <w:proofErr w:type="spellStart"/>
      <w:r w:rsidRPr="00D334B2">
        <w:rPr>
          <w:rFonts w:ascii="Arial" w:hAnsi="Arial" w:cs="Arial"/>
          <w:b/>
        </w:rPr>
        <w:t>Europe</w:t>
      </w:r>
      <w:proofErr w:type="spellEnd"/>
      <w:r w:rsidRPr="00D334B2">
        <w:rPr>
          <w:rFonts w:ascii="Arial" w:hAnsi="Arial" w:cs="Arial"/>
          <w:b/>
        </w:rPr>
        <w:t xml:space="preserve">, a.s. </w:t>
      </w:r>
    </w:p>
    <w:p w14:paraId="549D9FBD" w14:textId="77777777" w:rsidR="00EB58CB" w:rsidRPr="00D334B2" w:rsidRDefault="00AD0139" w:rsidP="007348AD">
      <w:pPr>
        <w:tabs>
          <w:tab w:val="center" w:pos="3039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se sídlem: </w:t>
      </w:r>
      <w:r w:rsidRPr="00D334B2">
        <w:rPr>
          <w:rFonts w:ascii="Arial" w:hAnsi="Arial" w:cs="Arial"/>
        </w:rPr>
        <w:tab/>
        <w:t>Budějovická 778/</w:t>
      </w:r>
      <w:proofErr w:type="gramStart"/>
      <w:r w:rsidRPr="00D334B2">
        <w:rPr>
          <w:rFonts w:ascii="Arial" w:hAnsi="Arial" w:cs="Arial"/>
        </w:rPr>
        <w:t>3a</w:t>
      </w:r>
      <w:proofErr w:type="gramEnd"/>
      <w:r w:rsidRPr="00D334B2">
        <w:rPr>
          <w:rFonts w:ascii="Arial" w:hAnsi="Arial" w:cs="Arial"/>
        </w:rPr>
        <w:t>, 140 00 Praha 4</w:t>
      </w:r>
      <w:r w:rsidRPr="00D334B2">
        <w:rPr>
          <w:rFonts w:ascii="Arial" w:hAnsi="Arial" w:cs="Arial"/>
          <w:b/>
        </w:rPr>
        <w:t xml:space="preserve">  </w:t>
      </w:r>
    </w:p>
    <w:p w14:paraId="3E05EFF3" w14:textId="233E54D7" w:rsidR="00EB58CB" w:rsidRPr="00D334B2" w:rsidRDefault="00AD0139" w:rsidP="007348AD">
      <w:pPr>
        <w:tabs>
          <w:tab w:val="center" w:pos="720"/>
          <w:tab w:val="center" w:pos="1875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IČO: </w:t>
      </w:r>
      <w:r w:rsidR="007348AD" w:rsidRPr="00D334B2">
        <w:rPr>
          <w:rFonts w:ascii="Arial" w:hAnsi="Arial" w:cs="Arial"/>
        </w:rPr>
        <w:tab/>
      </w:r>
      <w:r w:rsidR="007348AD" w:rsidRPr="00D334B2">
        <w:rPr>
          <w:rFonts w:ascii="Arial" w:hAnsi="Arial" w:cs="Arial"/>
        </w:rPr>
        <w:tab/>
      </w:r>
      <w:r w:rsidRPr="00D334B2">
        <w:rPr>
          <w:rFonts w:ascii="Arial" w:hAnsi="Arial" w:cs="Arial"/>
        </w:rPr>
        <w:t xml:space="preserve">27074358 </w:t>
      </w:r>
    </w:p>
    <w:p w14:paraId="04D31266" w14:textId="5E5C1771" w:rsidR="00EB58CB" w:rsidRPr="00D334B2" w:rsidRDefault="00AD0139" w:rsidP="007348AD">
      <w:pPr>
        <w:tabs>
          <w:tab w:val="center" w:pos="720"/>
          <w:tab w:val="center" w:pos="1992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DIČ: </w:t>
      </w:r>
      <w:r w:rsidR="007348AD" w:rsidRPr="00D334B2">
        <w:rPr>
          <w:rFonts w:ascii="Arial" w:hAnsi="Arial" w:cs="Arial"/>
        </w:rPr>
        <w:tab/>
      </w:r>
      <w:r w:rsidR="007348AD" w:rsidRPr="00D334B2">
        <w:rPr>
          <w:rFonts w:ascii="Arial" w:hAnsi="Arial" w:cs="Arial"/>
        </w:rPr>
        <w:tab/>
      </w:r>
      <w:r w:rsidRPr="00D334B2">
        <w:rPr>
          <w:rFonts w:ascii="Arial" w:hAnsi="Arial" w:cs="Arial"/>
        </w:rPr>
        <w:t xml:space="preserve">CZ27074358 </w:t>
      </w:r>
    </w:p>
    <w:p w14:paraId="307593B8" w14:textId="22FA1A15" w:rsidR="0084158F" w:rsidRPr="00D334B2" w:rsidRDefault="00AD0139" w:rsidP="007348AD">
      <w:pPr>
        <w:spacing w:before="120" w:after="0" w:line="280" w:lineRule="atLeast"/>
        <w:ind w:left="0" w:right="8" w:firstLine="0"/>
        <w:jc w:val="left"/>
        <w:rPr>
          <w:rFonts w:ascii="Arial" w:hAnsi="Arial" w:cs="Arial"/>
          <w:b/>
        </w:rPr>
      </w:pPr>
      <w:r w:rsidRPr="00D334B2">
        <w:rPr>
          <w:rFonts w:ascii="Arial" w:hAnsi="Arial" w:cs="Arial"/>
        </w:rPr>
        <w:t>společnost zapsaná v obchodním rejstříku vedeném Městským soudem v Praze,</w:t>
      </w:r>
      <w:r w:rsidR="007348AD" w:rsidRPr="00D334B2">
        <w:rPr>
          <w:rFonts w:ascii="Arial" w:hAnsi="Arial" w:cs="Arial"/>
        </w:rPr>
        <w:t xml:space="preserve"> o</w:t>
      </w:r>
      <w:r w:rsidRPr="00D334B2">
        <w:rPr>
          <w:rFonts w:ascii="Arial" w:hAnsi="Arial" w:cs="Arial"/>
        </w:rPr>
        <w:t>ddíl B, vložka 8525</w:t>
      </w:r>
      <w:r w:rsidRPr="00D334B2">
        <w:rPr>
          <w:rFonts w:ascii="Arial" w:hAnsi="Arial" w:cs="Arial"/>
          <w:b/>
        </w:rPr>
        <w:t xml:space="preserve">  </w:t>
      </w:r>
    </w:p>
    <w:p w14:paraId="29B0CA52" w14:textId="46F9AF3F" w:rsidR="00EB58CB" w:rsidRPr="00D334B2" w:rsidRDefault="00AD0139" w:rsidP="007348AD">
      <w:pPr>
        <w:spacing w:before="120" w:after="0" w:line="280" w:lineRule="atLeast"/>
        <w:ind w:left="0" w:right="2359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bank. spojení: </w:t>
      </w:r>
      <w:r w:rsidR="007348AD" w:rsidRPr="00D334B2">
        <w:rPr>
          <w:rFonts w:ascii="Arial" w:hAnsi="Arial" w:cs="Arial"/>
        </w:rPr>
        <w:tab/>
      </w:r>
      <w:r w:rsidR="00C41FF1" w:rsidRPr="00C41FF1">
        <w:rPr>
          <w:rFonts w:ascii="Arial" w:hAnsi="Arial" w:cs="Arial"/>
          <w:i/>
          <w:iCs/>
          <w:color w:val="FFFFFF" w:themeColor="background1"/>
          <w:highlight w:val="black"/>
        </w:rPr>
        <w:t>neveřejný údaj</w:t>
      </w:r>
      <w:r w:rsidRPr="00D334B2">
        <w:rPr>
          <w:rFonts w:ascii="Arial" w:hAnsi="Arial" w:cs="Arial"/>
        </w:rPr>
        <w:t xml:space="preserve"> </w:t>
      </w:r>
    </w:p>
    <w:p w14:paraId="7E4E6269" w14:textId="32BC10CC" w:rsidR="0084158F" w:rsidRPr="00D334B2" w:rsidRDefault="00AD0139" w:rsidP="007348AD">
      <w:pPr>
        <w:spacing w:before="120" w:after="0" w:line="280" w:lineRule="atLeast"/>
        <w:ind w:left="-5" w:right="5330"/>
        <w:rPr>
          <w:rFonts w:ascii="Arial" w:hAnsi="Arial" w:cs="Arial"/>
          <w:b/>
        </w:rPr>
      </w:pPr>
      <w:r w:rsidRPr="00D334B2">
        <w:rPr>
          <w:rFonts w:ascii="Arial" w:hAnsi="Arial" w:cs="Arial"/>
        </w:rPr>
        <w:t>č. účtu:</w:t>
      </w:r>
      <w:r w:rsidR="007348AD" w:rsidRPr="00D334B2">
        <w:rPr>
          <w:rFonts w:ascii="Arial" w:hAnsi="Arial" w:cs="Arial"/>
        </w:rPr>
        <w:t xml:space="preserve"> </w:t>
      </w:r>
      <w:r w:rsidR="007348AD" w:rsidRPr="00D334B2">
        <w:rPr>
          <w:rFonts w:ascii="Arial" w:hAnsi="Arial" w:cs="Arial"/>
        </w:rPr>
        <w:tab/>
      </w:r>
      <w:r w:rsidR="00C41FF1" w:rsidRPr="00C41FF1">
        <w:rPr>
          <w:rFonts w:ascii="Arial" w:hAnsi="Arial" w:cs="Arial"/>
          <w:i/>
          <w:iCs/>
          <w:color w:val="FFFFFF" w:themeColor="background1"/>
          <w:highlight w:val="black"/>
        </w:rPr>
        <w:t>neveřejný údaj</w:t>
      </w:r>
    </w:p>
    <w:p w14:paraId="20223FF2" w14:textId="04DC7E4C" w:rsidR="00EB58CB" w:rsidRPr="00D334B2" w:rsidRDefault="00AD0139" w:rsidP="007348AD">
      <w:pPr>
        <w:spacing w:before="120" w:after="0" w:line="280" w:lineRule="atLeast"/>
        <w:ind w:left="-5" w:right="8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zastoupená: </w:t>
      </w:r>
      <w:r w:rsidR="007348AD" w:rsidRPr="00D334B2">
        <w:rPr>
          <w:rFonts w:ascii="Arial" w:hAnsi="Arial" w:cs="Arial"/>
        </w:rPr>
        <w:tab/>
      </w:r>
      <w:r w:rsidR="00C41FF1" w:rsidRPr="00C41FF1">
        <w:rPr>
          <w:rFonts w:ascii="Arial" w:hAnsi="Arial" w:cs="Arial"/>
          <w:i/>
          <w:iCs/>
          <w:color w:val="FFFFFF" w:themeColor="background1"/>
          <w:highlight w:val="black"/>
        </w:rPr>
        <w:t>neveřejný údaj</w:t>
      </w:r>
    </w:p>
    <w:p w14:paraId="47B36072" w14:textId="77777777" w:rsidR="00EB58CB" w:rsidRPr="00D334B2" w:rsidRDefault="00AD0139" w:rsidP="007348AD">
      <w:pPr>
        <w:spacing w:before="120" w:after="0" w:line="280" w:lineRule="atLeast"/>
        <w:ind w:left="-5"/>
        <w:rPr>
          <w:rFonts w:ascii="Arial" w:hAnsi="Arial" w:cs="Arial"/>
        </w:rPr>
      </w:pPr>
      <w:r w:rsidRPr="00D334B2">
        <w:rPr>
          <w:rFonts w:ascii="Arial" w:hAnsi="Arial" w:cs="Arial"/>
        </w:rPr>
        <w:t>(dále jen „</w:t>
      </w:r>
      <w:r w:rsidRPr="00D334B2">
        <w:rPr>
          <w:rFonts w:ascii="Arial" w:hAnsi="Arial" w:cs="Arial"/>
          <w:b/>
        </w:rPr>
        <w:t>Poskytovatel</w:t>
      </w:r>
      <w:r w:rsidRPr="00D334B2">
        <w:rPr>
          <w:rFonts w:ascii="Arial" w:hAnsi="Arial" w:cs="Arial"/>
        </w:rPr>
        <w:t xml:space="preserve">“) </w:t>
      </w:r>
    </w:p>
    <w:p w14:paraId="760FC5FB" w14:textId="3FBB3517" w:rsidR="007348AD" w:rsidRPr="00D334B2" w:rsidRDefault="007348AD" w:rsidP="007348AD">
      <w:pPr>
        <w:widowControl w:val="0"/>
        <w:spacing w:after="120" w:line="280" w:lineRule="exact"/>
        <w:jc w:val="center"/>
        <w:rPr>
          <w:rFonts w:ascii="Arial" w:eastAsia="Times New Roman" w:hAnsi="Arial" w:cs="Arial"/>
          <w:szCs w:val="20"/>
        </w:rPr>
      </w:pPr>
    </w:p>
    <w:p w14:paraId="0BF08149" w14:textId="77777777" w:rsidR="00D334B2" w:rsidRPr="00D334B2" w:rsidRDefault="00D334B2" w:rsidP="007348AD">
      <w:pPr>
        <w:widowControl w:val="0"/>
        <w:spacing w:after="120" w:line="280" w:lineRule="exact"/>
        <w:jc w:val="center"/>
        <w:rPr>
          <w:rFonts w:ascii="Arial" w:eastAsia="Times New Roman" w:hAnsi="Arial" w:cs="Arial"/>
          <w:szCs w:val="20"/>
        </w:rPr>
      </w:pPr>
    </w:p>
    <w:p w14:paraId="5B6DE83E" w14:textId="3A69C568" w:rsidR="007348AD" w:rsidRPr="00D334B2" w:rsidRDefault="007348AD" w:rsidP="007348AD">
      <w:pPr>
        <w:widowControl w:val="0"/>
        <w:spacing w:after="0" w:line="280" w:lineRule="atLeast"/>
        <w:jc w:val="center"/>
        <w:rPr>
          <w:rFonts w:ascii="Arial" w:eastAsia="Times New Roman" w:hAnsi="Arial" w:cs="Arial"/>
          <w:szCs w:val="20"/>
        </w:rPr>
      </w:pPr>
      <w:r w:rsidRPr="00D334B2">
        <w:rPr>
          <w:rFonts w:ascii="Arial" w:eastAsia="Times New Roman" w:hAnsi="Arial" w:cs="Arial"/>
          <w:szCs w:val="20"/>
        </w:rPr>
        <w:t>dnešního dne uzavřely t</w:t>
      </w:r>
      <w:r w:rsidR="00D334B2" w:rsidRPr="00D334B2">
        <w:rPr>
          <w:rFonts w:ascii="Arial" w:eastAsia="Times New Roman" w:hAnsi="Arial" w:cs="Arial"/>
          <w:szCs w:val="20"/>
        </w:rPr>
        <w:t>ento Dodatek č. 1 k Rámcové dohodě na poskytování služeb provozní podpory a dalšího rozvoje JPŘ PSV</w:t>
      </w:r>
      <w:r w:rsidRPr="00D334B2">
        <w:rPr>
          <w:rFonts w:ascii="Arial" w:eastAsia="Times New Roman" w:hAnsi="Arial" w:cs="Arial"/>
          <w:szCs w:val="20"/>
        </w:rPr>
        <w:t xml:space="preserve"> smlouvu v souladu s ustanovením § 1746 odst. 2 zákona č. 89/2012 Sb., občanský zákoník, ve znění pozdějších předpisů (dále jen „</w:t>
      </w:r>
      <w:r w:rsidRPr="00D334B2">
        <w:rPr>
          <w:rFonts w:ascii="Arial" w:eastAsia="Times New Roman" w:hAnsi="Arial" w:cs="Arial"/>
          <w:b/>
          <w:bCs/>
          <w:szCs w:val="20"/>
        </w:rPr>
        <w:t>občanský zákoník</w:t>
      </w:r>
      <w:r w:rsidRPr="00D334B2">
        <w:rPr>
          <w:rFonts w:ascii="Arial" w:eastAsia="Times New Roman" w:hAnsi="Arial" w:cs="Arial"/>
          <w:szCs w:val="20"/>
        </w:rPr>
        <w:t>“)</w:t>
      </w:r>
    </w:p>
    <w:p w14:paraId="2273816B" w14:textId="28F1E738" w:rsidR="007348AD" w:rsidRPr="00D334B2" w:rsidRDefault="007348AD" w:rsidP="007348AD">
      <w:pPr>
        <w:pStyle w:val="RLProhlensmluvnchstran"/>
        <w:spacing w:after="0" w:line="280" w:lineRule="atLeast"/>
        <w:rPr>
          <w:b w:val="0"/>
          <w:color w:val="000000"/>
          <w:sz w:val="20"/>
          <w:szCs w:val="20"/>
          <w:lang w:val="cs-CZ" w:eastAsia="cs-CZ" w:bidi="cs-CZ"/>
        </w:rPr>
      </w:pPr>
      <w:r w:rsidRPr="00D334B2">
        <w:rPr>
          <w:b w:val="0"/>
          <w:color w:val="000000"/>
          <w:sz w:val="20"/>
          <w:szCs w:val="20"/>
          <w:lang w:val="cs-CZ" w:eastAsia="cs-CZ" w:bidi="cs-CZ"/>
        </w:rPr>
        <w:t>(dále jen „</w:t>
      </w:r>
      <w:r w:rsidR="00D334B2" w:rsidRPr="00D334B2">
        <w:rPr>
          <w:bCs/>
          <w:color w:val="000000"/>
          <w:sz w:val="20"/>
          <w:szCs w:val="20"/>
          <w:lang w:val="cs-CZ" w:eastAsia="cs-CZ" w:bidi="cs-CZ"/>
        </w:rPr>
        <w:t>Dodatek</w:t>
      </w:r>
      <w:r w:rsidRPr="00D334B2">
        <w:rPr>
          <w:b w:val="0"/>
          <w:color w:val="000000"/>
          <w:sz w:val="20"/>
          <w:szCs w:val="20"/>
          <w:lang w:val="cs-CZ" w:eastAsia="cs-CZ" w:bidi="cs-CZ"/>
        </w:rPr>
        <w:t>“)</w:t>
      </w:r>
    </w:p>
    <w:p w14:paraId="4787C6B6" w14:textId="4B218CBD" w:rsidR="00EB58CB" w:rsidRPr="00D334B2" w:rsidRDefault="00EB58CB" w:rsidP="007348AD">
      <w:pPr>
        <w:spacing w:after="387" w:line="280" w:lineRule="atLeast"/>
        <w:ind w:left="0" w:firstLine="0"/>
        <w:jc w:val="left"/>
        <w:rPr>
          <w:rFonts w:ascii="Arial" w:hAnsi="Arial" w:cs="Arial"/>
          <w:sz w:val="22"/>
        </w:rPr>
      </w:pPr>
    </w:p>
    <w:p w14:paraId="2CD746B4" w14:textId="77777777" w:rsidR="00D334B2" w:rsidRPr="00D334B2" w:rsidRDefault="00D334B2">
      <w:p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color w:val="auto"/>
          <w:szCs w:val="20"/>
          <w:lang w:val="x-none" w:eastAsia="x-none" w:bidi="ar-SA"/>
        </w:rPr>
      </w:pPr>
      <w:r w:rsidRPr="00D334B2">
        <w:rPr>
          <w:rFonts w:ascii="Arial" w:hAnsi="Arial" w:cs="Arial"/>
          <w:szCs w:val="20"/>
        </w:rPr>
        <w:br w:type="page"/>
      </w:r>
    </w:p>
    <w:p w14:paraId="3EDF1107" w14:textId="714DD563" w:rsidR="007A797A" w:rsidRPr="00D334B2" w:rsidRDefault="007A797A" w:rsidP="007348AD">
      <w:pPr>
        <w:pStyle w:val="RLProhlensmluvnchstran"/>
        <w:spacing w:line="280" w:lineRule="atLeast"/>
        <w:rPr>
          <w:sz w:val="20"/>
          <w:szCs w:val="20"/>
        </w:rPr>
      </w:pPr>
      <w:r w:rsidRPr="00D334B2">
        <w:rPr>
          <w:sz w:val="20"/>
          <w:szCs w:val="20"/>
        </w:rPr>
        <w:lastRenderedPageBreak/>
        <w:t>Smluvní strany, vědomy si svých závazků v tomto Dodatku obsažených a s úmyslem být jím vázány, dohodly se na následujícím znění Dodatku:</w:t>
      </w:r>
    </w:p>
    <w:p w14:paraId="3C5658C1" w14:textId="77777777" w:rsidR="00EB58CB" w:rsidRPr="00D334B2" w:rsidRDefault="00AD0139" w:rsidP="00FE6031">
      <w:pPr>
        <w:pStyle w:val="Nadpis1"/>
        <w:spacing w:before="480" w:after="0" w:line="280" w:lineRule="atLeast"/>
        <w:ind w:left="722" w:right="0" w:hanging="737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ÚVODNÍ UJEDNÁNÍ </w:t>
      </w:r>
    </w:p>
    <w:p w14:paraId="4407DA4F" w14:textId="38ABDCF6" w:rsidR="00922001" w:rsidRDefault="00922001" w:rsidP="00922001">
      <w:pPr>
        <w:pStyle w:val="RLTextlnkuslovan"/>
        <w:tabs>
          <w:tab w:val="num" w:pos="737"/>
        </w:tabs>
        <w:spacing w:before="120" w:after="0" w:line="280" w:lineRule="atLeast"/>
        <w:ind w:left="737"/>
      </w:pPr>
      <w:r>
        <w:rPr>
          <w:rFonts w:cs="Arial"/>
          <w:szCs w:val="22"/>
          <w:lang w:eastAsia="en-US"/>
        </w:rPr>
        <w:t xml:space="preserve">Smluvní strany uzavřely dne 24. 10. 2019 </w:t>
      </w:r>
      <w:r w:rsidRPr="00D334B2">
        <w:rPr>
          <w:rFonts w:cs="Arial"/>
        </w:rPr>
        <w:t>rámcovou dohodu č. SML/2019/00463 na poskytování služeb provozní podpory a dalšího rozvoje IKR a integrovaných komponent JPŘ PSV, jejímž předmětem je rámcový závazek Poskytovatele provádět pro Objednatele plnění specifikované v</w:t>
      </w:r>
      <w:r>
        <w:rPr>
          <w:rFonts w:cs="Arial"/>
        </w:rPr>
        <w:t> </w:t>
      </w:r>
      <w:r w:rsidRPr="00D334B2">
        <w:rPr>
          <w:rFonts w:cs="Arial"/>
        </w:rPr>
        <w:t>této rámcové dohodě (dále jen „</w:t>
      </w:r>
      <w:r w:rsidRPr="00D334B2">
        <w:rPr>
          <w:rFonts w:cs="Arial"/>
          <w:b/>
        </w:rPr>
        <w:t>Rámcová dohoda</w:t>
      </w:r>
      <w:r w:rsidRPr="00D334B2">
        <w:rPr>
          <w:rFonts w:cs="Arial"/>
        </w:rPr>
        <w:t>“)</w:t>
      </w:r>
      <w:r w:rsidRPr="00FF479E">
        <w:t>.</w:t>
      </w:r>
    </w:p>
    <w:p w14:paraId="3448A575" w14:textId="3E08C280" w:rsidR="00F1572F" w:rsidRPr="00F1062B" w:rsidRDefault="00F1572F" w:rsidP="00922001">
      <w:pPr>
        <w:pStyle w:val="RLTextlnkuslovan"/>
        <w:tabs>
          <w:tab w:val="num" w:pos="737"/>
        </w:tabs>
        <w:spacing w:before="120" w:after="0" w:line="280" w:lineRule="atLeast"/>
        <w:ind w:left="737"/>
      </w:pPr>
      <w:r w:rsidRPr="00F1062B">
        <w:rPr>
          <w:rFonts w:cs="Arial"/>
        </w:rPr>
        <w:t>Služby provozní podpory a dalšího rozvoje IKR a integrovaných komponent JPŘ PSV</w:t>
      </w:r>
      <w:r w:rsidR="005F770C" w:rsidRPr="00F1062B">
        <w:rPr>
          <w:rFonts w:cs="Arial"/>
        </w:rPr>
        <w:t xml:space="preserve"> (dále jen „</w:t>
      </w:r>
      <w:r w:rsidR="005F770C" w:rsidRPr="00F1062B">
        <w:rPr>
          <w:rFonts w:cs="Arial"/>
          <w:b/>
          <w:bCs/>
        </w:rPr>
        <w:t>Služby JPŘ PSV</w:t>
      </w:r>
      <w:r w:rsidR="005F770C" w:rsidRPr="00F1062B">
        <w:rPr>
          <w:rFonts w:cs="Arial"/>
        </w:rPr>
        <w:t>“)</w:t>
      </w:r>
      <w:r w:rsidRPr="00F1062B">
        <w:rPr>
          <w:lang w:eastAsia="en-US"/>
        </w:rPr>
        <w:t xml:space="preserve"> byl</w:t>
      </w:r>
      <w:r w:rsidR="005F770C" w:rsidRPr="00F1062B">
        <w:rPr>
          <w:lang w:eastAsia="en-US"/>
        </w:rPr>
        <w:t>y</w:t>
      </w:r>
      <w:r w:rsidRPr="00F1062B">
        <w:rPr>
          <w:lang w:eastAsia="en-US"/>
        </w:rPr>
        <w:t xml:space="preserve"> v čase </w:t>
      </w:r>
      <w:r w:rsidR="005F770C" w:rsidRPr="00F1062B">
        <w:rPr>
          <w:lang w:eastAsia="en-US"/>
        </w:rPr>
        <w:t>uzavřené Rámcové dohody</w:t>
      </w:r>
      <w:r w:rsidRPr="00F1062B">
        <w:rPr>
          <w:lang w:eastAsia="en-US"/>
        </w:rPr>
        <w:t xml:space="preserve"> definováno Přílohou č. </w:t>
      </w:r>
      <w:r w:rsidR="005F770C" w:rsidRPr="00F1062B">
        <w:rPr>
          <w:lang w:eastAsia="en-US"/>
        </w:rPr>
        <w:t>1</w:t>
      </w:r>
      <w:r w:rsidRPr="00F1062B">
        <w:rPr>
          <w:lang w:eastAsia="en-US"/>
        </w:rPr>
        <w:t xml:space="preserve"> </w:t>
      </w:r>
      <w:r w:rsidR="005F770C" w:rsidRPr="00F1062B">
        <w:rPr>
          <w:lang w:eastAsia="en-US"/>
        </w:rPr>
        <w:t>Rámcové dohody</w:t>
      </w:r>
      <w:r w:rsidRPr="00F1062B">
        <w:rPr>
          <w:lang w:eastAsia="en-US"/>
        </w:rPr>
        <w:t xml:space="preserve"> – </w:t>
      </w:r>
      <w:r w:rsidR="005F770C" w:rsidRPr="00F1062B">
        <w:rPr>
          <w:lang w:eastAsia="en-US"/>
        </w:rPr>
        <w:t>Technická specifikace</w:t>
      </w:r>
      <w:r w:rsidRPr="00F1062B">
        <w:rPr>
          <w:lang w:eastAsia="en-US"/>
        </w:rPr>
        <w:t xml:space="preserve">. Vzhledem k technologickému vývoji, vzhledem k novým požadavkům ze strany uživatelů a správců Objednatele, a </w:t>
      </w:r>
      <w:r w:rsidR="005F770C" w:rsidRPr="00F1062B">
        <w:rPr>
          <w:lang w:eastAsia="en-US"/>
        </w:rPr>
        <w:t xml:space="preserve">zejména </w:t>
      </w:r>
      <w:r w:rsidRPr="00F1062B">
        <w:rPr>
          <w:lang w:eastAsia="en-US"/>
        </w:rPr>
        <w:t>vzhledem k</w:t>
      </w:r>
      <w:r w:rsidR="005F770C" w:rsidRPr="00F1062B">
        <w:rPr>
          <w:lang w:eastAsia="en-US"/>
        </w:rPr>
        <w:t xml:space="preserve"> přechodu ze stávajícího on-premise řešení v rámci IKR ČSSZ na Cloud platformu MS Azure MPSV </w:t>
      </w:r>
      <w:r w:rsidRPr="00F1062B">
        <w:rPr>
          <w:lang w:eastAsia="en-US"/>
        </w:rPr>
        <w:t xml:space="preserve">dochází k rozšiřování komponent </w:t>
      </w:r>
      <w:r w:rsidR="005F770C" w:rsidRPr="00F1062B">
        <w:rPr>
          <w:lang w:eastAsia="en-US"/>
        </w:rPr>
        <w:t>Služeb JPŘ PSV</w:t>
      </w:r>
      <w:r w:rsidRPr="00F1062B">
        <w:rPr>
          <w:lang w:eastAsia="en-US"/>
        </w:rPr>
        <w:t xml:space="preserve">. Tyto nové komponenty </w:t>
      </w:r>
      <w:r w:rsidR="005F770C" w:rsidRPr="00F1062B">
        <w:rPr>
          <w:lang w:eastAsia="en-US"/>
        </w:rPr>
        <w:t>Služeb JPŘ PSV</w:t>
      </w:r>
      <w:r w:rsidRPr="00F1062B">
        <w:rPr>
          <w:lang w:eastAsia="en-US"/>
        </w:rPr>
        <w:t xml:space="preserve"> nejsou výsledkem poskytování služeb Rozvoje tak jak jsou definovány v</w:t>
      </w:r>
      <w:r w:rsidR="005F770C" w:rsidRPr="00F1062B">
        <w:rPr>
          <w:lang w:eastAsia="en-US"/>
        </w:rPr>
        <w:t> Rámcové dohodě</w:t>
      </w:r>
      <w:r w:rsidRPr="00F1062B">
        <w:rPr>
          <w:lang w:eastAsia="en-US"/>
        </w:rPr>
        <w:t xml:space="preserve"> v čl. </w:t>
      </w:r>
      <w:r w:rsidR="005F770C" w:rsidRPr="00F1062B">
        <w:rPr>
          <w:lang w:eastAsia="en-US"/>
        </w:rPr>
        <w:t xml:space="preserve">7 </w:t>
      </w:r>
      <w:r w:rsidRPr="00F1062B">
        <w:rPr>
          <w:lang w:eastAsia="en-US"/>
        </w:rPr>
        <w:t>Způsob poskytování rozvoje, nicméně je nezbytné poskytovat k nim služby podpory provozu.</w:t>
      </w:r>
    </w:p>
    <w:p w14:paraId="34E98E14" w14:textId="659ECCA1" w:rsidR="006962B1" w:rsidRPr="00F1062B" w:rsidRDefault="00D44F77" w:rsidP="006962B1">
      <w:pPr>
        <w:pStyle w:val="RLTextlnkuslovan"/>
        <w:tabs>
          <w:tab w:val="num" w:pos="737"/>
        </w:tabs>
        <w:autoSpaceDE w:val="0"/>
        <w:autoSpaceDN w:val="0"/>
        <w:adjustRightInd w:val="0"/>
        <w:spacing w:before="120" w:after="0" w:line="280" w:lineRule="atLeast"/>
        <w:ind w:left="737"/>
      </w:pPr>
      <w:r w:rsidRPr="00F1062B">
        <w:rPr>
          <w:rFonts w:cs="Arial"/>
        </w:rPr>
        <w:t xml:space="preserve">S ohledem na nutnost rozšíření rozsahu plnění spočívajícího v poskytování služeb podpory provozu o podporu komponent, o které bylo JPŘ PSV rozšířeno od 1. 6. 2023 na základě Dílčí smlouvy číslo 26 „Řešení </w:t>
      </w:r>
      <w:proofErr w:type="spellStart"/>
      <w:r w:rsidRPr="00F1062B">
        <w:rPr>
          <w:rFonts w:cs="Arial"/>
        </w:rPr>
        <w:t>Apache</w:t>
      </w:r>
      <w:proofErr w:type="spellEnd"/>
      <w:r w:rsidRPr="00F1062B">
        <w:rPr>
          <w:rFonts w:cs="Arial"/>
        </w:rPr>
        <w:t xml:space="preserve"> Kafka služby pro výměnu dat mezi klientskou zónou MPSV a Agendovými systémy MPSV“ ze dne 14. 4. 2023 a na základě změnového požadavku č. MPSVIKRHD-3356 – „MS Azure API management a Front </w:t>
      </w:r>
      <w:proofErr w:type="spellStart"/>
      <w:r w:rsidRPr="00F1062B">
        <w:rPr>
          <w:rFonts w:cs="Arial"/>
        </w:rPr>
        <w:t>Door</w:t>
      </w:r>
      <w:proofErr w:type="spellEnd"/>
      <w:r w:rsidRPr="00F1062B">
        <w:rPr>
          <w:rFonts w:cs="Arial"/>
        </w:rPr>
        <w:t xml:space="preserve">“, uzavřené ze dne 29. 11. 2019 za podmínek uvedených v Rámcové smlouvě </w:t>
      </w:r>
      <w:r w:rsidR="006962B1" w:rsidRPr="00F1062B">
        <w:t>Smluvní strany uzavírají tento Dodatek v režimu ustanovení § 222 odst. 5 ZZVZ, přičemž plnění je pro Objednatele nezbytné a změna v osobě Poskytovatele není možná z</w:t>
      </w:r>
      <w:r w:rsidRPr="00F1062B">
        <w:t> </w:t>
      </w:r>
      <w:r w:rsidR="006962B1" w:rsidRPr="00F1062B">
        <w:t>důvodů níže uvedených</w:t>
      </w:r>
      <w:r w:rsidR="006962B1" w:rsidRPr="00F1062B">
        <w:rPr>
          <w:color w:val="1E1E1E"/>
        </w:rPr>
        <w:t xml:space="preserve">. </w:t>
      </w:r>
    </w:p>
    <w:p w14:paraId="7EFC710D" w14:textId="77777777" w:rsidR="006962B1" w:rsidRPr="002D75E7" w:rsidRDefault="006962B1" w:rsidP="006962B1">
      <w:pPr>
        <w:pStyle w:val="RLTextlnkuslovan"/>
        <w:tabs>
          <w:tab w:val="num" w:pos="1474"/>
        </w:tabs>
        <w:autoSpaceDE w:val="0"/>
        <w:autoSpaceDN w:val="0"/>
        <w:adjustRightInd w:val="0"/>
        <w:spacing w:before="120" w:after="0" w:line="280" w:lineRule="atLeast"/>
        <w:ind w:left="737"/>
        <w:rPr>
          <w:rFonts w:cs="Arial"/>
          <w:szCs w:val="20"/>
        </w:rPr>
      </w:pPr>
      <w:r w:rsidRPr="002D75E7">
        <w:rPr>
          <w:rFonts w:cs="Arial"/>
          <w:szCs w:val="20"/>
        </w:rPr>
        <w:t xml:space="preserve">Smluvní strany prohlašují, že jsou naplněny </w:t>
      </w:r>
      <w:r>
        <w:rPr>
          <w:rFonts w:cs="Arial"/>
          <w:szCs w:val="20"/>
        </w:rPr>
        <w:t>v</w:t>
      </w:r>
      <w:r w:rsidRPr="002D75E7">
        <w:rPr>
          <w:rFonts w:cs="Arial"/>
          <w:szCs w:val="20"/>
        </w:rPr>
        <w:t>šechny požadavky pro změnu závazku dle § 222 odst. 5 ZZVZ, když:</w:t>
      </w:r>
    </w:p>
    <w:p w14:paraId="3589ED1E" w14:textId="143701CF" w:rsidR="006962B1" w:rsidRDefault="006962B1" w:rsidP="006962B1">
      <w:pPr>
        <w:pStyle w:val="RLTextlnkuslovan"/>
        <w:numPr>
          <w:ilvl w:val="2"/>
          <w:numId w:val="4"/>
        </w:numPr>
        <w:tabs>
          <w:tab w:val="clear" w:pos="2155"/>
          <w:tab w:val="num" w:pos="1447"/>
          <w:tab w:val="num" w:pos="1701"/>
        </w:tabs>
        <w:spacing w:before="120" w:after="0" w:line="280" w:lineRule="atLeast"/>
        <w:ind w:left="1701" w:hanging="567"/>
      </w:pPr>
      <w:r w:rsidRPr="00342177">
        <w:t>dodatečné vícepráce (služby)</w:t>
      </w:r>
      <w:r>
        <w:t xml:space="preserve"> dle tohoto Dodatku spočívající v rozšíření služeb podpory provozu JPŘ PSV dle </w:t>
      </w:r>
      <w:r w:rsidR="00D44F77">
        <w:t>Rámcové dohody</w:t>
      </w:r>
      <w:r>
        <w:t xml:space="preserve"> jsou </w:t>
      </w:r>
      <w:r w:rsidRPr="00342177">
        <w:t xml:space="preserve">pro Objednatele nezbytné z důvodu </w:t>
      </w:r>
      <w:r>
        <w:t xml:space="preserve">zajištění řádného provozu </w:t>
      </w:r>
      <w:r w:rsidR="00D44F77">
        <w:t>JPŘ PSV</w:t>
      </w:r>
      <w:r>
        <w:t xml:space="preserve"> a zachování řádné funkčnosti všech součástí </w:t>
      </w:r>
      <w:r w:rsidR="00D44F77">
        <w:t>jeho</w:t>
      </w:r>
      <w:r>
        <w:t xml:space="preserve"> a </w:t>
      </w:r>
      <w:r w:rsidR="00D44F77">
        <w:t>JPŘ PSV</w:t>
      </w:r>
      <w:r>
        <w:t xml:space="preserve"> jako celku;</w:t>
      </w:r>
    </w:p>
    <w:p w14:paraId="075A793C" w14:textId="77777777" w:rsidR="006962B1" w:rsidRPr="00342177" w:rsidRDefault="006962B1" w:rsidP="006962B1">
      <w:pPr>
        <w:pStyle w:val="RLTextlnkuslovan"/>
        <w:numPr>
          <w:ilvl w:val="2"/>
          <w:numId w:val="4"/>
        </w:numPr>
        <w:tabs>
          <w:tab w:val="clear" w:pos="2155"/>
          <w:tab w:val="num" w:pos="1701"/>
        </w:tabs>
        <w:spacing w:before="120" w:after="0" w:line="280" w:lineRule="atLeast"/>
        <w:ind w:left="1701" w:hanging="567"/>
      </w:pPr>
      <w:r w:rsidRPr="00342177">
        <w:t xml:space="preserve">dodatečné služby není možno s ohledem na požadavek plné kompatibility </w:t>
      </w:r>
      <w:r>
        <w:t xml:space="preserve">s </w:t>
      </w:r>
      <w:r w:rsidRPr="00342177">
        <w:t>plnění</w:t>
      </w:r>
      <w:r>
        <w:t>m</w:t>
      </w:r>
      <w:r w:rsidRPr="00342177">
        <w:t xml:space="preserve"> Poskytovatele vyplývající</w:t>
      </w:r>
      <w:r>
        <w:t>m</w:t>
      </w:r>
      <w:r w:rsidRPr="00342177">
        <w:t xml:space="preserve"> z původního rozsahu závazku zadat jinému dodavateli než Poskytovateli ve smyslu § 222 odst. 5 písm. a) ZZVZ;</w:t>
      </w:r>
    </w:p>
    <w:p w14:paraId="34E9A467" w14:textId="77777777" w:rsidR="006962B1" w:rsidRPr="004821F8" w:rsidRDefault="006962B1" w:rsidP="006962B1">
      <w:pPr>
        <w:pStyle w:val="RLTextlnkuslovan"/>
        <w:numPr>
          <w:ilvl w:val="2"/>
          <w:numId w:val="4"/>
        </w:numPr>
        <w:tabs>
          <w:tab w:val="clear" w:pos="2155"/>
          <w:tab w:val="num" w:pos="1701"/>
        </w:tabs>
        <w:spacing w:before="120" w:after="0" w:line="280" w:lineRule="atLeast"/>
        <w:ind w:left="1701" w:hanging="567"/>
      </w:pPr>
      <w:r w:rsidRPr="00342177">
        <w:t>zadání dodatečných víceprací (služeb) jinému dodavateli by s ohledem na</w:t>
      </w:r>
      <w:r>
        <w:t> </w:t>
      </w:r>
      <w:r w:rsidRPr="00342177">
        <w:t xml:space="preserve">poskytování služeb stávajícím </w:t>
      </w:r>
      <w:r w:rsidRPr="004821F8">
        <w:t>Poskytovatelem znamenalo nepřípustné riziko vzájemných inkompatibilit s původním plněním a nehospodárné vynakládání veřejných prostředků, přičemž by rovněž způsobilo Objednateli značné obtíže při využívání a kontrole plnění služeb ve smyslu § 222 odst. 5 písm. b) ZZVZ;</w:t>
      </w:r>
    </w:p>
    <w:p w14:paraId="0254C057" w14:textId="77777777" w:rsidR="006962B1" w:rsidRPr="004821F8" w:rsidRDefault="006962B1" w:rsidP="006962B1">
      <w:pPr>
        <w:pStyle w:val="RLTextlnkuslovan"/>
        <w:numPr>
          <w:ilvl w:val="2"/>
          <w:numId w:val="4"/>
        </w:numPr>
        <w:tabs>
          <w:tab w:val="clear" w:pos="2155"/>
          <w:tab w:val="num" w:pos="1701"/>
        </w:tabs>
        <w:spacing w:before="120" w:after="0" w:line="280" w:lineRule="atLeast"/>
        <w:ind w:left="1701" w:hanging="567"/>
        <w:rPr>
          <w:rFonts w:cs="Arial"/>
          <w:szCs w:val="20"/>
        </w:rPr>
      </w:pPr>
      <w:r w:rsidRPr="004821F8">
        <w:rPr>
          <w:rFonts w:cs="Arial"/>
          <w:szCs w:val="20"/>
        </w:rPr>
        <w:t xml:space="preserve">dodatečné vícepráce (služby) nepřesahují limity dle § 222 odst. 5 ve spojení s § 222 odst. 9 ZZVZ (viz podrobněji níže odst. </w:t>
      </w:r>
      <w:r w:rsidRPr="004821F8">
        <w:rPr>
          <w:rFonts w:cs="Arial"/>
          <w:szCs w:val="20"/>
        </w:rPr>
        <w:fldChar w:fldCharType="begin"/>
      </w:r>
      <w:r w:rsidRPr="004821F8">
        <w:rPr>
          <w:rFonts w:cs="Arial"/>
          <w:szCs w:val="20"/>
        </w:rPr>
        <w:instrText xml:space="preserve"> REF _Ref67487269 \r \h </w:instrText>
      </w:r>
      <w:r>
        <w:rPr>
          <w:rFonts w:cs="Arial"/>
          <w:szCs w:val="20"/>
        </w:rPr>
        <w:instrText xml:space="preserve"> \* MERGEFORMAT </w:instrText>
      </w:r>
      <w:r w:rsidRPr="004821F8">
        <w:rPr>
          <w:rFonts w:cs="Arial"/>
          <w:szCs w:val="20"/>
        </w:rPr>
      </w:r>
      <w:r w:rsidRPr="004821F8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t>1.5</w:t>
      </w:r>
      <w:r w:rsidRPr="004821F8">
        <w:rPr>
          <w:rFonts w:cs="Arial"/>
          <w:szCs w:val="20"/>
        </w:rPr>
        <w:fldChar w:fldCharType="end"/>
      </w:r>
      <w:r w:rsidRPr="004821F8">
        <w:rPr>
          <w:rFonts w:cs="Arial"/>
          <w:szCs w:val="20"/>
        </w:rPr>
        <w:t xml:space="preserve"> tohoto Dodatku).</w:t>
      </w:r>
    </w:p>
    <w:p w14:paraId="0BCE32C4" w14:textId="5C64B13E" w:rsidR="007F1CBF" w:rsidRDefault="007F1CBF" w:rsidP="007F1CBF">
      <w:pPr>
        <w:pStyle w:val="RLTextlnkuslovan"/>
        <w:tabs>
          <w:tab w:val="num" w:pos="709"/>
        </w:tabs>
        <w:spacing w:before="120" w:after="0" w:line="280" w:lineRule="atLeast"/>
        <w:ind w:left="709" w:hanging="709"/>
        <w:rPr>
          <w:rFonts w:cs="Arial"/>
          <w:szCs w:val="20"/>
        </w:rPr>
      </w:pPr>
      <w:r>
        <w:lastRenderedPageBreak/>
        <w:t>S</w:t>
      </w:r>
      <w:r w:rsidRPr="00603C4B">
        <w:t>mluvní strany prohlašují, že tímto Dodatkem</w:t>
      </w:r>
      <w:r>
        <w:t xml:space="preserve"> </w:t>
      </w:r>
      <w:r w:rsidRPr="00603C4B">
        <w:t xml:space="preserve">je dodržen limit dle § 222 odst. 5 písm. c) ZZVZ, neboť hodnota </w:t>
      </w:r>
      <w:r>
        <w:t xml:space="preserve">víceprací </w:t>
      </w:r>
      <w:r w:rsidRPr="00603C4B">
        <w:t>dle tohoto Dodatku</w:t>
      </w:r>
      <w:r>
        <w:t xml:space="preserve"> </w:t>
      </w:r>
      <w:r w:rsidRPr="00603C4B">
        <w:t xml:space="preserve">nepřekračuje 50 % původní hodnoty závazku, </w:t>
      </w:r>
      <w:r w:rsidRPr="0023388D">
        <w:t xml:space="preserve">tedy částku </w:t>
      </w:r>
      <w:r>
        <w:t>280 000 000,</w:t>
      </w:r>
      <w:r w:rsidRPr="0023388D">
        <w:t xml:space="preserve">- Kč bez DPH. </w:t>
      </w:r>
      <w:r w:rsidRPr="006D6DBD">
        <w:rPr>
          <w:rFonts w:cs="Arial"/>
          <w:szCs w:val="20"/>
        </w:rPr>
        <w:t xml:space="preserve">Smluvní strany prohlašují, že tímto Dodatkem </w:t>
      </w:r>
      <w:r>
        <w:rPr>
          <w:rFonts w:cs="Arial"/>
          <w:szCs w:val="20"/>
        </w:rPr>
        <w:t>nedochází k navýšení maximální ceny Služeb uvedené v čl. 10 Rámcové dohody</w:t>
      </w:r>
      <w:r w:rsidRPr="006D6DBD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bookmarkStart w:id="0" w:name="_Ref67487269"/>
      <w:r w:rsidR="00FE6031">
        <w:rPr>
          <w:rFonts w:cs="Arial"/>
          <w:szCs w:val="20"/>
        </w:rPr>
        <w:t xml:space="preserve">Služby podpory provozu představují dle Rámcové dohody cca 10 % z celkové ceny Služeb. </w:t>
      </w:r>
      <w:r>
        <w:rPr>
          <w:rFonts w:cs="Arial"/>
          <w:szCs w:val="20"/>
        </w:rPr>
        <w:t>Z</w:t>
      </w:r>
      <w:r w:rsidRPr="007F1CBF">
        <w:rPr>
          <w:rFonts w:cs="Arial"/>
          <w:szCs w:val="20"/>
        </w:rPr>
        <w:t xml:space="preserve"> důvodu nižšího </w:t>
      </w:r>
      <w:r>
        <w:rPr>
          <w:rFonts w:cs="Arial"/>
          <w:szCs w:val="20"/>
        </w:rPr>
        <w:t>čerpání</w:t>
      </w:r>
      <w:r w:rsidRPr="007F1CBF">
        <w:rPr>
          <w:rFonts w:cs="Arial"/>
          <w:szCs w:val="20"/>
        </w:rPr>
        <w:t xml:space="preserve"> rozsahu služeb </w:t>
      </w:r>
      <w:r>
        <w:rPr>
          <w:rFonts w:cs="Arial"/>
          <w:szCs w:val="20"/>
        </w:rPr>
        <w:t>R</w:t>
      </w:r>
      <w:r w:rsidRPr="007F1CBF">
        <w:rPr>
          <w:rFonts w:cs="Arial"/>
          <w:szCs w:val="20"/>
        </w:rPr>
        <w:t>ozvoje</w:t>
      </w:r>
      <w:r>
        <w:rPr>
          <w:rFonts w:cs="Arial"/>
          <w:szCs w:val="20"/>
        </w:rPr>
        <w:t xml:space="preserve"> </w:t>
      </w:r>
      <w:r w:rsidR="00FE6031">
        <w:rPr>
          <w:rFonts w:cs="Arial"/>
          <w:szCs w:val="20"/>
        </w:rPr>
        <w:t xml:space="preserve">na základě Rámcové dohody, </w:t>
      </w:r>
      <w:r w:rsidRPr="007F1CBF">
        <w:rPr>
          <w:rFonts w:cs="Arial"/>
          <w:szCs w:val="20"/>
        </w:rPr>
        <w:t xml:space="preserve">než </w:t>
      </w:r>
      <w:r>
        <w:rPr>
          <w:rFonts w:cs="Arial"/>
          <w:szCs w:val="20"/>
        </w:rPr>
        <w:t xml:space="preserve">Objednatel </w:t>
      </w:r>
      <w:r w:rsidRPr="007F1CBF">
        <w:rPr>
          <w:rFonts w:cs="Arial"/>
          <w:szCs w:val="20"/>
        </w:rPr>
        <w:t>původně</w:t>
      </w:r>
      <w:r>
        <w:rPr>
          <w:rFonts w:cs="Arial"/>
          <w:szCs w:val="20"/>
        </w:rPr>
        <w:t xml:space="preserve"> přepokládal (dosud byl na základě Dílčích smluv zadán Rozvoj v celkové</w:t>
      </w:r>
      <w:r w:rsidR="00FE6031">
        <w:rPr>
          <w:rFonts w:cs="Arial"/>
          <w:szCs w:val="20"/>
        </w:rPr>
        <w:t>m</w:t>
      </w:r>
      <w:r>
        <w:rPr>
          <w:rFonts w:cs="Arial"/>
          <w:szCs w:val="20"/>
        </w:rPr>
        <w:t xml:space="preserve"> </w:t>
      </w:r>
      <w:r w:rsidR="00FE6031">
        <w:rPr>
          <w:rFonts w:cs="Arial"/>
          <w:szCs w:val="20"/>
        </w:rPr>
        <w:t xml:space="preserve">rozsahu </w:t>
      </w:r>
      <w:r w:rsidR="00F1062B" w:rsidRPr="00416119">
        <w:rPr>
          <w:rFonts w:cs="Arial"/>
          <w:szCs w:val="20"/>
        </w:rPr>
        <w:t xml:space="preserve">45 </w:t>
      </w:r>
      <w:r w:rsidR="00FE6031" w:rsidRPr="00416119">
        <w:rPr>
          <w:rFonts w:cs="Arial"/>
          <w:szCs w:val="20"/>
        </w:rPr>
        <w:t>% z</w:t>
      </w:r>
      <w:r w:rsidR="00FE6031">
        <w:rPr>
          <w:rFonts w:cs="Arial"/>
          <w:szCs w:val="20"/>
        </w:rPr>
        <w:t> celkové ceny Služeb</w:t>
      </w:r>
      <w:r w:rsidR="00044CE5">
        <w:rPr>
          <w:rFonts w:cs="Arial"/>
          <w:szCs w:val="20"/>
        </w:rPr>
        <w:t>, resp. 38 % z celkové předpokládané ceny Rozvoje</w:t>
      </w:r>
      <w:r>
        <w:rPr>
          <w:rFonts w:cs="Arial"/>
          <w:szCs w:val="20"/>
        </w:rPr>
        <w:t>) a</w:t>
      </w:r>
      <w:r w:rsidR="00FE6031">
        <w:rPr>
          <w:rFonts w:cs="Arial"/>
          <w:szCs w:val="20"/>
        </w:rPr>
        <w:t xml:space="preserve"> předpokládá po dobu trvání Rámcové dohody tak nedojde změnou </w:t>
      </w:r>
      <w:r w:rsidR="00FE6031" w:rsidRPr="00FE6031">
        <w:rPr>
          <w:rFonts w:cs="Arial"/>
          <w:szCs w:val="20"/>
        </w:rPr>
        <w:t>rozsahu poskytovaných Služeb podpory provozu k navýšení celkové maximální ceny</w:t>
      </w:r>
      <w:r w:rsidR="00FE6031">
        <w:rPr>
          <w:rFonts w:cs="Arial"/>
          <w:szCs w:val="20"/>
        </w:rPr>
        <w:t xml:space="preserve"> Služeb dle čl. 10 Rámcové dohody.</w:t>
      </w:r>
    </w:p>
    <w:p w14:paraId="7E55C81C" w14:textId="33DBFCAB" w:rsidR="00FE6031" w:rsidRDefault="00FE6031" w:rsidP="00FE6031">
      <w:pPr>
        <w:pStyle w:val="RLTextlnkuslovan"/>
        <w:tabs>
          <w:tab w:val="num" w:pos="737"/>
        </w:tabs>
        <w:spacing w:before="120" w:after="0" w:line="280" w:lineRule="atLeast"/>
        <w:ind w:left="737"/>
      </w:pPr>
      <w:bookmarkStart w:id="1" w:name="_Ref3216381"/>
      <w:r w:rsidRPr="00431EF5">
        <w:t>Z výše uvedených důvodů a z důvodu, že uzavřením tohoto Dodatku</w:t>
      </w:r>
      <w:r>
        <w:t xml:space="preserve"> </w:t>
      </w:r>
      <w:r w:rsidRPr="00431EF5">
        <w:t>nedochází k</w:t>
      </w:r>
      <w:r>
        <w:t> </w:t>
      </w:r>
      <w:r w:rsidRPr="00431EF5">
        <w:t>podstatné změně závazku ve smyslu § 222 odst. 3 ZZVZ, Smluvní strany přijaly tento Dodatek k</w:t>
      </w:r>
      <w:r>
        <w:t> Rámcové dohodě</w:t>
      </w:r>
      <w:r w:rsidRPr="00431EF5">
        <w:t>, jehož předmětem je provedení shora uvedeného záměru Smluvních stran.</w:t>
      </w:r>
      <w:bookmarkEnd w:id="1"/>
    </w:p>
    <w:p w14:paraId="3BEADD72" w14:textId="77777777" w:rsidR="00FE6031" w:rsidRDefault="00FE6031" w:rsidP="00FE6031">
      <w:pPr>
        <w:pStyle w:val="RLTextlnkuslovan"/>
        <w:tabs>
          <w:tab w:val="num" w:pos="737"/>
        </w:tabs>
        <w:spacing w:before="120" w:after="0" w:line="280" w:lineRule="atLeast"/>
        <w:ind w:left="737"/>
      </w:pPr>
      <w:r>
        <w:t xml:space="preserve">V důsledku skutečností uvedených vpředu v čl. 1.2 až 1.5 uzavírají Smluvní strany tento </w:t>
      </w:r>
      <w:r w:rsidRPr="00992D94">
        <w:t>Dodatek.</w:t>
      </w:r>
      <w:r>
        <w:t xml:space="preserve"> </w:t>
      </w:r>
    </w:p>
    <w:bookmarkEnd w:id="0"/>
    <w:p w14:paraId="61B73389" w14:textId="3F1F08F8" w:rsidR="00742339" w:rsidRPr="00742339" w:rsidRDefault="00742339" w:rsidP="00DD4B05">
      <w:pPr>
        <w:pStyle w:val="Odstavecseseznamem"/>
        <w:keepNext/>
        <w:suppressAutoHyphens/>
        <w:spacing w:before="120" w:after="0" w:line="280" w:lineRule="atLeast"/>
        <w:ind w:left="737" w:firstLine="0"/>
        <w:contextualSpacing w:val="0"/>
        <w:outlineLvl w:val="0"/>
        <w:rPr>
          <w:rFonts w:ascii="Arial" w:eastAsia="Times New Roman" w:hAnsi="Arial" w:cs="Times New Roman"/>
          <w:b/>
          <w:vanish/>
          <w:color w:val="auto"/>
          <w:lang w:eastAsia="en-US" w:bidi="ar-SA"/>
        </w:rPr>
      </w:pPr>
    </w:p>
    <w:p w14:paraId="7219EF7A" w14:textId="74561D9A" w:rsidR="00742339" w:rsidRPr="00742339" w:rsidRDefault="00DD4B05" w:rsidP="00DD4B05">
      <w:pPr>
        <w:pStyle w:val="RLlneksmlouvy"/>
      </w:pPr>
      <w:r>
        <w:t>PŘEDMĚT DODATKU</w:t>
      </w:r>
    </w:p>
    <w:p w14:paraId="14907F39" w14:textId="3A693642" w:rsidR="00EB58CB" w:rsidRPr="00FA26DF" w:rsidRDefault="00FA26DF" w:rsidP="00DD4B05">
      <w:pPr>
        <w:pStyle w:val="RLTextlnkuslovan"/>
        <w:spacing w:before="120" w:line="280" w:lineRule="atLeast"/>
        <w:ind w:left="709" w:hanging="709"/>
      </w:pPr>
      <w:r>
        <w:rPr>
          <w:lang w:eastAsia="en-US"/>
        </w:rPr>
        <w:t xml:space="preserve">Smluvní strany se dohodly, že znění Přílohy č. 1 Rámcové dohody „Technická specifikace“ se mění tak, že </w:t>
      </w:r>
      <w:r w:rsidRPr="00D334B2">
        <w:rPr>
          <w:rFonts w:cs="Arial"/>
        </w:rPr>
        <w:t xml:space="preserve">v části II. - Služby podpory provozu </w:t>
      </w:r>
      <w:r>
        <w:rPr>
          <w:rFonts w:cs="Arial"/>
        </w:rPr>
        <w:t xml:space="preserve">se </w:t>
      </w:r>
      <w:r w:rsidRPr="00D334B2">
        <w:rPr>
          <w:rFonts w:cs="Arial"/>
        </w:rPr>
        <w:t>Tabulka č. 2: Katalogové listy provozních IT služeb a</w:t>
      </w:r>
      <w:r>
        <w:rPr>
          <w:rFonts w:cs="Arial"/>
        </w:rPr>
        <w:t> </w:t>
      </w:r>
      <w:r w:rsidRPr="00D334B2">
        <w:rPr>
          <w:rFonts w:cs="Arial"/>
        </w:rPr>
        <w:t>rozsah poskytování Služeb podpory provozu MPSV rozšiřuje o následující položky</w:t>
      </w:r>
      <w:r>
        <w:rPr>
          <w:rFonts w:cs="Arial"/>
        </w:rPr>
        <w:t>:</w:t>
      </w: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1980"/>
        <w:gridCol w:w="4819"/>
        <w:gridCol w:w="1843"/>
      </w:tblGrid>
      <w:tr w:rsidR="00FA26DF" w:rsidRPr="00026310" w14:paraId="492990A6" w14:textId="77777777" w:rsidTr="00FA26DF">
        <w:trPr>
          <w:trHeight w:val="56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C77902B" w14:textId="2E763D27" w:rsidR="00FA26DF" w:rsidRPr="00026310" w:rsidRDefault="00FA26DF" w:rsidP="00FA26DF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26310">
              <w:rPr>
                <w:b/>
                <w:bCs/>
                <w:i/>
                <w:iCs/>
                <w:sz w:val="18"/>
                <w:szCs w:val="18"/>
              </w:rPr>
              <w:t>Číslo katalogového listu (ID služby)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1E29745" w14:textId="2BF97D69" w:rsidR="00FA26DF" w:rsidRPr="00026310" w:rsidRDefault="00FA26DF" w:rsidP="00FA26DF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b/>
                <w:bCs/>
                <w:i/>
                <w:iCs/>
                <w:sz w:val="18"/>
                <w:szCs w:val="18"/>
              </w:rPr>
              <w:t>Název provozní IT služby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CD1D6C7" w14:textId="26E84879" w:rsidR="00FA26DF" w:rsidRPr="00026310" w:rsidRDefault="00FA26DF" w:rsidP="00FA26DF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b/>
                <w:bCs/>
                <w:i/>
                <w:iCs/>
                <w:sz w:val="18"/>
                <w:szCs w:val="18"/>
              </w:rPr>
              <w:t>Je součástí Služeb podpory provozu</w:t>
            </w:r>
          </w:p>
        </w:tc>
      </w:tr>
      <w:tr w:rsidR="00FA26DF" w:rsidRPr="00026310" w14:paraId="4D8C3C5E" w14:textId="77777777" w:rsidTr="00FA26DF">
        <w:trPr>
          <w:trHeight w:val="560"/>
        </w:trPr>
        <w:tc>
          <w:tcPr>
            <w:tcW w:w="1980" w:type="dxa"/>
            <w:vAlign w:val="center"/>
          </w:tcPr>
          <w:p w14:paraId="5A9F008D" w14:textId="26CC8302" w:rsidR="00FA26DF" w:rsidRPr="00026310" w:rsidRDefault="00FA26DF" w:rsidP="00FA26DF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i/>
                <w:iCs/>
              </w:rPr>
            </w:pPr>
            <w:r w:rsidRPr="00026310">
              <w:rPr>
                <w:i/>
                <w:iCs/>
              </w:rPr>
              <w:t>35</w:t>
            </w:r>
          </w:p>
        </w:tc>
        <w:tc>
          <w:tcPr>
            <w:tcW w:w="4819" w:type="dxa"/>
            <w:vAlign w:val="center"/>
          </w:tcPr>
          <w:p w14:paraId="20E50FAB" w14:textId="6E9DA46F" w:rsidR="00FA26DF" w:rsidRPr="00026310" w:rsidRDefault="00FA26DF" w:rsidP="00FA26DF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i/>
                <w:iCs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Řešení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Apache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 Kafka služby pro výměnu dat mezi klientskou zónou MPSV a Agendovými systémy MPSV</w:t>
            </w:r>
          </w:p>
        </w:tc>
        <w:tc>
          <w:tcPr>
            <w:tcW w:w="1843" w:type="dxa"/>
            <w:vAlign w:val="center"/>
          </w:tcPr>
          <w:p w14:paraId="0E96E2EC" w14:textId="5BAE05DB" w:rsidR="00FA26DF" w:rsidRPr="00026310" w:rsidRDefault="00FA26DF" w:rsidP="00FA26DF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i/>
                <w:iCs/>
              </w:rPr>
            </w:pPr>
            <w:r w:rsidRPr="00026310">
              <w:rPr>
                <w:i/>
                <w:iCs/>
              </w:rPr>
              <w:t>A</w:t>
            </w:r>
            <w:r w:rsidR="00026310">
              <w:rPr>
                <w:i/>
                <w:iCs/>
              </w:rPr>
              <w:t>no</w:t>
            </w:r>
          </w:p>
        </w:tc>
      </w:tr>
      <w:tr w:rsidR="00FA26DF" w:rsidRPr="00026310" w14:paraId="54C6F748" w14:textId="77777777" w:rsidTr="00FA26DF">
        <w:trPr>
          <w:trHeight w:val="560"/>
        </w:trPr>
        <w:tc>
          <w:tcPr>
            <w:tcW w:w="1980" w:type="dxa"/>
            <w:vAlign w:val="center"/>
          </w:tcPr>
          <w:p w14:paraId="17F4CAAD" w14:textId="2200277F" w:rsidR="00FA26DF" w:rsidRPr="00026310" w:rsidRDefault="00FA26DF" w:rsidP="00FA26DF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i/>
                <w:iCs/>
              </w:rPr>
            </w:pPr>
            <w:r w:rsidRPr="00026310">
              <w:rPr>
                <w:i/>
                <w:iCs/>
              </w:rPr>
              <w:t>36</w:t>
            </w:r>
          </w:p>
        </w:tc>
        <w:tc>
          <w:tcPr>
            <w:tcW w:w="4819" w:type="dxa"/>
            <w:vAlign w:val="center"/>
          </w:tcPr>
          <w:p w14:paraId="2510113C" w14:textId="122FCDDA" w:rsidR="00FA26DF" w:rsidRPr="00026310" w:rsidRDefault="00FA26DF" w:rsidP="00FA26DF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i/>
                <w:iCs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MS Azure API management a Front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Door</w:t>
            </w:r>
            <w:proofErr w:type="spellEnd"/>
          </w:p>
        </w:tc>
        <w:tc>
          <w:tcPr>
            <w:tcW w:w="1843" w:type="dxa"/>
            <w:vAlign w:val="center"/>
          </w:tcPr>
          <w:p w14:paraId="74720216" w14:textId="6B7EF810" w:rsidR="00FA26DF" w:rsidRPr="00026310" w:rsidRDefault="00FA26DF" w:rsidP="00FA26DF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i/>
                <w:iCs/>
              </w:rPr>
            </w:pPr>
            <w:r w:rsidRPr="00026310">
              <w:rPr>
                <w:i/>
                <w:iCs/>
              </w:rPr>
              <w:t>A</w:t>
            </w:r>
            <w:r w:rsidR="00026310">
              <w:rPr>
                <w:i/>
                <w:iCs/>
              </w:rPr>
              <w:t>no</w:t>
            </w:r>
          </w:p>
        </w:tc>
      </w:tr>
    </w:tbl>
    <w:p w14:paraId="7F544508" w14:textId="34B3218B" w:rsidR="00345E02" w:rsidRDefault="00FA26DF" w:rsidP="00416119">
      <w:pPr>
        <w:pStyle w:val="RLTextlnkuslovan"/>
        <w:spacing w:before="120" w:after="0" w:line="280" w:lineRule="atLeast"/>
        <w:ind w:left="709" w:hanging="709"/>
      </w:pPr>
      <w:r>
        <w:rPr>
          <w:lang w:eastAsia="en-US"/>
        </w:rPr>
        <w:t xml:space="preserve">Smluvní strany se dohodly, že znění Přílohy č. 1 Rámcové dohody „Technická specifikace“ </w:t>
      </w:r>
      <w:r w:rsidRPr="00D334B2">
        <w:rPr>
          <w:rFonts w:cs="Arial"/>
        </w:rPr>
        <w:t>v části II. - Služby podpory provozu</w:t>
      </w:r>
      <w:r>
        <w:rPr>
          <w:rFonts w:cs="Arial"/>
        </w:rPr>
        <w:t xml:space="preserve">, </w:t>
      </w:r>
      <w:r w:rsidRPr="00D334B2">
        <w:rPr>
          <w:rFonts w:cs="Arial"/>
        </w:rPr>
        <w:t xml:space="preserve">čl. 2. odst. 2.2 Správa konkrétních oblastí </w:t>
      </w:r>
      <w:r>
        <w:rPr>
          <w:lang w:eastAsia="en-US"/>
        </w:rPr>
        <w:t xml:space="preserve">se mění </w:t>
      </w:r>
      <w:r w:rsidR="00345E02">
        <w:rPr>
          <w:lang w:eastAsia="en-US"/>
        </w:rPr>
        <w:t>a nahrazuje následujícím zněním:</w:t>
      </w:r>
    </w:p>
    <w:p w14:paraId="571A9B99" w14:textId="57BD6252" w:rsidR="00026310" w:rsidRDefault="00026310" w:rsidP="00026310">
      <w:pPr>
        <w:pStyle w:val="RLTextlnkuslovan"/>
        <w:numPr>
          <w:ilvl w:val="0"/>
          <w:numId w:val="0"/>
        </w:numPr>
        <w:spacing w:before="120" w:line="280" w:lineRule="atLeast"/>
        <w:ind w:left="709"/>
        <w:rPr>
          <w:rFonts w:cs="Arial"/>
          <w:i/>
          <w:iCs/>
          <w:szCs w:val="20"/>
        </w:rPr>
      </w:pPr>
      <w:r w:rsidRPr="00026310">
        <w:rPr>
          <w:rFonts w:cs="Arial"/>
          <w:i/>
          <w:iCs/>
          <w:szCs w:val="20"/>
        </w:rPr>
        <w:t>Kódové označení Správy konkrétních oblastí je KAT a obsahuje:</w:t>
      </w:r>
    </w:p>
    <w:tbl>
      <w:tblPr>
        <w:tblStyle w:val="Mkatabulky"/>
        <w:tblW w:w="8642" w:type="dxa"/>
        <w:tblInd w:w="709" w:type="dxa"/>
        <w:tblLook w:val="04A0" w:firstRow="1" w:lastRow="0" w:firstColumn="1" w:lastColumn="0" w:noHBand="0" w:noVBand="1"/>
      </w:tblPr>
      <w:tblGrid>
        <w:gridCol w:w="1271"/>
        <w:gridCol w:w="4676"/>
        <w:gridCol w:w="1277"/>
        <w:gridCol w:w="1418"/>
      </w:tblGrid>
      <w:tr w:rsidR="009156F4" w14:paraId="25E1EA9F" w14:textId="77777777" w:rsidTr="00C53C37">
        <w:tc>
          <w:tcPr>
            <w:tcW w:w="1271" w:type="dxa"/>
            <w:vAlign w:val="center"/>
          </w:tcPr>
          <w:p w14:paraId="354F3C9F" w14:textId="77777777" w:rsidR="009156F4" w:rsidRPr="00026310" w:rsidRDefault="009156F4" w:rsidP="009156F4">
            <w:pPr>
              <w:spacing w:after="0" w:line="280" w:lineRule="atLeast"/>
              <w:ind w:left="2" w:firstLine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631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Katalogový</w:t>
            </w:r>
          </w:p>
          <w:p w14:paraId="45670669" w14:textId="3BD579AD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b/>
                <w:i/>
                <w:iCs/>
                <w:sz w:val="18"/>
                <w:szCs w:val="18"/>
              </w:rPr>
              <w:t>list</w:t>
            </w:r>
          </w:p>
        </w:tc>
        <w:tc>
          <w:tcPr>
            <w:tcW w:w="4676" w:type="dxa"/>
            <w:vAlign w:val="center"/>
          </w:tcPr>
          <w:p w14:paraId="1C6DB659" w14:textId="50A7DE7F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b/>
                <w:i/>
                <w:iCs/>
                <w:sz w:val="18"/>
                <w:szCs w:val="18"/>
              </w:rPr>
              <w:t>Popis činnosti (obsah plnění) a jejích výstupů</w:t>
            </w:r>
          </w:p>
        </w:tc>
        <w:tc>
          <w:tcPr>
            <w:tcW w:w="1277" w:type="dxa"/>
            <w:vAlign w:val="center"/>
          </w:tcPr>
          <w:p w14:paraId="37F943C2" w14:textId="24CCB82E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b/>
                <w:i/>
                <w:iCs/>
                <w:sz w:val="18"/>
                <w:szCs w:val="18"/>
              </w:rPr>
              <w:t>Požadováno</w:t>
            </w:r>
          </w:p>
        </w:tc>
        <w:tc>
          <w:tcPr>
            <w:tcW w:w="1418" w:type="dxa"/>
            <w:vAlign w:val="center"/>
          </w:tcPr>
          <w:p w14:paraId="70A931A1" w14:textId="3587981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b/>
                <w:i/>
                <w:iCs/>
                <w:sz w:val="18"/>
                <w:szCs w:val="18"/>
              </w:rPr>
              <w:t>Periodicita</w:t>
            </w:r>
          </w:p>
        </w:tc>
      </w:tr>
      <w:tr w:rsidR="009156F4" w14:paraId="4E41F571" w14:textId="77777777" w:rsidTr="00C53C37">
        <w:tc>
          <w:tcPr>
            <w:tcW w:w="1271" w:type="dxa"/>
            <w:vMerge w:val="restart"/>
          </w:tcPr>
          <w:p w14:paraId="66F2966C" w14:textId="7AF927EB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left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30, 31, 32, 35, 36</w:t>
            </w:r>
          </w:p>
        </w:tc>
        <w:tc>
          <w:tcPr>
            <w:tcW w:w="4676" w:type="dxa"/>
          </w:tcPr>
          <w:p w14:paraId="0381A413" w14:textId="65EFB312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Pravidelné kontroly a monitoring provozních a výkonových parametrů (1 x denně zátěž zdrojů + e-maily monitoringu).</w:t>
            </w:r>
          </w:p>
        </w:tc>
        <w:tc>
          <w:tcPr>
            <w:tcW w:w="1277" w:type="dxa"/>
          </w:tcPr>
          <w:p w14:paraId="1F802387" w14:textId="73DA8689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11DFB57B" w14:textId="21682E42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denně</w:t>
            </w:r>
          </w:p>
        </w:tc>
      </w:tr>
      <w:tr w:rsidR="009156F4" w14:paraId="03832323" w14:textId="77777777" w:rsidTr="00C53C37">
        <w:tc>
          <w:tcPr>
            <w:tcW w:w="1271" w:type="dxa"/>
            <w:vMerge/>
          </w:tcPr>
          <w:p w14:paraId="5371CE03" w14:textId="7777777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4FF91A63" w14:textId="3623FDB9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Pravidelná kontrola záloh dle politiky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backupů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 (konfigurace). </w:t>
            </w:r>
          </w:p>
        </w:tc>
        <w:tc>
          <w:tcPr>
            <w:tcW w:w="1277" w:type="dxa"/>
          </w:tcPr>
          <w:p w14:paraId="227624E1" w14:textId="1DC98065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29718835" w14:textId="564F628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denně</w:t>
            </w:r>
          </w:p>
        </w:tc>
      </w:tr>
      <w:tr w:rsidR="009156F4" w14:paraId="17871229" w14:textId="77777777" w:rsidTr="00C53C37">
        <w:tc>
          <w:tcPr>
            <w:tcW w:w="1271" w:type="dxa"/>
            <w:vMerge/>
          </w:tcPr>
          <w:p w14:paraId="1271C109" w14:textId="7777777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31072301" w14:textId="3E83CBF4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Pravidelná denní kontrola aplikačních logů,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parsování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>, statistika chyb u jednotlivých APV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(pokud to řešení umožňuje).</w:t>
            </w:r>
          </w:p>
        </w:tc>
        <w:tc>
          <w:tcPr>
            <w:tcW w:w="1277" w:type="dxa"/>
          </w:tcPr>
          <w:p w14:paraId="79D6A1B2" w14:textId="61343398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3A061CAE" w14:textId="2AAC33E6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denně</w:t>
            </w:r>
          </w:p>
        </w:tc>
      </w:tr>
      <w:tr w:rsidR="009156F4" w14:paraId="43F24437" w14:textId="77777777" w:rsidTr="00C53C37">
        <w:tc>
          <w:tcPr>
            <w:tcW w:w="1271" w:type="dxa"/>
            <w:vMerge/>
          </w:tcPr>
          <w:p w14:paraId="5ED5FA13" w14:textId="7777777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51E7A2A3" w14:textId="2996F686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Zaslání denního hlášení o stavu aplikací s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výsledkem rozboru chyb na určenou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e-mailovou adresu Objednatele.</w:t>
            </w:r>
          </w:p>
        </w:tc>
        <w:tc>
          <w:tcPr>
            <w:tcW w:w="1277" w:type="dxa"/>
          </w:tcPr>
          <w:p w14:paraId="3E572B18" w14:textId="1F7C385E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311D166E" w14:textId="7B8B1EC6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denně do 8:00</w:t>
            </w:r>
          </w:p>
        </w:tc>
      </w:tr>
      <w:tr w:rsidR="009156F4" w14:paraId="34B6600B" w14:textId="77777777" w:rsidTr="00C53C37">
        <w:tc>
          <w:tcPr>
            <w:tcW w:w="1271" w:type="dxa"/>
            <w:vMerge/>
          </w:tcPr>
          <w:p w14:paraId="1A9E198D" w14:textId="7777777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3E46E833" w14:textId="23288DB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Před a po větších změnách archivní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backupy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konfigurací.</w:t>
            </w:r>
          </w:p>
        </w:tc>
        <w:tc>
          <w:tcPr>
            <w:tcW w:w="1277" w:type="dxa"/>
          </w:tcPr>
          <w:p w14:paraId="4146CC49" w14:textId="65D15BA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5417EB9A" w14:textId="2BB5FC06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za dva měsíce</w:t>
            </w:r>
          </w:p>
        </w:tc>
      </w:tr>
      <w:tr w:rsidR="009156F4" w14:paraId="21AD65FD" w14:textId="77777777" w:rsidTr="00C53C37">
        <w:tc>
          <w:tcPr>
            <w:tcW w:w="1271" w:type="dxa"/>
            <w:vMerge/>
          </w:tcPr>
          <w:p w14:paraId="38705D37" w14:textId="7777777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49B4E324" w14:textId="711E4BDC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Kontrola existence nových patchů a fixů,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plánování případných odstávek, aplikace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patchů/fixů.</w:t>
            </w:r>
          </w:p>
        </w:tc>
        <w:tc>
          <w:tcPr>
            <w:tcW w:w="1277" w:type="dxa"/>
          </w:tcPr>
          <w:p w14:paraId="3B7AC5F4" w14:textId="32513BD9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7008EE5D" w14:textId="7171B04C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za dva měsíce</w:t>
            </w:r>
          </w:p>
        </w:tc>
      </w:tr>
      <w:tr w:rsidR="009156F4" w14:paraId="636B8B0A" w14:textId="77777777" w:rsidTr="00C53C37">
        <w:trPr>
          <w:trHeight w:val="510"/>
        </w:trPr>
        <w:tc>
          <w:tcPr>
            <w:tcW w:w="1271" w:type="dxa"/>
            <w:vMerge/>
          </w:tcPr>
          <w:p w14:paraId="39224393" w14:textId="7777777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72873AA3" w14:textId="318543DA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Vedení provozního deníku, a to elektronickou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formou.</w:t>
            </w:r>
          </w:p>
        </w:tc>
        <w:tc>
          <w:tcPr>
            <w:tcW w:w="1277" w:type="dxa"/>
          </w:tcPr>
          <w:p w14:paraId="48E1700F" w14:textId="6088DFEE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0B94B835" w14:textId="7E039037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9156F4" w14:paraId="33F8C798" w14:textId="77777777" w:rsidTr="00C53C37">
        <w:tc>
          <w:tcPr>
            <w:tcW w:w="1271" w:type="dxa"/>
            <w:vMerge/>
          </w:tcPr>
          <w:p w14:paraId="626DC667" w14:textId="7777777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28613A1B" w14:textId="69C07741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Průběžná aktualizace dokumentace tak, aby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odpovídala reálnému stavu.</w:t>
            </w:r>
          </w:p>
        </w:tc>
        <w:tc>
          <w:tcPr>
            <w:tcW w:w="1277" w:type="dxa"/>
          </w:tcPr>
          <w:p w14:paraId="34FEEBBC" w14:textId="17ABDA66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32A6618A" w14:textId="36E6301B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9156F4" w14:paraId="5C7C23C6" w14:textId="77777777" w:rsidTr="00C53C37">
        <w:tc>
          <w:tcPr>
            <w:tcW w:w="1271" w:type="dxa"/>
            <w:vMerge/>
          </w:tcPr>
          <w:p w14:paraId="7E7401ED" w14:textId="7777777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437ADB4E" w14:textId="37D0465D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Instalace nových verzí aplikací dle instrukcí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project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 managementu.</w:t>
            </w:r>
          </w:p>
        </w:tc>
        <w:tc>
          <w:tcPr>
            <w:tcW w:w="1277" w:type="dxa"/>
          </w:tcPr>
          <w:p w14:paraId="5B3C2310" w14:textId="4C282D5C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2D1A13F3" w14:textId="3C60F884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2x měsíčně</w:t>
            </w:r>
          </w:p>
        </w:tc>
      </w:tr>
      <w:tr w:rsidR="009156F4" w14:paraId="521B8FA9" w14:textId="77777777" w:rsidTr="00C53C37">
        <w:tc>
          <w:tcPr>
            <w:tcW w:w="1271" w:type="dxa"/>
            <w:vMerge/>
          </w:tcPr>
          <w:p w14:paraId="1E375E77" w14:textId="77777777" w:rsidR="009156F4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4D2FCD34" w14:textId="6F2AAE7A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Provádění konfiguračních změn dle instrukcí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project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 managementu.</w:t>
            </w:r>
          </w:p>
        </w:tc>
        <w:tc>
          <w:tcPr>
            <w:tcW w:w="1277" w:type="dxa"/>
          </w:tcPr>
          <w:p w14:paraId="3DE012CA" w14:textId="537465F2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583DB37C" w14:textId="3377D6D9" w:rsidR="009156F4" w:rsidRPr="00026310" w:rsidRDefault="009156F4" w:rsidP="009156F4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2x měsíčně</w:t>
            </w:r>
          </w:p>
        </w:tc>
      </w:tr>
      <w:tr w:rsidR="00C53C37" w14:paraId="483C8F37" w14:textId="77777777" w:rsidTr="00C53C37">
        <w:tc>
          <w:tcPr>
            <w:tcW w:w="1271" w:type="dxa"/>
            <w:vMerge w:val="restart"/>
          </w:tcPr>
          <w:p w14:paraId="45FEE144" w14:textId="4DE3D56B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  <w:r w:rsidRPr="00C53C37">
              <w:rPr>
                <w:rFonts w:cs="Arial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4676" w:type="dxa"/>
          </w:tcPr>
          <w:p w14:paraId="5E14CFA2" w14:textId="50177CA6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Pravidelná denní kontrola aplikačních logů,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parsování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>, statistika chyb u jednotlivých APV (pokud to řešení umožňuje).</w:t>
            </w:r>
          </w:p>
        </w:tc>
        <w:tc>
          <w:tcPr>
            <w:tcW w:w="1277" w:type="dxa"/>
          </w:tcPr>
          <w:p w14:paraId="5F6E6333" w14:textId="3015C82B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28E08434" w14:textId="4EACE79F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denně</w:t>
            </w:r>
          </w:p>
        </w:tc>
      </w:tr>
      <w:tr w:rsidR="00C53C37" w14:paraId="71C71B9A" w14:textId="77777777" w:rsidTr="00C53C37">
        <w:trPr>
          <w:trHeight w:val="510"/>
        </w:trPr>
        <w:tc>
          <w:tcPr>
            <w:tcW w:w="1271" w:type="dxa"/>
            <w:vMerge/>
          </w:tcPr>
          <w:p w14:paraId="3B0D35F8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04DC32F4" w14:textId="5A3E9BF9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Kontrola MS SQL Clusteru, diskových prostor a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služeb.</w:t>
            </w:r>
          </w:p>
        </w:tc>
        <w:tc>
          <w:tcPr>
            <w:tcW w:w="1277" w:type="dxa"/>
          </w:tcPr>
          <w:p w14:paraId="0E9B758A" w14:textId="2EF277CD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7CF8D9C3" w14:textId="26EAACDF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denně</w:t>
            </w:r>
          </w:p>
        </w:tc>
      </w:tr>
      <w:tr w:rsidR="00C53C37" w14:paraId="75887F30" w14:textId="77777777" w:rsidTr="00C53C37">
        <w:tc>
          <w:tcPr>
            <w:tcW w:w="1271" w:type="dxa"/>
            <w:vMerge/>
          </w:tcPr>
          <w:p w14:paraId="40C60843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0837CEA8" w14:textId="13F69FBC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Zaslání denního hlášení o stavu aplikací s výsledkem rozboru chyb na určenou e-mailovou adresu objednatele.</w:t>
            </w:r>
          </w:p>
        </w:tc>
        <w:tc>
          <w:tcPr>
            <w:tcW w:w="1277" w:type="dxa"/>
          </w:tcPr>
          <w:p w14:paraId="5FFFAE1D" w14:textId="775AB607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6EC77961" w14:textId="6E06165D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denně do 8:00</w:t>
            </w:r>
          </w:p>
        </w:tc>
      </w:tr>
      <w:tr w:rsidR="00C53C37" w14:paraId="76BC9AD2" w14:textId="77777777" w:rsidTr="00C53C37">
        <w:trPr>
          <w:trHeight w:val="510"/>
        </w:trPr>
        <w:tc>
          <w:tcPr>
            <w:tcW w:w="1271" w:type="dxa"/>
            <w:vMerge/>
          </w:tcPr>
          <w:p w14:paraId="154B44A9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0395CCEF" w14:textId="47D10A8E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Analýza auditních logů při řešení problémů.</w:t>
            </w:r>
          </w:p>
        </w:tc>
        <w:tc>
          <w:tcPr>
            <w:tcW w:w="1277" w:type="dxa"/>
          </w:tcPr>
          <w:p w14:paraId="24E38F85" w14:textId="398ED290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4905989D" w14:textId="3730A426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3x měsíčně</w:t>
            </w:r>
          </w:p>
        </w:tc>
      </w:tr>
      <w:tr w:rsidR="00C53C37" w14:paraId="2F4F95BC" w14:textId="77777777" w:rsidTr="00C53C37">
        <w:tc>
          <w:tcPr>
            <w:tcW w:w="1271" w:type="dxa"/>
            <w:vMerge/>
          </w:tcPr>
          <w:p w14:paraId="0D494CF2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5019A885" w14:textId="6016045E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Instalace nových verzí provozovaných aplikací v</w:t>
            </w:r>
            <w:r>
              <w:rPr>
                <w:rFonts w:cs="Arial"/>
                <w:i/>
                <w:iCs/>
                <w:sz w:val="18"/>
                <w:szCs w:val="18"/>
              </w:rPr>
              <w:t> 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integračním, testovacím a provozním prostředí.</w:t>
            </w:r>
          </w:p>
        </w:tc>
        <w:tc>
          <w:tcPr>
            <w:tcW w:w="1277" w:type="dxa"/>
          </w:tcPr>
          <w:p w14:paraId="0362D089" w14:textId="47B27DB0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00E6BF90" w14:textId="258CA63A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C53C37" w14:paraId="3FBA48FF" w14:textId="77777777" w:rsidTr="00C53C37">
        <w:tc>
          <w:tcPr>
            <w:tcW w:w="1271" w:type="dxa"/>
            <w:vMerge/>
          </w:tcPr>
          <w:p w14:paraId="60BAF2B1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1FD1B805" w14:textId="77777777" w:rsidR="00C53C37" w:rsidRPr="00026310" w:rsidRDefault="00C53C37" w:rsidP="00C53C37">
            <w:pPr>
              <w:spacing w:after="0" w:line="280" w:lineRule="atLeast"/>
              <w:ind w:left="2" w:firstLine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6310">
              <w:rPr>
                <w:rFonts w:ascii="Arial" w:hAnsi="Arial" w:cs="Arial"/>
                <w:i/>
                <w:iCs/>
                <w:sz w:val="18"/>
                <w:szCs w:val="18"/>
              </w:rPr>
              <w:t>Spolupráce na technologickém či bezpečnostním</w:t>
            </w:r>
          </w:p>
          <w:p w14:paraId="7EFD65C9" w14:textId="4B8D4D17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auditu.</w:t>
            </w:r>
          </w:p>
        </w:tc>
        <w:tc>
          <w:tcPr>
            <w:tcW w:w="1277" w:type="dxa"/>
          </w:tcPr>
          <w:p w14:paraId="5A36C907" w14:textId="06D34AD1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02CAF8E0" w14:textId="72E9F722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C53C37" w14:paraId="2D6E847C" w14:textId="77777777" w:rsidTr="00C53C37">
        <w:tc>
          <w:tcPr>
            <w:tcW w:w="1271" w:type="dxa"/>
            <w:vMerge/>
          </w:tcPr>
          <w:p w14:paraId="52AAA90D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782443B1" w14:textId="0B254A8F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Součinnost se správci souvisejících infrastrukturních vrstev.</w:t>
            </w:r>
          </w:p>
        </w:tc>
        <w:tc>
          <w:tcPr>
            <w:tcW w:w="1277" w:type="dxa"/>
          </w:tcPr>
          <w:p w14:paraId="2245D3B1" w14:textId="30AA096C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6BD6E079" w14:textId="063833ED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2x měsíčně</w:t>
            </w:r>
          </w:p>
        </w:tc>
      </w:tr>
      <w:tr w:rsidR="00C53C37" w14:paraId="59DED79C" w14:textId="77777777" w:rsidTr="00C53C37">
        <w:trPr>
          <w:trHeight w:val="510"/>
        </w:trPr>
        <w:tc>
          <w:tcPr>
            <w:tcW w:w="1271" w:type="dxa"/>
            <w:vMerge/>
          </w:tcPr>
          <w:p w14:paraId="6C3A178F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0BA6BFA4" w14:textId="352CCDB6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Součinnost při odstávce prostředí.</w:t>
            </w:r>
          </w:p>
        </w:tc>
        <w:tc>
          <w:tcPr>
            <w:tcW w:w="1277" w:type="dxa"/>
          </w:tcPr>
          <w:p w14:paraId="17129F44" w14:textId="12DC84F4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4074BF62" w14:textId="30E54335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C53C37" w14:paraId="4719ECF3" w14:textId="77777777" w:rsidTr="00C53C37">
        <w:trPr>
          <w:trHeight w:val="510"/>
        </w:trPr>
        <w:tc>
          <w:tcPr>
            <w:tcW w:w="1271" w:type="dxa"/>
            <w:vMerge/>
          </w:tcPr>
          <w:p w14:paraId="22C2EA73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2AA8FE38" w14:textId="6650156E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Aktualizace provozní dokumentace.</w:t>
            </w:r>
          </w:p>
        </w:tc>
        <w:tc>
          <w:tcPr>
            <w:tcW w:w="1277" w:type="dxa"/>
          </w:tcPr>
          <w:p w14:paraId="302D65EA" w14:textId="2952FA40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58AB84FE" w14:textId="6F572231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C53C37" w14:paraId="48220016" w14:textId="77777777" w:rsidTr="00C53C37">
        <w:tc>
          <w:tcPr>
            <w:tcW w:w="1271" w:type="dxa"/>
            <w:vMerge w:val="restart"/>
          </w:tcPr>
          <w:p w14:paraId="0DC3A084" w14:textId="552AF736" w:rsidR="00C53C37" w:rsidRP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C53C37">
              <w:rPr>
                <w:rFonts w:cs="Arial"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4676" w:type="dxa"/>
          </w:tcPr>
          <w:p w14:paraId="75533F75" w14:textId="77777777" w:rsidR="00C53C37" w:rsidRPr="00026310" w:rsidRDefault="00C53C37" w:rsidP="00C53C37">
            <w:pPr>
              <w:spacing w:after="0" w:line="280" w:lineRule="atLeast"/>
              <w:ind w:left="2" w:firstLine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6310">
              <w:rPr>
                <w:rFonts w:ascii="Arial" w:hAnsi="Arial" w:cs="Arial"/>
                <w:i/>
                <w:iCs/>
                <w:sz w:val="18"/>
                <w:szCs w:val="18"/>
              </w:rPr>
              <w:t>Pravidelné kontroly a monitoring provozních a</w:t>
            </w:r>
          </w:p>
          <w:p w14:paraId="15B65BE6" w14:textId="77777777" w:rsidR="00C53C37" w:rsidRPr="00026310" w:rsidRDefault="00C53C37" w:rsidP="00C53C37">
            <w:pPr>
              <w:spacing w:after="0" w:line="280" w:lineRule="atLeast"/>
              <w:ind w:left="2" w:firstLine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6310">
              <w:rPr>
                <w:rFonts w:ascii="Arial" w:hAnsi="Arial" w:cs="Arial"/>
                <w:i/>
                <w:iCs/>
                <w:sz w:val="18"/>
                <w:szCs w:val="18"/>
              </w:rPr>
              <w:t>výkonových parametrů (1 x denně zátěž zdrojů +</w:t>
            </w:r>
          </w:p>
          <w:p w14:paraId="24F199B5" w14:textId="0FF04BB7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e-maily monitoringu).</w:t>
            </w:r>
          </w:p>
        </w:tc>
        <w:tc>
          <w:tcPr>
            <w:tcW w:w="1277" w:type="dxa"/>
          </w:tcPr>
          <w:p w14:paraId="63A27F9B" w14:textId="1095780F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6C0648C1" w14:textId="512BA35A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denně</w:t>
            </w:r>
          </w:p>
        </w:tc>
      </w:tr>
      <w:tr w:rsidR="00C53C37" w14:paraId="3A8FCB4F" w14:textId="77777777" w:rsidTr="00C53C37">
        <w:tc>
          <w:tcPr>
            <w:tcW w:w="1271" w:type="dxa"/>
            <w:vMerge/>
          </w:tcPr>
          <w:p w14:paraId="533716D8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03744B11" w14:textId="12268D9D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Pravidelná denní kontrola aplikačních logů,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parsování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>, statistika chyb u jednotlivých APV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(pokud to řešení umožňuje).</w:t>
            </w:r>
          </w:p>
        </w:tc>
        <w:tc>
          <w:tcPr>
            <w:tcW w:w="1277" w:type="dxa"/>
          </w:tcPr>
          <w:p w14:paraId="1F70828D" w14:textId="6C13724F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3A4D179E" w14:textId="41153C55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denně</w:t>
            </w:r>
          </w:p>
        </w:tc>
      </w:tr>
      <w:tr w:rsidR="00C53C37" w14:paraId="235E9B19" w14:textId="77777777" w:rsidTr="00C53C37">
        <w:tc>
          <w:tcPr>
            <w:tcW w:w="1271" w:type="dxa"/>
            <w:vMerge/>
          </w:tcPr>
          <w:p w14:paraId="3B578C3F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28AC2BD3" w14:textId="66B857A0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Zaslání denního hlášení o stavu aplikací s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výsledkem rozboru chyb na určenou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e-mailovou adresu Objednatele.</w:t>
            </w:r>
          </w:p>
        </w:tc>
        <w:tc>
          <w:tcPr>
            <w:tcW w:w="1277" w:type="dxa"/>
          </w:tcPr>
          <w:p w14:paraId="7019F672" w14:textId="490691A8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2F10677B" w14:textId="1C0EAF87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denně do 8:00</w:t>
            </w:r>
          </w:p>
        </w:tc>
      </w:tr>
      <w:tr w:rsidR="00C53C37" w14:paraId="14AE4A5D" w14:textId="77777777" w:rsidTr="00C53C37">
        <w:tc>
          <w:tcPr>
            <w:tcW w:w="1271" w:type="dxa"/>
            <w:vMerge/>
          </w:tcPr>
          <w:p w14:paraId="23C8C3C8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1ACDE037" w14:textId="555C3F62" w:rsidR="00C53C37" w:rsidRPr="00026310" w:rsidRDefault="00C53C37" w:rsidP="00C53C37">
            <w:pPr>
              <w:spacing w:after="0" w:line="280" w:lineRule="atLeast"/>
              <w:ind w:left="2" w:firstLine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6310">
              <w:rPr>
                <w:rFonts w:ascii="Arial" w:hAnsi="Arial" w:cs="Arial"/>
                <w:i/>
                <w:iCs/>
                <w:sz w:val="18"/>
                <w:szCs w:val="18"/>
              </w:rPr>
              <w:t>Kontrola vlastností nových IOS, sledování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</w:t>
            </w:r>
            <w:r w:rsidRPr="00026310">
              <w:rPr>
                <w:rFonts w:ascii="Arial" w:hAnsi="Arial" w:cs="Arial"/>
                <w:i/>
                <w:iCs/>
                <w:sz w:val="18"/>
                <w:szCs w:val="18"/>
              </w:rPr>
              <w:t>ezpečnostních záplat, plánování případných</w:t>
            </w:r>
          </w:p>
          <w:p w14:paraId="680BA645" w14:textId="671F5C52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odstávek, aplikace nutných IOS.</w:t>
            </w:r>
          </w:p>
        </w:tc>
        <w:tc>
          <w:tcPr>
            <w:tcW w:w="1277" w:type="dxa"/>
          </w:tcPr>
          <w:p w14:paraId="21F6A45F" w14:textId="3925946D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0E0C9B4B" w14:textId="71BBDCE1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C53C37" w14:paraId="0BB662F4" w14:textId="77777777" w:rsidTr="00C53C37">
        <w:trPr>
          <w:trHeight w:val="510"/>
        </w:trPr>
        <w:tc>
          <w:tcPr>
            <w:tcW w:w="1271" w:type="dxa"/>
            <w:vMerge/>
          </w:tcPr>
          <w:p w14:paraId="5793E3AB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5F91FDB2" w14:textId="4F15A849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Vedení provozního deníku, a to elektronickou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formou.</w:t>
            </w:r>
          </w:p>
        </w:tc>
        <w:tc>
          <w:tcPr>
            <w:tcW w:w="1277" w:type="dxa"/>
          </w:tcPr>
          <w:p w14:paraId="7EBE890D" w14:textId="0CE5DECD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6E9CAD6F" w14:textId="69A10FA0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2x měsíčně</w:t>
            </w:r>
          </w:p>
        </w:tc>
      </w:tr>
      <w:tr w:rsidR="00C53C37" w14:paraId="4C9C641A" w14:textId="77777777" w:rsidTr="00C53C37">
        <w:tc>
          <w:tcPr>
            <w:tcW w:w="1271" w:type="dxa"/>
            <w:vMerge/>
          </w:tcPr>
          <w:p w14:paraId="5F8E0027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65A8B2C2" w14:textId="62E14CF5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Průběžná aktualizace dokumentace tak, aby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odpovídala reálnému stavu.</w:t>
            </w:r>
          </w:p>
        </w:tc>
        <w:tc>
          <w:tcPr>
            <w:tcW w:w="1277" w:type="dxa"/>
          </w:tcPr>
          <w:p w14:paraId="13DE9E1C" w14:textId="7852390E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5E6465A5" w14:textId="0563B710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za čtvrtletí</w:t>
            </w:r>
          </w:p>
        </w:tc>
      </w:tr>
      <w:tr w:rsidR="00C53C37" w14:paraId="0A5C2231" w14:textId="77777777" w:rsidTr="00C53C37">
        <w:trPr>
          <w:trHeight w:val="510"/>
        </w:trPr>
        <w:tc>
          <w:tcPr>
            <w:tcW w:w="1271" w:type="dxa"/>
            <w:vMerge/>
          </w:tcPr>
          <w:p w14:paraId="4D9C0199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74F624A5" w14:textId="1D07E302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Ruční záloha při změně konfigurace.</w:t>
            </w:r>
          </w:p>
        </w:tc>
        <w:tc>
          <w:tcPr>
            <w:tcW w:w="1277" w:type="dxa"/>
          </w:tcPr>
          <w:p w14:paraId="21E8B485" w14:textId="529C8B48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77621F6A" w14:textId="5A9834E7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C53C37" w14:paraId="11C2D05E" w14:textId="77777777" w:rsidTr="00C53C37">
        <w:tc>
          <w:tcPr>
            <w:tcW w:w="1271" w:type="dxa"/>
            <w:vMerge/>
          </w:tcPr>
          <w:p w14:paraId="6919F133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234715A2" w14:textId="1C326367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Úprava parametrů vyplývajících ze změn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komunikace (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load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balancing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fw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 pravidla).</w:t>
            </w:r>
          </w:p>
        </w:tc>
        <w:tc>
          <w:tcPr>
            <w:tcW w:w="1277" w:type="dxa"/>
          </w:tcPr>
          <w:p w14:paraId="7915B519" w14:textId="541C25F5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50D18AB3" w14:textId="56E9030A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C53C37" w14:paraId="48206174" w14:textId="77777777" w:rsidTr="00C53C37">
        <w:trPr>
          <w:trHeight w:val="510"/>
        </w:trPr>
        <w:tc>
          <w:tcPr>
            <w:tcW w:w="1271" w:type="dxa"/>
            <w:vMerge/>
          </w:tcPr>
          <w:p w14:paraId="3951DD04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1498B687" w14:textId="44268B12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Výměna certifikátů na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load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balancerech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77" w:type="dxa"/>
          </w:tcPr>
          <w:p w14:paraId="419F04E0" w14:textId="15B215B9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0C8AE92F" w14:textId="6BF80810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za rok</w:t>
            </w:r>
          </w:p>
        </w:tc>
      </w:tr>
      <w:tr w:rsidR="00C53C37" w14:paraId="5C07FBA8" w14:textId="77777777" w:rsidTr="00C53C37">
        <w:tc>
          <w:tcPr>
            <w:tcW w:w="1271" w:type="dxa"/>
            <w:vMerge w:val="restart"/>
          </w:tcPr>
          <w:p w14:paraId="53277274" w14:textId="3609E782" w:rsidR="00C53C37" w:rsidRPr="00C53C37" w:rsidRDefault="00C53C37" w:rsidP="00C53C37">
            <w:pPr>
              <w:spacing w:after="0" w:line="280" w:lineRule="atLeast"/>
              <w:ind w:left="0" w:firstLine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6310">
              <w:rPr>
                <w:rFonts w:ascii="Arial" w:hAnsi="Arial" w:cs="Arial"/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4676" w:type="dxa"/>
          </w:tcPr>
          <w:p w14:paraId="2B5EAFA6" w14:textId="75551A12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Poskytování informací o Kafka clusteru názvy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topiců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>, počet brokerů, počet replikací, konfigurace.</w:t>
            </w:r>
          </w:p>
        </w:tc>
        <w:tc>
          <w:tcPr>
            <w:tcW w:w="1277" w:type="dxa"/>
          </w:tcPr>
          <w:p w14:paraId="6A852F2C" w14:textId="5CD60C2A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126F89D9" w14:textId="1A9D8931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Na vyžádání</w:t>
            </w:r>
          </w:p>
        </w:tc>
      </w:tr>
      <w:tr w:rsidR="00C53C37" w14:paraId="4DE035D1" w14:textId="77777777" w:rsidTr="00C53C37">
        <w:tc>
          <w:tcPr>
            <w:tcW w:w="1271" w:type="dxa"/>
            <w:vMerge/>
          </w:tcPr>
          <w:p w14:paraId="629EBAA4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7E6B0D33" w14:textId="28A4DFCA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Provádění pravidelné údržby a jejich záznamy informace o pravidelných údržbových aktivitách, jako je zálohování, aktualizace a další.</w:t>
            </w:r>
          </w:p>
        </w:tc>
        <w:tc>
          <w:tcPr>
            <w:tcW w:w="1277" w:type="dxa"/>
          </w:tcPr>
          <w:p w14:paraId="6BE665BF" w14:textId="582A0AB1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00DA32EC" w14:textId="5FE91EFC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C53C37" w14:paraId="0B1EB729" w14:textId="77777777" w:rsidTr="00C53C37">
        <w:tc>
          <w:tcPr>
            <w:tcW w:w="1271" w:type="dxa"/>
            <w:vMerge/>
          </w:tcPr>
          <w:p w14:paraId="38EA79A7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1649DB6E" w14:textId="0D569EF7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Poskytování metrik a nástrojů používaných ke sledování a diagnostice Kafka clusteru, jako počet zpráv v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topicu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>, rychlost produkce a spotřeby zpráv.</w:t>
            </w:r>
          </w:p>
        </w:tc>
        <w:tc>
          <w:tcPr>
            <w:tcW w:w="1277" w:type="dxa"/>
          </w:tcPr>
          <w:p w14:paraId="2A73C3AF" w14:textId="4F1D0F0B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3626D74F" w14:textId="28D7045F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C53C37" w14:paraId="1D675E16" w14:textId="77777777" w:rsidTr="00C53C37">
        <w:tc>
          <w:tcPr>
            <w:tcW w:w="1271" w:type="dxa"/>
            <w:vMerge/>
          </w:tcPr>
          <w:p w14:paraId="6AD0E76F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6B4B74CC" w14:textId="3B43B04B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Řešení výpadků, včetně kroků k identifikaci a opravě chyb, které mohou nastat v clusteru</w:t>
            </w:r>
          </w:p>
        </w:tc>
        <w:tc>
          <w:tcPr>
            <w:tcW w:w="1277" w:type="dxa"/>
          </w:tcPr>
          <w:p w14:paraId="48CCB078" w14:textId="2ECEF1BB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6F9AB6E5" w14:textId="541C6D85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24x7</w:t>
            </w:r>
          </w:p>
        </w:tc>
      </w:tr>
      <w:tr w:rsidR="00C53C37" w14:paraId="25A1129E" w14:textId="77777777" w:rsidTr="00C53C37">
        <w:tc>
          <w:tcPr>
            <w:tcW w:w="1271" w:type="dxa"/>
            <w:vMerge/>
          </w:tcPr>
          <w:p w14:paraId="3EBAD073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1FDBA3BF" w14:textId="61A2784E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Kontrola a provádění zabezpečení, jako jsou autorizace a autentizace, šifrování dat. </w:t>
            </w:r>
          </w:p>
        </w:tc>
        <w:tc>
          <w:tcPr>
            <w:tcW w:w="1277" w:type="dxa"/>
          </w:tcPr>
          <w:p w14:paraId="4825934E" w14:textId="30EE453E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6490E4A9" w14:textId="3FE32D7F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C53C37" w14:paraId="05378C1B" w14:textId="77777777" w:rsidTr="00C53C37">
        <w:trPr>
          <w:trHeight w:val="510"/>
        </w:trPr>
        <w:tc>
          <w:tcPr>
            <w:tcW w:w="1271" w:type="dxa"/>
            <w:vMerge/>
          </w:tcPr>
          <w:p w14:paraId="680A5A5A" w14:textId="77777777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</w:p>
        </w:tc>
        <w:tc>
          <w:tcPr>
            <w:tcW w:w="4676" w:type="dxa"/>
          </w:tcPr>
          <w:p w14:paraId="70392B4C" w14:textId="0955300A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Správa a kontrola konfigurace nástrojů pro monitoring</w:t>
            </w:r>
          </w:p>
        </w:tc>
        <w:tc>
          <w:tcPr>
            <w:tcW w:w="1277" w:type="dxa"/>
          </w:tcPr>
          <w:p w14:paraId="5C3F056F" w14:textId="2420AD60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78C052DB" w14:textId="14A80921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1x měsíčně</w:t>
            </w:r>
          </w:p>
        </w:tc>
      </w:tr>
      <w:tr w:rsidR="00C53C37" w14:paraId="1F86AD88" w14:textId="77777777" w:rsidTr="00C53C37">
        <w:tc>
          <w:tcPr>
            <w:tcW w:w="1271" w:type="dxa"/>
            <w:vMerge w:val="restart"/>
          </w:tcPr>
          <w:p w14:paraId="55D632F7" w14:textId="7F1D541B" w:rsidR="00C53C37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Cs w:val="20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4676" w:type="dxa"/>
          </w:tcPr>
          <w:p w14:paraId="156E19B5" w14:textId="2A9D59BE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Správa API (API management) je prováděna pro správu verzí,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routování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>, autentizaci, autorizaci, transformaci dat.</w:t>
            </w:r>
          </w:p>
        </w:tc>
        <w:tc>
          <w:tcPr>
            <w:tcW w:w="1277" w:type="dxa"/>
          </w:tcPr>
          <w:p w14:paraId="3BDCECCD" w14:textId="71889953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25754938" w14:textId="206EF40C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Průběžně dle požadavků</w:t>
            </w:r>
          </w:p>
        </w:tc>
      </w:tr>
      <w:tr w:rsidR="00C53C37" w14:paraId="654FD506" w14:textId="77777777" w:rsidTr="00C53C37">
        <w:tc>
          <w:tcPr>
            <w:tcW w:w="1271" w:type="dxa"/>
            <w:vMerge/>
          </w:tcPr>
          <w:p w14:paraId="16AA4451" w14:textId="77777777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1D0B831D" w14:textId="5B95439A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Poskytování informací o počtu požadavků, doby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o</w:t>
            </w:r>
            <w:r w:rsidRPr="00026310">
              <w:rPr>
                <w:rFonts w:cs="Arial"/>
                <w:i/>
                <w:iCs/>
                <w:sz w:val="18"/>
                <w:szCs w:val="18"/>
              </w:rPr>
              <w:t>dezvy, chybových kódů, využití kvót.</w:t>
            </w:r>
          </w:p>
        </w:tc>
        <w:tc>
          <w:tcPr>
            <w:tcW w:w="1277" w:type="dxa"/>
          </w:tcPr>
          <w:p w14:paraId="5DB19F0A" w14:textId="084F6395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022F229F" w14:textId="68AC0F89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1 x měsíčně</w:t>
            </w:r>
          </w:p>
        </w:tc>
      </w:tr>
      <w:tr w:rsidR="00C53C37" w14:paraId="2EFF6D9B" w14:textId="77777777" w:rsidTr="00C53C37">
        <w:tc>
          <w:tcPr>
            <w:tcW w:w="1271" w:type="dxa"/>
            <w:vMerge/>
          </w:tcPr>
          <w:p w14:paraId="5ED78ACA" w14:textId="77777777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0DF4602C" w14:textId="2BDCF4C1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Řízení přístupu (Access 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control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) k API pomocí autentizace a autorizace. </w:t>
            </w:r>
          </w:p>
        </w:tc>
        <w:tc>
          <w:tcPr>
            <w:tcW w:w="1277" w:type="dxa"/>
          </w:tcPr>
          <w:p w14:paraId="731A23F7" w14:textId="56A65EDD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4CE2AC79" w14:textId="47921A74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Průběžně dle požadavků</w:t>
            </w:r>
          </w:p>
        </w:tc>
      </w:tr>
      <w:tr w:rsidR="00C53C37" w14:paraId="05636369" w14:textId="77777777" w:rsidTr="00C53C37">
        <w:tc>
          <w:tcPr>
            <w:tcW w:w="1271" w:type="dxa"/>
            <w:vMerge/>
          </w:tcPr>
          <w:p w14:paraId="720B6AB9" w14:textId="77777777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3B0A1CB0" w14:textId="776797F1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Správa klíčů (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Key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 management) umožňuje správu klíčů pro autentizaci a autorizaci přístupu k API. </w:t>
            </w:r>
          </w:p>
        </w:tc>
        <w:tc>
          <w:tcPr>
            <w:tcW w:w="1277" w:type="dxa"/>
          </w:tcPr>
          <w:p w14:paraId="0DFB71EB" w14:textId="5C3CF202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024E0005" w14:textId="291D2180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Průběžně dle požadavků</w:t>
            </w:r>
          </w:p>
        </w:tc>
      </w:tr>
      <w:tr w:rsidR="00C53C37" w14:paraId="4F5A8B13" w14:textId="77777777" w:rsidTr="00C53C37">
        <w:tc>
          <w:tcPr>
            <w:tcW w:w="1271" w:type="dxa"/>
            <w:vMerge/>
          </w:tcPr>
          <w:p w14:paraId="45C9432C" w14:textId="77777777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676" w:type="dxa"/>
          </w:tcPr>
          <w:p w14:paraId="5522CD05" w14:textId="5D9AFF1E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Řízení kvót (</w:t>
            </w:r>
            <w:proofErr w:type="spellStart"/>
            <w:r w:rsidRPr="00026310">
              <w:rPr>
                <w:rFonts w:cs="Arial"/>
                <w:i/>
                <w:iCs/>
                <w:sz w:val="18"/>
                <w:szCs w:val="18"/>
              </w:rPr>
              <w:t>Quota</w:t>
            </w:r>
            <w:proofErr w:type="spellEnd"/>
            <w:r w:rsidRPr="00026310">
              <w:rPr>
                <w:rFonts w:cs="Arial"/>
                <w:i/>
                <w:iCs/>
                <w:sz w:val="18"/>
                <w:szCs w:val="18"/>
              </w:rPr>
              <w:t xml:space="preserve"> management): využití API na základě kvót. Nastavování limitů pro počet požadavků, objemu dat či časového omezení pro jednotlivé klienty nebo skupiny.</w:t>
            </w:r>
          </w:p>
        </w:tc>
        <w:tc>
          <w:tcPr>
            <w:tcW w:w="1277" w:type="dxa"/>
          </w:tcPr>
          <w:p w14:paraId="33201115" w14:textId="1E3A1704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703C2B6B" w14:textId="3591A442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eastAsiaTheme="minorEastAsia" w:cs="Arial"/>
                <w:i/>
                <w:iCs/>
                <w:sz w:val="18"/>
                <w:szCs w:val="18"/>
              </w:rPr>
              <w:t>Průběžně dle požadavků</w:t>
            </w:r>
          </w:p>
        </w:tc>
      </w:tr>
      <w:tr w:rsidR="00C53C37" w14:paraId="6E634D4A" w14:textId="77777777" w:rsidTr="00C53C37">
        <w:tc>
          <w:tcPr>
            <w:tcW w:w="1271" w:type="dxa"/>
          </w:tcPr>
          <w:p w14:paraId="3B2C5BF7" w14:textId="460A6CD3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color w:val="000000"/>
                <w:sz w:val="18"/>
                <w:szCs w:val="18"/>
              </w:rPr>
              <w:t>Akceptace</w:t>
            </w:r>
          </w:p>
        </w:tc>
        <w:tc>
          <w:tcPr>
            <w:tcW w:w="4676" w:type="dxa"/>
          </w:tcPr>
          <w:p w14:paraId="2FD0D5F1" w14:textId="18FDC0A2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color w:val="000000"/>
                <w:sz w:val="18"/>
                <w:szCs w:val="18"/>
              </w:rPr>
              <w:t>Náležitosti a způsob provedení akceptace budou stanoveny v Dílčí smlouvě.</w:t>
            </w:r>
          </w:p>
        </w:tc>
        <w:tc>
          <w:tcPr>
            <w:tcW w:w="1277" w:type="dxa"/>
          </w:tcPr>
          <w:p w14:paraId="79AC55C4" w14:textId="59D3C27E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418" w:type="dxa"/>
          </w:tcPr>
          <w:p w14:paraId="63632A86" w14:textId="4A48F2E9" w:rsidR="00C53C37" w:rsidRPr="00026310" w:rsidRDefault="00C53C37" w:rsidP="00C53C37">
            <w:pPr>
              <w:pStyle w:val="RLTextlnkuslovan"/>
              <w:numPr>
                <w:ilvl w:val="0"/>
                <w:numId w:val="0"/>
              </w:numPr>
              <w:spacing w:after="0" w:line="280" w:lineRule="atLeast"/>
              <w:jc w:val="center"/>
              <w:rPr>
                <w:rFonts w:eastAsiaTheme="minorEastAsia" w:cs="Arial"/>
                <w:i/>
                <w:iCs/>
                <w:sz w:val="18"/>
                <w:szCs w:val="18"/>
              </w:rPr>
            </w:pPr>
            <w:r w:rsidRPr="00026310">
              <w:rPr>
                <w:rFonts w:cs="Arial"/>
                <w:i/>
                <w:iCs/>
                <w:color w:val="000000"/>
                <w:sz w:val="18"/>
                <w:szCs w:val="18"/>
              </w:rPr>
              <w:t>1x měsíčně</w:t>
            </w:r>
          </w:p>
        </w:tc>
      </w:tr>
    </w:tbl>
    <w:p w14:paraId="7DD303FF" w14:textId="6768092D" w:rsidR="00D8543D" w:rsidRPr="00742339" w:rsidRDefault="00FA26DF" w:rsidP="00416119">
      <w:pPr>
        <w:pStyle w:val="RLTextlnkuslovan"/>
        <w:spacing w:before="120" w:after="0" w:line="280" w:lineRule="atLeast"/>
        <w:ind w:left="709" w:hanging="709"/>
      </w:pPr>
      <w:r>
        <w:rPr>
          <w:lang w:eastAsia="en-US"/>
        </w:rPr>
        <w:t>Smluvní strany se dohodly, že znění odstavce 10.1.1 Rámcové dohody se mění a nahrazuje následujícím zněním:</w:t>
      </w:r>
    </w:p>
    <w:p w14:paraId="07ACFDD1" w14:textId="5AFDB42E" w:rsidR="00FA26DF" w:rsidRPr="00E94E0A" w:rsidRDefault="00E94E0A" w:rsidP="00E94E0A">
      <w:pPr>
        <w:tabs>
          <w:tab w:val="center" w:pos="709"/>
          <w:tab w:val="right" w:pos="9363"/>
        </w:tabs>
        <w:spacing w:before="120" w:after="0" w:line="280" w:lineRule="atLeast"/>
        <w:ind w:left="709" w:firstLine="0"/>
        <w:rPr>
          <w:rFonts w:ascii="Arial" w:eastAsia="Arial" w:hAnsi="Arial" w:cs="Arial"/>
          <w:i/>
          <w:iCs/>
        </w:rPr>
      </w:pPr>
      <w:r w:rsidRPr="00E94E0A">
        <w:rPr>
          <w:rFonts w:ascii="Arial" w:hAnsi="Arial" w:cs="Arial"/>
          <w:i/>
          <w:iCs/>
        </w:rPr>
        <w:t>10.1.1</w:t>
      </w:r>
      <w:r w:rsidRPr="00E94E0A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 xml:space="preserve"> </w:t>
      </w:r>
      <w:r w:rsidR="00AD0139" w:rsidRPr="00E94E0A">
        <w:rPr>
          <w:rFonts w:ascii="Arial" w:hAnsi="Arial" w:cs="Arial"/>
          <w:i/>
          <w:iCs/>
        </w:rPr>
        <w:t>Celková měsíční cena Služeb podpory provozu je stanovena ve výši</w:t>
      </w:r>
      <w:r w:rsidR="008C147A" w:rsidRPr="00E94E0A">
        <w:rPr>
          <w:rFonts w:ascii="Arial" w:hAnsi="Arial" w:cs="Arial"/>
          <w:i/>
          <w:iCs/>
        </w:rPr>
        <w:t xml:space="preserve"> 902 657,00 </w:t>
      </w:r>
      <w:r w:rsidR="00AD0139" w:rsidRPr="00E94E0A">
        <w:rPr>
          <w:rFonts w:ascii="Arial" w:hAnsi="Arial" w:cs="Arial"/>
          <w:i/>
          <w:iCs/>
        </w:rPr>
        <w:t>Kč bez DPH. S ohledem na sazbu DPH 21</w:t>
      </w:r>
      <w:r>
        <w:rPr>
          <w:rFonts w:ascii="Arial" w:hAnsi="Arial" w:cs="Arial"/>
          <w:i/>
          <w:iCs/>
        </w:rPr>
        <w:t xml:space="preserve"> </w:t>
      </w:r>
      <w:r w:rsidR="00AD0139" w:rsidRPr="00E94E0A">
        <w:rPr>
          <w:rFonts w:ascii="Arial" w:hAnsi="Arial" w:cs="Arial"/>
          <w:i/>
          <w:iCs/>
        </w:rPr>
        <w:t>% činí celková měsíční cena Služeb podpory provozu včetně DPH</w:t>
      </w:r>
      <w:r w:rsidR="00333423" w:rsidRPr="00E94E0A">
        <w:rPr>
          <w:rFonts w:ascii="Arial" w:hAnsi="Arial" w:cs="Arial"/>
          <w:i/>
          <w:iCs/>
        </w:rPr>
        <w:t xml:space="preserve"> </w:t>
      </w:r>
      <w:r w:rsidR="00726F59" w:rsidRPr="00E94E0A">
        <w:rPr>
          <w:rFonts w:ascii="Arial" w:hAnsi="Arial" w:cs="Arial"/>
          <w:i/>
          <w:iCs/>
        </w:rPr>
        <w:t xml:space="preserve"> 1 092 214,97 </w:t>
      </w:r>
      <w:r w:rsidR="00AD0139" w:rsidRPr="00E94E0A">
        <w:rPr>
          <w:rFonts w:ascii="Arial" w:hAnsi="Arial" w:cs="Arial"/>
          <w:i/>
          <w:iCs/>
        </w:rPr>
        <w:t>Kč, z toho DPH představuje částku</w:t>
      </w:r>
      <w:r w:rsidR="00726F59" w:rsidRPr="00E94E0A">
        <w:rPr>
          <w:rFonts w:ascii="Arial" w:hAnsi="Arial" w:cs="Arial"/>
          <w:i/>
          <w:iCs/>
        </w:rPr>
        <w:t xml:space="preserve"> 189 557,97 </w:t>
      </w:r>
      <w:r w:rsidR="00AD0139" w:rsidRPr="00E94E0A">
        <w:rPr>
          <w:rFonts w:ascii="Arial" w:hAnsi="Arial" w:cs="Arial"/>
          <w:i/>
          <w:iCs/>
        </w:rPr>
        <w:t xml:space="preserve">Kč. Tato cena je </w:t>
      </w:r>
      <w:r w:rsidR="0093414B" w:rsidRPr="00E94E0A">
        <w:rPr>
          <w:rFonts w:ascii="Arial" w:hAnsi="Arial" w:cs="Arial"/>
          <w:i/>
          <w:iCs/>
        </w:rPr>
        <w:t>pevná a úplná</w:t>
      </w:r>
      <w:r>
        <w:rPr>
          <w:rFonts w:ascii="Arial" w:hAnsi="Arial" w:cs="Arial"/>
          <w:i/>
          <w:iCs/>
        </w:rPr>
        <w:t>,</w:t>
      </w:r>
      <w:r w:rsidR="0093414B" w:rsidRPr="00E94E0A">
        <w:rPr>
          <w:rFonts w:ascii="Arial" w:hAnsi="Arial" w:cs="Arial"/>
          <w:i/>
          <w:iCs/>
        </w:rPr>
        <w:t xml:space="preserve"> tj. zahrnuje veškerá plnění dle této Smlouvy v rámci poskytování Služeb </w:t>
      </w:r>
      <w:r w:rsidR="00190C31" w:rsidRPr="00E94E0A">
        <w:rPr>
          <w:rFonts w:ascii="Arial" w:hAnsi="Arial" w:cs="Arial"/>
          <w:i/>
          <w:iCs/>
        </w:rPr>
        <w:t>podpory provozu za 1 měsíc.</w:t>
      </w:r>
    </w:p>
    <w:p w14:paraId="5CA9F9C1" w14:textId="54793864" w:rsidR="00E94E0A" w:rsidRDefault="00E94E0A" w:rsidP="00416119">
      <w:pPr>
        <w:pStyle w:val="RLTextlnkuslovan"/>
        <w:spacing w:before="120" w:after="0" w:line="280" w:lineRule="atLeast"/>
        <w:ind w:left="709" w:hanging="709"/>
      </w:pPr>
      <w:r>
        <w:rPr>
          <w:lang w:eastAsia="en-US"/>
        </w:rPr>
        <w:t>Smluvní strany se dohodly</w:t>
      </w:r>
      <w:r w:rsidR="004B63E5">
        <w:rPr>
          <w:lang w:eastAsia="en-US"/>
        </w:rPr>
        <w:t xml:space="preserve">, </w:t>
      </w:r>
      <w:r>
        <w:rPr>
          <w:lang w:eastAsia="en-US"/>
        </w:rPr>
        <w:t xml:space="preserve">že znění </w:t>
      </w:r>
      <w:r w:rsidR="00C70FCA">
        <w:rPr>
          <w:lang w:eastAsia="en-US"/>
        </w:rPr>
        <w:t>Přílohy č. 5 Rámcové dohody „Cena“ se mění a nahrazuje zněním Přílohy č. 1 tohoto Dodatku.</w:t>
      </w:r>
    </w:p>
    <w:p w14:paraId="31ACD7C9" w14:textId="0A20EF87" w:rsidR="004B63E5" w:rsidRPr="00F3358B" w:rsidRDefault="004B63E5" w:rsidP="00416119">
      <w:pPr>
        <w:pStyle w:val="RLTextlnkuslovan"/>
        <w:spacing w:before="120" w:after="0" w:line="280" w:lineRule="atLeast"/>
        <w:ind w:left="709" w:hanging="709"/>
        <w:rPr>
          <w:lang w:eastAsia="en-US"/>
        </w:rPr>
      </w:pPr>
      <w:r>
        <w:rPr>
          <w:lang w:eastAsia="en-US"/>
        </w:rPr>
        <w:lastRenderedPageBreak/>
        <w:t>Smluvní strany potvrzují, že celková cena závazku ze smlouvy dle tohoto Dodatku zůstává neměnná a činí 280 000 000,- Kč bez DPH.</w:t>
      </w:r>
    </w:p>
    <w:p w14:paraId="548DD617" w14:textId="4F5D4FCB" w:rsidR="004B63E5" w:rsidRDefault="004B63E5" w:rsidP="00416119">
      <w:pPr>
        <w:pStyle w:val="RLTextlnkuslovan"/>
        <w:spacing w:before="120" w:after="0" w:line="280" w:lineRule="atLeast"/>
        <w:ind w:left="709" w:hanging="709"/>
        <w:rPr>
          <w:lang w:eastAsia="en-US"/>
        </w:rPr>
      </w:pPr>
      <w:r>
        <w:rPr>
          <w:lang w:eastAsia="en-US"/>
        </w:rPr>
        <w:t xml:space="preserve">Ostatní ustanovení Smlouvy zůstávají nedotčena. </w:t>
      </w:r>
    </w:p>
    <w:p w14:paraId="758D8539" w14:textId="77777777" w:rsidR="00C41FF1" w:rsidRDefault="00C41FF1" w:rsidP="00C41FF1">
      <w:pPr>
        <w:pStyle w:val="RLlneksmlouvy"/>
      </w:pPr>
      <w:r>
        <w:t xml:space="preserve">ZÁVĚREČNÁ UJEDNÁNÍ </w:t>
      </w:r>
    </w:p>
    <w:p w14:paraId="0E33BA08" w14:textId="10265FF5" w:rsidR="006B4830" w:rsidRDefault="006B4830" w:rsidP="00C41FF1">
      <w:pPr>
        <w:pStyle w:val="RLTextlnkuslovan"/>
        <w:tabs>
          <w:tab w:val="clear" w:pos="1730"/>
          <w:tab w:val="num" w:pos="709"/>
        </w:tabs>
        <w:ind w:left="709" w:hanging="709"/>
      </w:pPr>
      <w:r>
        <w:t>Tento Dodatek je uzavřen</w:t>
      </w:r>
      <w:r w:rsidRPr="00FF479E">
        <w:t xml:space="preserve"> </w:t>
      </w:r>
      <w:r>
        <w:t xml:space="preserve">elektronicky, </w:t>
      </w:r>
      <w:r w:rsidRPr="000A760C">
        <w:t>tj. prostřednictvím uznávaného elektronického podpisu ve</w:t>
      </w:r>
      <w:r w:rsidR="000A760C">
        <w:t> </w:t>
      </w:r>
      <w:r w:rsidRPr="000A760C">
        <w:t>smyslu zákona č. 297/2016 Sb., o službách vytvářejících důvěru pro elektronické transakce, ve</w:t>
      </w:r>
      <w:r w:rsidR="000A760C">
        <w:t> </w:t>
      </w:r>
      <w:r w:rsidRPr="000A760C">
        <w:t>znění pozdějších předpisů, opatřeného časovým razítkem</w:t>
      </w:r>
      <w:r>
        <w:t xml:space="preserve">. </w:t>
      </w:r>
    </w:p>
    <w:p w14:paraId="478CE311" w14:textId="14B2D0E6" w:rsidR="00D167E3" w:rsidRPr="000A760C" w:rsidRDefault="00D167E3" w:rsidP="00C41FF1">
      <w:pPr>
        <w:pStyle w:val="RLTextlnkuslovan"/>
        <w:tabs>
          <w:tab w:val="clear" w:pos="1730"/>
          <w:tab w:val="num" w:pos="709"/>
        </w:tabs>
        <w:spacing w:before="120" w:after="0" w:line="280" w:lineRule="atLeast"/>
        <w:ind w:left="709" w:hanging="709"/>
      </w:pPr>
      <w:r w:rsidRPr="008113B4">
        <w:t xml:space="preserve">Tento </w:t>
      </w:r>
      <w:r w:rsidRPr="000A760C">
        <w:t xml:space="preserve">Dodatek je platný ke dni jeho podpisu oběma Smluvními stranami a nabývá účinnosti dnem uveřejnění prostřednictvím registru smluv ve smyslu ustanovení § 6 a 7 zákona č. 340/2015 Sb., o zvláštních podmínkách účinnosti některých smluv, uveřejňování těchto smluv a o registru smluv (zákon o registru smluv), ve znění pozdějších předpisů. </w:t>
      </w:r>
    </w:p>
    <w:p w14:paraId="694C25BC" w14:textId="4C642F32" w:rsidR="00C70FCA" w:rsidRDefault="00C70FCA" w:rsidP="00C41FF1">
      <w:pPr>
        <w:pStyle w:val="RLTextlnkuslovan"/>
        <w:tabs>
          <w:tab w:val="clear" w:pos="1730"/>
          <w:tab w:val="num" w:pos="709"/>
        </w:tabs>
        <w:spacing w:before="120" w:after="0" w:line="280" w:lineRule="atLeast"/>
        <w:ind w:left="709" w:hanging="709"/>
      </w:pPr>
      <w:r>
        <w:t xml:space="preserve">Nedílnou součást tohoto Dodatku </w:t>
      </w:r>
      <w:proofErr w:type="gramStart"/>
      <w:r>
        <w:t>tvoří</w:t>
      </w:r>
      <w:proofErr w:type="gramEnd"/>
      <w:r>
        <w:t xml:space="preserve"> </w:t>
      </w:r>
      <w:r w:rsidR="000A760C">
        <w:t>p</w:t>
      </w:r>
      <w:r>
        <w:t>říloha č. 1 – Cena</w:t>
      </w:r>
      <w:r w:rsidR="000A760C">
        <w:t>.</w:t>
      </w:r>
    </w:p>
    <w:p w14:paraId="2B04B27D" w14:textId="77777777" w:rsidR="00C70FCA" w:rsidRDefault="00C70FCA" w:rsidP="00D167E3">
      <w:pPr>
        <w:pStyle w:val="RLTextlnkuslovan"/>
        <w:numPr>
          <w:ilvl w:val="0"/>
          <w:numId w:val="0"/>
        </w:numPr>
        <w:spacing w:before="120" w:after="0" w:line="280" w:lineRule="atLeast"/>
      </w:pPr>
    </w:p>
    <w:p w14:paraId="10987C07" w14:textId="656B1E3A" w:rsidR="00DD788B" w:rsidRDefault="00DD788B" w:rsidP="007348AD">
      <w:pPr>
        <w:spacing w:after="0" w:line="280" w:lineRule="atLeast"/>
        <w:ind w:left="0" w:firstLine="0"/>
        <w:jc w:val="left"/>
        <w:rPr>
          <w:rFonts w:ascii="Arial" w:hAnsi="Arial" w:cs="Arial"/>
          <w:b/>
        </w:rPr>
      </w:pPr>
    </w:p>
    <w:p w14:paraId="59738CA2" w14:textId="77777777" w:rsidR="00D167E3" w:rsidRPr="00D334B2" w:rsidRDefault="00D167E3" w:rsidP="007348AD">
      <w:pPr>
        <w:spacing w:after="0" w:line="280" w:lineRule="atLeast"/>
        <w:ind w:left="0" w:firstLine="0"/>
        <w:jc w:val="left"/>
        <w:rPr>
          <w:rFonts w:ascii="Arial" w:hAnsi="Arial" w:cs="Arial"/>
          <w:b/>
        </w:rPr>
      </w:pPr>
    </w:p>
    <w:p w14:paraId="44DADD41" w14:textId="77777777" w:rsidR="00EB58CB" w:rsidRPr="00D334B2" w:rsidRDefault="00AD0139" w:rsidP="007348AD">
      <w:pPr>
        <w:spacing w:after="365" w:line="280" w:lineRule="atLeast"/>
        <w:ind w:left="2885" w:hanging="2631"/>
        <w:jc w:val="left"/>
        <w:rPr>
          <w:rFonts w:ascii="Arial" w:hAnsi="Arial" w:cs="Arial"/>
        </w:rPr>
      </w:pPr>
      <w:r w:rsidRPr="00D334B2">
        <w:rPr>
          <w:rFonts w:ascii="Arial" w:hAnsi="Arial" w:cs="Arial"/>
          <w:b/>
        </w:rPr>
        <w:t xml:space="preserve">Smluvní strany prohlašují, že si tento Dodatek přečetly, že s jeho obsahem souhlasí a na důkaz toho k němu připojují svoje podpisy. </w:t>
      </w:r>
    </w:p>
    <w:p w14:paraId="1B66CFBF" w14:textId="77777777" w:rsidR="00DD788B" w:rsidRPr="00D334B2" w:rsidRDefault="00AD0139" w:rsidP="007348AD">
      <w:pPr>
        <w:spacing w:after="149" w:line="280" w:lineRule="atLeast"/>
        <w:ind w:left="737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  <w:b/>
        </w:rPr>
        <w:t xml:space="preserve"> </w:t>
      </w:r>
    </w:p>
    <w:tbl>
      <w:tblPr>
        <w:tblW w:w="9286" w:type="dxa"/>
        <w:jc w:val="center"/>
        <w:tblLayout w:type="fixed"/>
        <w:tblCellMar>
          <w:left w:w="88" w:type="dxa"/>
          <w:right w:w="88" w:type="dxa"/>
        </w:tblCellMar>
        <w:tblLook w:val="01E0" w:firstRow="1" w:lastRow="1" w:firstColumn="1" w:lastColumn="1" w:noHBand="0" w:noVBand="0"/>
      </w:tblPr>
      <w:tblGrid>
        <w:gridCol w:w="4643"/>
        <w:gridCol w:w="4643"/>
      </w:tblGrid>
      <w:tr w:rsidR="00DD788B" w:rsidRPr="00D334B2" w14:paraId="592877D4" w14:textId="77777777" w:rsidTr="00DD4B05">
        <w:trPr>
          <w:jc w:val="center"/>
        </w:trPr>
        <w:tc>
          <w:tcPr>
            <w:tcW w:w="3807" w:type="dxa"/>
          </w:tcPr>
          <w:p w14:paraId="523C90A7" w14:textId="77777777" w:rsidR="00DD788B" w:rsidRPr="00D334B2" w:rsidRDefault="00DD788B" w:rsidP="007348AD">
            <w:pPr>
              <w:pStyle w:val="RLProhlensmluvnchstran"/>
              <w:keepNext/>
              <w:spacing w:line="280" w:lineRule="atLeast"/>
              <w:rPr>
                <w:sz w:val="20"/>
                <w:szCs w:val="20"/>
              </w:rPr>
            </w:pPr>
            <w:r w:rsidRPr="00D334B2">
              <w:rPr>
                <w:sz w:val="20"/>
                <w:szCs w:val="20"/>
              </w:rPr>
              <w:t>Objednatel</w:t>
            </w:r>
          </w:p>
          <w:p w14:paraId="78862E55" w14:textId="77777777" w:rsidR="00DD788B" w:rsidRPr="00D334B2" w:rsidRDefault="00DD788B" w:rsidP="007348AD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D334B2">
              <w:rPr>
                <w:rFonts w:ascii="Arial" w:hAnsi="Arial" w:cs="Arial"/>
                <w:sz w:val="20"/>
                <w:szCs w:val="20"/>
              </w:rPr>
              <w:t>V Praze dne dle elektronického podpisu</w:t>
            </w:r>
          </w:p>
          <w:p w14:paraId="4EAC60A6" w14:textId="77777777" w:rsidR="00DD788B" w:rsidRPr="00D334B2" w:rsidRDefault="00DD788B" w:rsidP="007348AD">
            <w:pPr>
              <w:keepNext/>
              <w:spacing w:line="280" w:lineRule="atLeast"/>
              <w:rPr>
                <w:rFonts w:ascii="Arial" w:hAnsi="Arial" w:cs="Arial"/>
                <w:szCs w:val="20"/>
              </w:rPr>
            </w:pPr>
          </w:p>
          <w:p w14:paraId="46049E31" w14:textId="77777777" w:rsidR="00DD788B" w:rsidRPr="00D334B2" w:rsidRDefault="00DD788B" w:rsidP="007348AD">
            <w:pPr>
              <w:keepNext/>
              <w:spacing w:line="280" w:lineRule="atLeast"/>
              <w:rPr>
                <w:rFonts w:ascii="Arial" w:hAnsi="Arial" w:cs="Arial"/>
                <w:szCs w:val="20"/>
              </w:rPr>
            </w:pPr>
          </w:p>
          <w:p w14:paraId="3A358821" w14:textId="77777777" w:rsidR="00DD788B" w:rsidRPr="00D334B2" w:rsidRDefault="00DD788B" w:rsidP="007348AD">
            <w:pPr>
              <w:keepNext/>
              <w:spacing w:line="280" w:lineRule="atLeast"/>
              <w:rPr>
                <w:rFonts w:ascii="Arial" w:hAnsi="Arial" w:cs="Arial"/>
                <w:szCs w:val="20"/>
              </w:rPr>
            </w:pPr>
          </w:p>
        </w:tc>
        <w:tc>
          <w:tcPr>
            <w:tcW w:w="3807" w:type="dxa"/>
          </w:tcPr>
          <w:p w14:paraId="32B43B06" w14:textId="77777777" w:rsidR="00DD788B" w:rsidRPr="00D334B2" w:rsidRDefault="00DD788B" w:rsidP="00FE6031">
            <w:pPr>
              <w:pStyle w:val="RLdajeosmluvnstran"/>
              <w:keepNext/>
              <w:spacing w:after="12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34B2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47491146" w14:textId="77777777" w:rsidR="00DD788B" w:rsidRPr="00D334B2" w:rsidRDefault="00DD788B" w:rsidP="007348AD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D334B2">
              <w:rPr>
                <w:rFonts w:ascii="Arial" w:hAnsi="Arial" w:cs="Arial"/>
                <w:sz w:val="20"/>
                <w:szCs w:val="20"/>
              </w:rPr>
              <w:t>V Praze dne dle elektronického podpisu</w:t>
            </w:r>
          </w:p>
        </w:tc>
      </w:tr>
      <w:tr w:rsidR="00DD788B" w:rsidRPr="00D334B2" w14:paraId="63E22ABF" w14:textId="77777777" w:rsidTr="00DD4B05">
        <w:trPr>
          <w:jc w:val="center"/>
        </w:trPr>
        <w:tc>
          <w:tcPr>
            <w:tcW w:w="3807" w:type="dxa"/>
          </w:tcPr>
          <w:p w14:paraId="0089F236" w14:textId="77777777" w:rsidR="00DD788B" w:rsidRPr="00D334B2" w:rsidRDefault="00DD788B" w:rsidP="007348AD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D334B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</w:t>
            </w:r>
          </w:p>
          <w:p w14:paraId="471DAE33" w14:textId="77777777" w:rsidR="00DD788B" w:rsidRPr="00D334B2" w:rsidRDefault="00DD788B" w:rsidP="007348AD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3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Česká republika – </w:t>
            </w:r>
            <w:r w:rsidRPr="00D334B2">
              <w:rPr>
                <w:rFonts w:ascii="Arial" w:hAnsi="Arial" w:cs="Arial"/>
                <w:b/>
                <w:sz w:val="20"/>
                <w:szCs w:val="20"/>
              </w:rPr>
              <w:t>Ministerstvo práce a sociálních věcí</w:t>
            </w:r>
          </w:p>
          <w:p w14:paraId="0E74723E" w14:textId="6491CB06" w:rsidR="00DD788B" w:rsidRPr="00D334B2" w:rsidRDefault="00DD788B" w:rsidP="007348AD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7" w:type="dxa"/>
          </w:tcPr>
          <w:p w14:paraId="244F7EA1" w14:textId="77777777" w:rsidR="00DD788B" w:rsidRPr="00D334B2" w:rsidRDefault="00DD788B" w:rsidP="007348AD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D334B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</w:t>
            </w:r>
          </w:p>
          <w:p w14:paraId="18B9B29E" w14:textId="77777777" w:rsidR="00DD788B" w:rsidRPr="00D334B2" w:rsidRDefault="00DD788B" w:rsidP="007348AD">
            <w:pPr>
              <w:pStyle w:val="RLdajeosmluvnstran"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334B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Asseco</w:t>
            </w:r>
            <w:proofErr w:type="spellEnd"/>
            <w:r w:rsidRPr="00D334B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Central Europe, a. s.</w:t>
            </w:r>
            <w:r w:rsidRPr="00D33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573F3F2" w14:textId="77777777" w:rsidR="00FE6031" w:rsidRDefault="00FE6031" w:rsidP="007348AD">
            <w:pPr>
              <w:pStyle w:val="RLdajeosmluvnstran"/>
              <w:spacing w:line="280" w:lineRule="atLeas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09BE4823" w14:textId="77777777" w:rsidR="00DD788B" w:rsidRPr="00D334B2" w:rsidRDefault="00DD788B" w:rsidP="00C41FF1">
            <w:pPr>
              <w:pStyle w:val="RLdajeosmluvnstran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8EDEE3" w14:textId="5A7C95F6" w:rsidR="00EB58CB" w:rsidRDefault="00EB58CB" w:rsidP="007348AD">
      <w:pPr>
        <w:spacing w:after="0" w:line="280" w:lineRule="atLeast"/>
        <w:ind w:left="737" w:firstLine="0"/>
        <w:jc w:val="left"/>
        <w:rPr>
          <w:rFonts w:ascii="Arial" w:hAnsi="Arial" w:cs="Arial"/>
        </w:rPr>
      </w:pPr>
    </w:p>
    <w:p w14:paraId="7891DD4C" w14:textId="54740051" w:rsidR="00C70FCA" w:rsidRDefault="00C70FCA" w:rsidP="007348AD">
      <w:pPr>
        <w:spacing w:after="0" w:line="280" w:lineRule="atLeast"/>
        <w:ind w:left="737" w:firstLine="0"/>
        <w:jc w:val="left"/>
        <w:rPr>
          <w:rFonts w:ascii="Arial" w:hAnsi="Arial" w:cs="Arial"/>
        </w:rPr>
      </w:pPr>
    </w:p>
    <w:p w14:paraId="19046AAA" w14:textId="77777777" w:rsidR="004B63E5" w:rsidRDefault="004B63E5">
      <w:pPr>
        <w:spacing w:after="0" w:line="240" w:lineRule="auto"/>
        <w:ind w:left="0" w:firstLine="0"/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30305FB8" w14:textId="4D322D65" w:rsidR="00C70FCA" w:rsidRPr="004B63E5" w:rsidRDefault="00C70FCA" w:rsidP="00C70FCA">
      <w:pPr>
        <w:jc w:val="center"/>
        <w:rPr>
          <w:rFonts w:ascii="Arial" w:hAnsi="Arial" w:cs="Arial"/>
          <w:b/>
          <w:szCs w:val="20"/>
        </w:rPr>
      </w:pPr>
      <w:r w:rsidRPr="004B63E5">
        <w:rPr>
          <w:rFonts w:ascii="Arial" w:hAnsi="Arial" w:cs="Arial"/>
          <w:b/>
          <w:szCs w:val="20"/>
        </w:rPr>
        <w:lastRenderedPageBreak/>
        <w:t xml:space="preserve">Příloha č. </w:t>
      </w:r>
      <w:r w:rsidR="004B63E5">
        <w:rPr>
          <w:rFonts w:ascii="Arial" w:hAnsi="Arial" w:cs="Arial"/>
          <w:b/>
          <w:szCs w:val="20"/>
        </w:rPr>
        <w:t>1 Dodatku (Příloha č. 5 Rámcové dohody)</w:t>
      </w:r>
    </w:p>
    <w:p w14:paraId="4AD4D7C8" w14:textId="77777777" w:rsidR="00C70FCA" w:rsidRPr="004B63E5" w:rsidRDefault="00C70FCA" w:rsidP="00C70FCA">
      <w:pPr>
        <w:jc w:val="center"/>
        <w:rPr>
          <w:rFonts w:ascii="Arial" w:hAnsi="Arial" w:cs="Arial"/>
          <w:b/>
          <w:sz w:val="24"/>
          <w:szCs w:val="32"/>
        </w:rPr>
      </w:pPr>
      <w:r w:rsidRPr="004B63E5">
        <w:rPr>
          <w:rFonts w:ascii="Arial" w:hAnsi="Arial" w:cs="Arial"/>
          <w:b/>
          <w:sz w:val="24"/>
          <w:szCs w:val="32"/>
        </w:rPr>
        <w:t>Cena</w:t>
      </w:r>
    </w:p>
    <w:p w14:paraId="6266E780" w14:textId="77777777" w:rsidR="00C70FCA" w:rsidRDefault="00C70FCA" w:rsidP="00C70FCA">
      <w:pPr>
        <w:jc w:val="center"/>
        <w:rPr>
          <w:szCs w:val="20"/>
        </w:rPr>
      </w:pPr>
    </w:p>
    <w:p w14:paraId="38A656DD" w14:textId="2931B1DA" w:rsidR="00C70FCA" w:rsidRDefault="00C70FCA" w:rsidP="00C70FCA">
      <w:pPr>
        <w:jc w:val="center"/>
        <w:rPr>
          <w:szCs w:val="20"/>
        </w:rPr>
      </w:pPr>
    </w:p>
    <w:p w14:paraId="7280CDD6" w14:textId="52657C2F" w:rsidR="000D5E9F" w:rsidRDefault="000D5E9F" w:rsidP="00C70FCA">
      <w:pPr>
        <w:jc w:val="center"/>
        <w:rPr>
          <w:szCs w:val="20"/>
        </w:rPr>
      </w:pPr>
    </w:p>
    <w:p w14:paraId="76FF1E29" w14:textId="7046DC97" w:rsidR="000D5E9F" w:rsidRDefault="000D5E9F" w:rsidP="00C70FCA">
      <w:pPr>
        <w:jc w:val="center"/>
        <w:rPr>
          <w:szCs w:val="20"/>
        </w:rPr>
      </w:pPr>
    </w:p>
    <w:p w14:paraId="69898C62" w14:textId="77777777" w:rsidR="00F1062B" w:rsidRDefault="00F1062B" w:rsidP="00C70FCA">
      <w:pPr>
        <w:jc w:val="center"/>
        <w:rPr>
          <w:szCs w:val="20"/>
        </w:rPr>
      </w:pPr>
    </w:p>
    <w:p w14:paraId="013D08BC" w14:textId="7ADBF5B2" w:rsidR="00C70FCA" w:rsidRPr="00D334B2" w:rsidRDefault="00C70FCA" w:rsidP="009065ED">
      <w:pPr>
        <w:spacing w:after="0" w:line="280" w:lineRule="atLeast"/>
        <w:ind w:left="0" w:firstLine="0"/>
        <w:jc w:val="left"/>
        <w:rPr>
          <w:rFonts w:ascii="Arial" w:hAnsi="Arial" w:cs="Arial"/>
        </w:rPr>
      </w:pPr>
    </w:p>
    <w:sectPr w:rsidR="00C70FCA" w:rsidRPr="00D334B2" w:rsidSect="00922001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18" w:right="1418" w:bottom="1418" w:left="1418" w:header="680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36A1" w14:textId="77777777" w:rsidR="00DD4B05" w:rsidRDefault="00DD4B05">
      <w:pPr>
        <w:spacing w:after="0" w:line="240" w:lineRule="auto"/>
      </w:pPr>
      <w:r>
        <w:separator/>
      </w:r>
    </w:p>
  </w:endnote>
  <w:endnote w:type="continuationSeparator" w:id="0">
    <w:p w14:paraId="72902C15" w14:textId="77777777" w:rsidR="00DD4B05" w:rsidRDefault="00DD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5CC8" w14:textId="77777777" w:rsidR="00DD4B05" w:rsidRDefault="00DD4B05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51B283D" w14:textId="77777777" w:rsidR="00DD4B05" w:rsidRDefault="00DD4B0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8824" w14:textId="74DC9C8A" w:rsidR="00DD4B05" w:rsidRDefault="00DD4B05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6119" w:rsidRPr="00416119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BAF7FBC" w14:textId="77777777" w:rsidR="00DD4B05" w:rsidRDefault="00DD4B0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C593" w14:textId="77777777" w:rsidR="00DD4B05" w:rsidRDefault="00DD4B05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5CC3C25" w14:textId="77777777" w:rsidR="00DD4B05" w:rsidRDefault="00DD4B0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3F57" w14:textId="77777777" w:rsidR="00DD4B05" w:rsidRDefault="00DD4B05">
      <w:pPr>
        <w:spacing w:after="0" w:line="240" w:lineRule="auto"/>
      </w:pPr>
      <w:r>
        <w:separator/>
      </w:r>
    </w:p>
  </w:footnote>
  <w:footnote w:type="continuationSeparator" w:id="0">
    <w:p w14:paraId="1966F852" w14:textId="77777777" w:rsidR="00DD4B05" w:rsidRDefault="00DD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BC23" w14:textId="77777777" w:rsidR="00DD4B05" w:rsidRPr="00922001" w:rsidRDefault="00DD4B05">
    <w:pPr>
      <w:pStyle w:val="Zhlav"/>
      <w:rPr>
        <w:rFonts w:ascii="Arial" w:hAnsi="Arial" w:cs="Arial"/>
      </w:rPr>
    </w:pPr>
    <w:r w:rsidRPr="00922001">
      <w:rPr>
        <w:rFonts w:ascii="Arial" w:hAnsi="Arial" w:cs="Arial"/>
      </w:rPr>
      <w:t>Dodatek č. 1 k Rámcové dohodě na poskytování služeb provozní podpory a dalšího rozvoje JPŘ PSV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EE6"/>
    <w:multiLevelType w:val="hybridMultilevel"/>
    <w:tmpl w:val="59EE8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82FAB"/>
    <w:multiLevelType w:val="hybridMultilevel"/>
    <w:tmpl w:val="21201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C6FCD"/>
    <w:multiLevelType w:val="multilevel"/>
    <w:tmpl w:val="8A0211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730"/>
        </w:tabs>
        <w:ind w:left="1730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C8E2921"/>
    <w:multiLevelType w:val="hybridMultilevel"/>
    <w:tmpl w:val="C090FF30"/>
    <w:lvl w:ilvl="0" w:tplc="95CA11BA">
      <w:start w:val="1"/>
      <w:numFmt w:val="decimal"/>
      <w:pStyle w:val="Nadpis1"/>
      <w:lvlText w:val="%1."/>
      <w:lvlJc w:val="left"/>
      <w:pPr>
        <w:ind w:left="0"/>
      </w:pPr>
      <w:rPr>
        <w:rFonts w:ascii="Arial" w:eastAsia="Tahoma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04510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AC05D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10392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A4918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84DCE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46C2F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EE1A1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2877B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8605094">
    <w:abstractNumId w:val="3"/>
  </w:num>
  <w:num w:numId="2" w16cid:durableId="719285636">
    <w:abstractNumId w:val="1"/>
  </w:num>
  <w:num w:numId="3" w16cid:durableId="346055519">
    <w:abstractNumId w:val="0"/>
  </w:num>
  <w:num w:numId="4" w16cid:durableId="1146163150">
    <w:abstractNumId w:val="2"/>
  </w:num>
  <w:num w:numId="5" w16cid:durableId="6423885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817132">
    <w:abstractNumId w:val="2"/>
    <w:lvlOverride w:ilvl="0">
      <w:startOverride w:val="1"/>
    </w:lvlOverride>
    <w:lvlOverride w:ilvl="1">
      <w:startOverride w:val="4"/>
    </w:lvlOverride>
  </w:num>
  <w:num w:numId="7" w16cid:durableId="1587809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5304741">
    <w:abstractNumId w:val="2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9" w16cid:durableId="1107391368">
    <w:abstractNumId w:val="2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10" w16cid:durableId="1463576369">
    <w:abstractNumId w:val="3"/>
  </w:num>
  <w:num w:numId="11" w16cid:durableId="642394631">
    <w:abstractNumId w:val="3"/>
  </w:num>
  <w:num w:numId="12" w16cid:durableId="350569433">
    <w:abstractNumId w:val="2"/>
  </w:num>
  <w:num w:numId="13" w16cid:durableId="10928208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0076031">
    <w:abstractNumId w:val="2"/>
  </w:num>
  <w:num w:numId="15" w16cid:durableId="1814982336">
    <w:abstractNumId w:val="2"/>
  </w:num>
  <w:num w:numId="16" w16cid:durableId="337929910">
    <w:abstractNumId w:val="2"/>
  </w:num>
  <w:num w:numId="17" w16cid:durableId="825323924">
    <w:abstractNumId w:val="2"/>
  </w:num>
  <w:num w:numId="18" w16cid:durableId="1537811041">
    <w:abstractNumId w:val="2"/>
  </w:num>
  <w:num w:numId="19" w16cid:durableId="1192256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8CB"/>
    <w:rsid w:val="00026310"/>
    <w:rsid w:val="000340AA"/>
    <w:rsid w:val="0004435D"/>
    <w:rsid w:val="00044CE5"/>
    <w:rsid w:val="00064284"/>
    <w:rsid w:val="00085E0D"/>
    <w:rsid w:val="000A760C"/>
    <w:rsid w:val="000D5E9F"/>
    <w:rsid w:val="00110475"/>
    <w:rsid w:val="0011219C"/>
    <w:rsid w:val="00122457"/>
    <w:rsid w:val="001408D0"/>
    <w:rsid w:val="00190C31"/>
    <w:rsid w:val="0019500D"/>
    <w:rsid w:val="001E3E82"/>
    <w:rsid w:val="00234D1D"/>
    <w:rsid w:val="002368F8"/>
    <w:rsid w:val="00246919"/>
    <w:rsid w:val="00263517"/>
    <w:rsid w:val="002876D7"/>
    <w:rsid w:val="00290A4B"/>
    <w:rsid w:val="002941DD"/>
    <w:rsid w:val="002A3169"/>
    <w:rsid w:val="002D05AD"/>
    <w:rsid w:val="002E352A"/>
    <w:rsid w:val="00333423"/>
    <w:rsid w:val="00345E02"/>
    <w:rsid w:val="003934FC"/>
    <w:rsid w:val="003D7B7A"/>
    <w:rsid w:val="003F1734"/>
    <w:rsid w:val="003F7170"/>
    <w:rsid w:val="00416119"/>
    <w:rsid w:val="00442EE7"/>
    <w:rsid w:val="00455DDA"/>
    <w:rsid w:val="00477EF7"/>
    <w:rsid w:val="004B63E5"/>
    <w:rsid w:val="004D206A"/>
    <w:rsid w:val="004D7EAA"/>
    <w:rsid w:val="004E71FD"/>
    <w:rsid w:val="0055762D"/>
    <w:rsid w:val="005616DD"/>
    <w:rsid w:val="005E6DE2"/>
    <w:rsid w:val="005F770C"/>
    <w:rsid w:val="006239DD"/>
    <w:rsid w:val="00633D31"/>
    <w:rsid w:val="0063468C"/>
    <w:rsid w:val="00640929"/>
    <w:rsid w:val="006575E5"/>
    <w:rsid w:val="006962B1"/>
    <w:rsid w:val="006B4830"/>
    <w:rsid w:val="006C2434"/>
    <w:rsid w:val="006F31F5"/>
    <w:rsid w:val="00726F59"/>
    <w:rsid w:val="007348AD"/>
    <w:rsid w:val="00742339"/>
    <w:rsid w:val="00772B9D"/>
    <w:rsid w:val="00796B62"/>
    <w:rsid w:val="007A797A"/>
    <w:rsid w:val="007B3AD3"/>
    <w:rsid w:val="007B508B"/>
    <w:rsid w:val="007F1CBF"/>
    <w:rsid w:val="007F4CD6"/>
    <w:rsid w:val="007F729B"/>
    <w:rsid w:val="0084158F"/>
    <w:rsid w:val="00855481"/>
    <w:rsid w:val="008A6ADF"/>
    <w:rsid w:val="008C147A"/>
    <w:rsid w:val="009065ED"/>
    <w:rsid w:val="009156F4"/>
    <w:rsid w:val="00922001"/>
    <w:rsid w:val="0093414B"/>
    <w:rsid w:val="00942A36"/>
    <w:rsid w:val="009500DE"/>
    <w:rsid w:val="00971E4C"/>
    <w:rsid w:val="009B1EFD"/>
    <w:rsid w:val="009C1807"/>
    <w:rsid w:val="009C5BCE"/>
    <w:rsid w:val="009F6471"/>
    <w:rsid w:val="00A176B3"/>
    <w:rsid w:val="00A27A3B"/>
    <w:rsid w:val="00A84BCA"/>
    <w:rsid w:val="00AA6FE9"/>
    <w:rsid w:val="00AD0139"/>
    <w:rsid w:val="00AE05BE"/>
    <w:rsid w:val="00AF1A8D"/>
    <w:rsid w:val="00B43ECB"/>
    <w:rsid w:val="00B60F21"/>
    <w:rsid w:val="00B6502D"/>
    <w:rsid w:val="00B92C18"/>
    <w:rsid w:val="00BA5FF4"/>
    <w:rsid w:val="00BB558D"/>
    <w:rsid w:val="00BB5E5B"/>
    <w:rsid w:val="00BD64A4"/>
    <w:rsid w:val="00BE2E2C"/>
    <w:rsid w:val="00BE4508"/>
    <w:rsid w:val="00C137FC"/>
    <w:rsid w:val="00C172AF"/>
    <w:rsid w:val="00C41FF1"/>
    <w:rsid w:val="00C53C37"/>
    <w:rsid w:val="00C56AEC"/>
    <w:rsid w:val="00C70FCA"/>
    <w:rsid w:val="00CD3615"/>
    <w:rsid w:val="00D00682"/>
    <w:rsid w:val="00D167E3"/>
    <w:rsid w:val="00D17C4C"/>
    <w:rsid w:val="00D334B2"/>
    <w:rsid w:val="00D44F77"/>
    <w:rsid w:val="00D8543D"/>
    <w:rsid w:val="00DC3689"/>
    <w:rsid w:val="00DD4B05"/>
    <w:rsid w:val="00DD788B"/>
    <w:rsid w:val="00DE1C32"/>
    <w:rsid w:val="00E26764"/>
    <w:rsid w:val="00E31483"/>
    <w:rsid w:val="00E6282A"/>
    <w:rsid w:val="00E824A5"/>
    <w:rsid w:val="00E94E0A"/>
    <w:rsid w:val="00EA49C4"/>
    <w:rsid w:val="00EB297B"/>
    <w:rsid w:val="00EB58CB"/>
    <w:rsid w:val="00ED4587"/>
    <w:rsid w:val="00EF0F2B"/>
    <w:rsid w:val="00EF32B3"/>
    <w:rsid w:val="00F1062B"/>
    <w:rsid w:val="00F1572F"/>
    <w:rsid w:val="00F327B5"/>
    <w:rsid w:val="00F349E1"/>
    <w:rsid w:val="00F574D5"/>
    <w:rsid w:val="00FA26DF"/>
    <w:rsid w:val="00FB0D99"/>
    <w:rsid w:val="00FC7ADE"/>
    <w:rsid w:val="00FD5916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1CE6"/>
  <w15:docId w15:val="{47B48E7E-B5F9-E148-8BBE-0BAA4E77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35D"/>
    <w:pPr>
      <w:spacing w:after="4" w:line="269" w:lineRule="auto"/>
      <w:ind w:left="10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166" w:line="269" w:lineRule="auto"/>
      <w:ind w:right="45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ahoma" w:eastAsia="Tahoma" w:hAnsi="Tahoma" w:cs="Tahoma"/>
      <w:b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Ldajeosmluvnstran">
    <w:name w:val="RL Údaje o smluvní straně"/>
    <w:basedOn w:val="Normln"/>
    <w:rsid w:val="00A176B3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41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58F"/>
    <w:rPr>
      <w:rFonts w:ascii="Tahoma" w:eastAsia="Tahoma" w:hAnsi="Tahoma" w:cs="Tahoma"/>
      <w:color w:val="000000"/>
      <w:sz w:val="20"/>
      <w:lang w:bidi="cs-CZ"/>
    </w:rPr>
  </w:style>
  <w:style w:type="character" w:customStyle="1" w:styleId="RLProhlensmluvnchstranChar">
    <w:name w:val="RL Prohlášení smluvních stran Char"/>
    <w:link w:val="RLProhlensmluvnchstran"/>
    <w:locked/>
    <w:rsid w:val="007A797A"/>
    <w:rPr>
      <w:rFonts w:ascii="Arial" w:eastAsia="Times New Roman" w:hAnsi="Arial" w:cs="Arial"/>
      <w:b/>
      <w:lang w:val="x-none" w:eastAsia="x-none"/>
    </w:rPr>
  </w:style>
  <w:style w:type="paragraph" w:customStyle="1" w:styleId="RLProhlensmluvnchstran">
    <w:name w:val="RL Prohlášení smluvních stran"/>
    <w:basedOn w:val="Normln"/>
    <w:link w:val="RLProhlensmluvnchstranChar"/>
    <w:rsid w:val="007A797A"/>
    <w:pPr>
      <w:spacing w:after="120" w:line="280" w:lineRule="exact"/>
      <w:ind w:left="0" w:firstLine="0"/>
      <w:jc w:val="center"/>
    </w:pPr>
    <w:rPr>
      <w:rFonts w:ascii="Arial" w:eastAsia="Times New Roman" w:hAnsi="Arial" w:cs="Arial"/>
      <w:b/>
      <w:color w:val="auto"/>
      <w:sz w:val="24"/>
      <w:lang w:val="x-none" w:eastAsia="x-none" w:bidi="ar-SA"/>
    </w:rPr>
  </w:style>
  <w:style w:type="paragraph" w:styleId="Odstavecseseznamem">
    <w:name w:val="List Paragraph"/>
    <w:basedOn w:val="Normln"/>
    <w:uiPriority w:val="34"/>
    <w:qFormat/>
    <w:rsid w:val="009500DE"/>
    <w:pPr>
      <w:ind w:left="720"/>
      <w:contextualSpacing/>
    </w:pPr>
  </w:style>
  <w:style w:type="paragraph" w:styleId="Revize">
    <w:name w:val="Revision"/>
    <w:hidden/>
    <w:uiPriority w:val="99"/>
    <w:semiHidden/>
    <w:rsid w:val="00AA6FE9"/>
    <w:rPr>
      <w:rFonts w:ascii="Tahoma" w:eastAsia="Tahoma" w:hAnsi="Tahoma" w:cs="Tahoma"/>
      <w:color w:val="000000"/>
      <w:sz w:val="20"/>
      <w:lang w:bidi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3D7B7A"/>
    <w:pPr>
      <w:numPr>
        <w:ilvl w:val="1"/>
        <w:numId w:val="4"/>
      </w:numPr>
      <w:spacing w:after="120" w:line="280" w:lineRule="exact"/>
    </w:pPr>
    <w:rPr>
      <w:rFonts w:ascii="Arial" w:eastAsia="Times New Roman" w:hAnsi="Arial" w:cs="Times New Roman"/>
      <w:color w:val="auto"/>
      <w:lang w:bidi="ar-SA"/>
    </w:rPr>
  </w:style>
  <w:style w:type="character" w:customStyle="1" w:styleId="RLTextlnkuslovanChar">
    <w:name w:val="RL Text článku číslovaný Char"/>
    <w:basedOn w:val="Standardnpsmoodstavce"/>
    <w:link w:val="RLTextlnkuslovan"/>
    <w:rsid w:val="003D7B7A"/>
    <w:rPr>
      <w:rFonts w:ascii="Arial" w:eastAsia="Times New Roman" w:hAnsi="Arial" w:cs="Times New Roman"/>
      <w:sz w:val="20"/>
    </w:rPr>
  </w:style>
  <w:style w:type="paragraph" w:customStyle="1" w:styleId="RLlneksmlouvy">
    <w:name w:val="RL Článek smlouvy"/>
    <w:basedOn w:val="Normln"/>
    <w:next w:val="RLTextlnkuslovan"/>
    <w:qFormat/>
    <w:rsid w:val="003D7B7A"/>
    <w:pPr>
      <w:keepNext/>
      <w:numPr>
        <w:numId w:val="4"/>
      </w:numPr>
      <w:suppressAutoHyphens/>
      <w:spacing w:before="360" w:after="120" w:line="280" w:lineRule="exact"/>
      <w:outlineLvl w:val="0"/>
    </w:pPr>
    <w:rPr>
      <w:rFonts w:ascii="Arial" w:eastAsia="Times New Roman" w:hAnsi="Arial" w:cs="Times New Roman"/>
      <w:b/>
      <w:color w:val="auto"/>
      <w:lang w:eastAsia="en-US" w:bidi="ar-SA"/>
    </w:rPr>
  </w:style>
  <w:style w:type="character" w:styleId="Odkaznakoment">
    <w:name w:val="annotation reference"/>
    <w:basedOn w:val="Standardnpsmoodstavce"/>
    <w:uiPriority w:val="99"/>
    <w:rsid w:val="003D7B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D7B7A"/>
    <w:pPr>
      <w:spacing w:after="120" w:line="280" w:lineRule="exact"/>
      <w:ind w:left="0" w:firstLine="0"/>
      <w:jc w:val="left"/>
    </w:pPr>
    <w:rPr>
      <w:rFonts w:ascii="Arial" w:eastAsia="Times New Roman" w:hAnsi="Arial" w:cs="Times New Roman"/>
      <w:color w:val="auto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B7A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37FC"/>
    <w:pPr>
      <w:spacing w:after="4" w:line="240" w:lineRule="auto"/>
      <w:ind w:left="10" w:hanging="10"/>
      <w:jc w:val="both"/>
    </w:pPr>
    <w:rPr>
      <w:rFonts w:ascii="Tahoma" w:eastAsia="Tahoma" w:hAnsi="Tahoma" w:cs="Tahoma"/>
      <w:b/>
      <w:bCs/>
      <w:color w:val="000000"/>
      <w:lang w:bidi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37FC"/>
    <w:rPr>
      <w:rFonts w:ascii="Tahoma" w:eastAsia="Tahoma" w:hAnsi="Tahoma" w:cs="Tahoma"/>
      <w:b/>
      <w:bCs/>
      <w:color w:val="000000"/>
      <w:sz w:val="20"/>
      <w:szCs w:val="20"/>
      <w:lang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2D"/>
    <w:rPr>
      <w:rFonts w:ascii="Segoe UI" w:eastAsia="Tahoma" w:hAnsi="Segoe UI" w:cs="Segoe UI"/>
      <w:color w:val="000000"/>
      <w:sz w:val="18"/>
      <w:szCs w:val="18"/>
      <w:lang w:bidi="cs-CZ"/>
    </w:rPr>
  </w:style>
  <w:style w:type="table" w:styleId="Mkatabulky">
    <w:name w:val="Table Grid"/>
    <w:basedOn w:val="Normlntabulka"/>
    <w:uiPriority w:val="39"/>
    <w:rsid w:val="00FA2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D4139-0BFC-4681-A45D-69A16A1F64D8}">
  <ds:schemaRefs>
    <ds:schemaRef ds:uri="http://purl.org/dc/elements/1.1/"/>
    <ds:schemaRef ds:uri="http://schemas.microsoft.com/office/2006/metadata/properties"/>
    <ds:schemaRef ds:uri="1D74989E-7C2C-432F-86C4-E7752D8F2896"/>
    <ds:schemaRef ds:uri="http://purl.org/dc/terms/"/>
    <ds:schemaRef ds:uri="http://schemas.openxmlformats.org/package/2006/metadata/core-properties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F10D1F-C903-478D-BF15-120F4B3FD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C30E1-66D7-4A3E-A09A-30214E8298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BD0C4C-1D6D-4947-A7DA-E70D53599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1775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 Jiří</dc:creator>
  <cp:keywords/>
  <cp:lastModifiedBy>Holečková Alexandra (MPSV)</cp:lastModifiedBy>
  <cp:revision>5</cp:revision>
  <cp:lastPrinted>2023-05-19T08:17:00Z</cp:lastPrinted>
  <dcterms:created xsi:type="dcterms:W3CDTF">2023-06-15T13:53:00Z</dcterms:created>
  <dcterms:modified xsi:type="dcterms:W3CDTF">2023-10-05T09:00:00Z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