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5"/>
          <w:szCs w:val="15"/>
        </w:rPr>
      </w:pPr>
      <w:proofErr w:type="spellStart"/>
      <w:r>
        <w:rPr>
          <w:rFonts w:ascii="Arial" w:eastAsia="MicrosoftSansSerif" w:hAnsi="Arial" w:cs="Arial"/>
          <w:color w:val="000000"/>
          <w:sz w:val="15"/>
          <w:szCs w:val="15"/>
        </w:rPr>
        <w:t>Priloha</w:t>
      </w:r>
      <w:proofErr w:type="spellEnd"/>
      <w:r>
        <w:rPr>
          <w:rFonts w:ascii="Arial" w:eastAsia="MicrosoftSansSerif" w:hAnsi="Arial" w:cs="Arial"/>
          <w:color w:val="000000"/>
          <w:sz w:val="15"/>
          <w:szCs w:val="15"/>
        </w:rPr>
        <w:t xml:space="preserve"> c. 1 SOD c. 1147/2023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MT" w:eastAsia="MicrosoftSansSerif" w:hAnsi="ArialMT" w:cs="ArialMT"/>
          <w:color w:val="000000"/>
          <w:sz w:val="20"/>
          <w:szCs w:val="20"/>
        </w:rPr>
        <w:t>Povodí Ohře, státní podnik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FF"/>
          <w:sz w:val="20"/>
          <w:szCs w:val="20"/>
        </w:rPr>
      </w:pPr>
      <w:r>
        <w:rPr>
          <w:rFonts w:ascii="Arial" w:eastAsia="MicrosoftSansSerif" w:hAnsi="Arial" w:cs="Arial"/>
          <w:color w:val="0000FF"/>
          <w:sz w:val="20"/>
          <w:szCs w:val="20"/>
        </w:rPr>
        <w:t>Chomutov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FF"/>
          <w:sz w:val="20"/>
          <w:szCs w:val="20"/>
        </w:rPr>
      </w:pPr>
      <w:r>
        <w:rPr>
          <w:rFonts w:ascii="ArialMT" w:eastAsia="MicrosoftSansSerif" w:hAnsi="ArialMT" w:cs="ArialMT"/>
          <w:color w:val="0000FF"/>
          <w:sz w:val="20"/>
          <w:szCs w:val="20"/>
        </w:rPr>
        <w:t>IČ: 70889988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b/>
          <w:bCs/>
          <w:color w:val="000000"/>
          <w:sz w:val="20"/>
          <w:szCs w:val="20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CENOVÁ NABÍDKA č. </w:t>
      </w:r>
      <w:proofErr w:type="gramStart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087V</w:t>
      </w:r>
      <w:proofErr w:type="gramEnd"/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>-01 z 18.8.2023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Akce: Výměna vrat na hale </w:t>
      </w:r>
      <w:proofErr w:type="gramStart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Nisa </w:t>
      </w: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Česká</w:t>
      </w:r>
      <w:proofErr w:type="gramEnd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 Lípa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>Pozice 8 1ks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1 </w:t>
      </w:r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Sekční průmyslová vrata </w:t>
      </w:r>
      <w:proofErr w:type="spellStart"/>
      <w:r>
        <w:rPr>
          <w:rFonts w:ascii="ArialMT" w:eastAsia="MicrosoftSansSerif" w:hAnsi="ArialMT" w:cs="ArialMT"/>
          <w:color w:val="000000"/>
          <w:sz w:val="20"/>
          <w:szCs w:val="20"/>
        </w:rPr>
        <w:t>Hőrmann</w:t>
      </w:r>
      <w:proofErr w:type="spell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SPU F</w:t>
      </w:r>
      <w:proofErr w:type="gramStart"/>
      <w:r>
        <w:rPr>
          <w:rFonts w:ascii="ArialMT" w:eastAsia="MicrosoftSansSerif" w:hAnsi="ArialMT" w:cs="ArialMT"/>
          <w:color w:val="000000"/>
          <w:sz w:val="20"/>
          <w:szCs w:val="20"/>
        </w:rPr>
        <w:t>42 ,</w:t>
      </w:r>
      <w:proofErr w:type="gram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4050x4165 98 048,00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2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RAL 9016 dopravní bílá/uvnitř RAL 9002 šedo bílá 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>3 LD-</w:t>
      </w:r>
      <w:r>
        <w:rPr>
          <w:rFonts w:ascii="ArialMT" w:eastAsia="MicrosoftSansSerif" w:hAnsi="ArialMT" w:cs="ArialMT"/>
          <w:color w:val="000000"/>
          <w:sz w:val="20"/>
          <w:szCs w:val="20"/>
        </w:rPr>
        <w:t>kování pro nízký překlad se sklonem podle střechy 11 040,00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4 pohon WA 500 FU/545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49 104,00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5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nouzový ruční řetěz 1 340,00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6 </w:t>
      </w:r>
      <w:proofErr w:type="spellStart"/>
      <w:proofErr w:type="gramStart"/>
      <w:r>
        <w:rPr>
          <w:rFonts w:ascii="ArialMT" w:eastAsia="MicrosoftSansSerif" w:hAnsi="ArialMT" w:cs="ArialMT"/>
          <w:color w:val="000000"/>
          <w:sz w:val="20"/>
          <w:szCs w:val="20"/>
        </w:rPr>
        <w:t>bater.jednotka</w:t>
      </w:r>
      <w:proofErr w:type="spellEnd"/>
      <w:proofErr w:type="gram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pro řízení 545/560 521,00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Celkem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160 053,00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>Pozice 7,17 1ks 2ks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1 </w:t>
      </w:r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Sekční průmyslová vrata </w:t>
      </w:r>
      <w:proofErr w:type="spellStart"/>
      <w:r>
        <w:rPr>
          <w:rFonts w:ascii="ArialMT" w:eastAsia="MicrosoftSansSerif" w:hAnsi="ArialMT" w:cs="ArialMT"/>
          <w:color w:val="000000"/>
          <w:sz w:val="20"/>
          <w:szCs w:val="20"/>
        </w:rPr>
        <w:t>Hőrmann</w:t>
      </w:r>
      <w:proofErr w:type="spell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SPU F</w:t>
      </w:r>
      <w:proofErr w:type="gramStart"/>
      <w:r>
        <w:rPr>
          <w:rFonts w:ascii="ArialMT" w:eastAsia="MicrosoftSansSerif" w:hAnsi="ArialMT" w:cs="ArialMT"/>
          <w:color w:val="000000"/>
          <w:sz w:val="20"/>
          <w:szCs w:val="20"/>
        </w:rPr>
        <w:t>42 ,</w:t>
      </w:r>
      <w:proofErr w:type="gram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4050x4165 98 048,00 Kč 196 096,00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2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RAL 9016 dopravní bílá/uvnitř RAL 9002 šedo bílá 0,00 Kč 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>3 LD-</w:t>
      </w:r>
      <w:r>
        <w:rPr>
          <w:rFonts w:ascii="ArialMT" w:eastAsia="MicrosoftSansSerif" w:hAnsi="ArialMT" w:cs="ArialMT"/>
          <w:color w:val="000000"/>
          <w:sz w:val="20"/>
          <w:szCs w:val="20"/>
        </w:rPr>
        <w:t>kování pro nízký překlad se sklonem podle střechy 11 040,00 Kč 22 080,00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4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integrované dveře s prahem 43 320,00 Kč 86 640,00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5 pohon WA 500 FU/545 </w:t>
      </w:r>
      <w:r>
        <w:rPr>
          <w:rFonts w:ascii="ArialMT" w:eastAsia="MicrosoftSansSerif" w:hAnsi="ArialMT" w:cs="ArialMT"/>
          <w:color w:val="000000"/>
          <w:sz w:val="20"/>
          <w:szCs w:val="20"/>
        </w:rPr>
        <w:t>49 104,00 Kč 98 208,00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>6 n</w:t>
      </w:r>
      <w:r>
        <w:rPr>
          <w:rFonts w:ascii="ArialMT" w:eastAsia="MicrosoftSansSerif" w:hAnsi="ArialMT" w:cs="ArialMT"/>
          <w:color w:val="000000"/>
          <w:sz w:val="20"/>
          <w:szCs w:val="20"/>
        </w:rPr>
        <w:t>ouzový ruční řetěz 1 340,00 Kč 2 680,00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7 </w:t>
      </w:r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příplatek za kontakt </w:t>
      </w:r>
      <w:proofErr w:type="spellStart"/>
      <w:proofErr w:type="gramStart"/>
      <w:r>
        <w:rPr>
          <w:rFonts w:ascii="ArialMT" w:eastAsia="MicrosoftSansSerif" w:hAnsi="ArialMT" w:cs="ArialMT"/>
          <w:color w:val="000000"/>
          <w:sz w:val="20"/>
          <w:szCs w:val="20"/>
        </w:rPr>
        <w:t>integr.dveří</w:t>
      </w:r>
      <w:proofErr w:type="spellEnd"/>
      <w:proofErr w:type="gram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2 034,00 Kč 4 068,00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 xml:space="preserve">8 </w:t>
      </w:r>
      <w:proofErr w:type="spellStart"/>
      <w:proofErr w:type="gramStart"/>
      <w:r>
        <w:rPr>
          <w:rFonts w:ascii="ArialMT" w:eastAsia="MicrosoftSansSerif" w:hAnsi="ArialMT" w:cs="ArialMT"/>
          <w:color w:val="000000"/>
          <w:sz w:val="20"/>
          <w:szCs w:val="20"/>
        </w:rPr>
        <w:t>bater.jednotka</w:t>
      </w:r>
      <w:proofErr w:type="spellEnd"/>
      <w:proofErr w:type="gramEnd"/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pro řízení 545/560 521,00 Kč 1 042,00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Celkem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205 407,00 Kč 410 814,00 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Celkem: 570.867,-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SLEVA: </w:t>
      </w:r>
      <w:proofErr w:type="gramStart"/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>38%</w:t>
      </w:r>
      <w:proofErr w:type="gramEnd"/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 (-216.929,-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Kč)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Přijímač HET/S 24BS: 3ks </w:t>
      </w: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- 4.644,-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Vysílač HSE4 </w:t>
      </w:r>
      <w:proofErr w:type="gramStart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BS :</w:t>
      </w:r>
      <w:proofErr w:type="gramEnd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 9ks </w:t>
      </w: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- 7.776,-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 xml:space="preserve">Montáž </w:t>
      </w:r>
      <w:proofErr w:type="spellStart"/>
      <w:proofErr w:type="gramStart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vč.dopravy</w:t>
      </w:r>
      <w:proofErr w:type="spellEnd"/>
      <w:proofErr w:type="gramEnd"/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: 120.000,</w:t>
      </w:r>
      <w:r>
        <w:rPr>
          <w:rFonts w:ascii="Arial" w:eastAsia="MicrosoftSansSerif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-BoldMT" w:eastAsia="MicrosoftSansSerif" w:hAnsi="Arial-BoldMT" w:cs="Arial-BoldMT"/>
          <w:b/>
          <w:bCs/>
          <w:color w:val="000000"/>
          <w:sz w:val="20"/>
          <w:szCs w:val="20"/>
        </w:rPr>
        <w:t>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-BoldMT" w:eastAsia="MicrosoftSansSerif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MicrosoftSansSerif" w:hAnsi="Arial-BoldMT" w:cs="Arial-BoldMT"/>
          <w:b/>
          <w:bCs/>
          <w:color w:val="000000"/>
          <w:sz w:val="24"/>
          <w:szCs w:val="24"/>
        </w:rPr>
        <w:t>Cena celkem s montáží bez DPH: 486.358,</w:t>
      </w:r>
      <w:r>
        <w:rPr>
          <w:rFonts w:ascii="Arial" w:eastAsia="MicrosoftSansSerif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-BoldMT" w:eastAsia="MicrosoftSansSerif" w:hAnsi="Arial-BoldMT" w:cs="Arial-BoldMT"/>
          <w:b/>
          <w:bCs/>
          <w:color w:val="000000"/>
          <w:sz w:val="24"/>
          <w:szCs w:val="24"/>
        </w:rPr>
        <w:t>Kč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20"/>
          <w:szCs w:val="20"/>
        </w:rPr>
      </w:pPr>
      <w:r>
        <w:rPr>
          <w:rFonts w:ascii="Arial" w:eastAsia="MicrosoftSansSerif" w:hAnsi="Arial" w:cs="Arial"/>
          <w:color w:val="000000"/>
          <w:sz w:val="20"/>
          <w:szCs w:val="20"/>
        </w:rPr>
        <w:t>SAMAT, spol. s r.o.</w:t>
      </w: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</w:p>
    <w:p w:rsidR="005B3228" w:rsidRDefault="005B3228" w:rsidP="005B3228">
      <w:pPr>
        <w:autoSpaceDE w:val="0"/>
        <w:autoSpaceDN w:val="0"/>
        <w:adjustRightInd w:val="0"/>
        <w:rPr>
          <w:rFonts w:ascii="ArialMT" w:eastAsia="MicrosoftSansSerif" w:hAnsi="ArialMT" w:cs="ArialMT"/>
          <w:color w:val="000000"/>
          <w:sz w:val="20"/>
          <w:szCs w:val="20"/>
        </w:rPr>
      </w:pPr>
      <w:r>
        <w:rPr>
          <w:rFonts w:ascii="ArialMT" w:eastAsia="MicrosoftSansSerif" w:hAnsi="ArialMT" w:cs="ArialMT"/>
          <w:color w:val="000000"/>
          <w:sz w:val="20"/>
          <w:szCs w:val="20"/>
        </w:rPr>
        <w:t xml:space="preserve"> Jiřetín pod Jedlovou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20"/>
          <w:szCs w:val="20"/>
        </w:rPr>
      </w:pP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5"/>
          <w:szCs w:val="15"/>
        </w:rPr>
      </w:pP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FF"/>
          <w:sz w:val="20"/>
          <w:szCs w:val="20"/>
        </w:rPr>
      </w:pPr>
      <w:bookmarkStart w:id="0" w:name="_GoBack"/>
      <w:bookmarkEnd w:id="0"/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Vezm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te pros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 na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dom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,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 barevn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zorn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nen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vazn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.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Tolerance ve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ce podlahov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ho t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in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43,5 mm (+/ - 5 mm)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Vn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j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pohled SPU F42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70000"/>
          <w:sz w:val="18"/>
          <w:szCs w:val="18"/>
        </w:rPr>
        <w:t xml:space="preserve">Pohled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Konstruk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č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ada 50 / 60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Rozd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pole: Standard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lastRenderedPageBreak/>
        <w:t>Sv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hotov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ry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x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4050 mm x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Bo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č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doraz lev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/ prav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200 mm / 125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stropu od OFF 4365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Hloubka zasunut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5093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Pot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ebn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pr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ů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jezdu 4028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Cykly vrat (</w:t>
      </w:r>
      <w:proofErr w:type="spellStart"/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otev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-zav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proofErr w:type="spellEnd"/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) za den 25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rozm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ry vrat LZ (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x RM (v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4050 mm x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Pr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ů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jezdn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rozm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 (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x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4050 mm x 4028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Povrch Barevn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odst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 ocelov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lamely zalo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ž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na RAL 9016 dopravn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b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/ Uvnit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RAL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9002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edo b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>0 4 0 5 0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7 9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1 5 4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2 2 9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3 0 4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625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3 6 6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8 .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540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>4 1 6 5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konnostn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charakteristiky dle EN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13241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Odolnost proti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tru 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da 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4"/>
          <w:szCs w:val="14"/>
        </w:rPr>
      </w:pP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>vodot</w:t>
      </w:r>
      <w:r>
        <w:rPr>
          <w:rFonts w:ascii="MicrosoftSansSerif" w:eastAsia="MicrosoftSansSerif" w:hAnsiTheme="minorHAnsi" w:cs="MicrosoftSansSerif" w:hint="eastAsia"/>
          <w:color w:val="0F0F0F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snost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da 3 </w:t>
      </w:r>
      <w:r>
        <w:rPr>
          <w:rFonts w:ascii="MicrosoftSansSerif" w:eastAsia="MicrosoftSansSerif" w:hAnsiTheme="minorHAnsi" w:cs="MicrosoftSansSerif"/>
          <w:color w:val="000000"/>
          <w:sz w:val="14"/>
          <w:szCs w:val="14"/>
        </w:rPr>
        <w:t>(70 Pa)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Propustnost vzduchu 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da 2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hluk (akustick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izolace) R = 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25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dB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Tepeln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odpor U = 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1,1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W / (m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²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*K)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Obsluha vrat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7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70000"/>
          <w:sz w:val="18"/>
          <w:szCs w:val="18"/>
        </w:rPr>
        <w:t>Uvnit</w:t>
      </w:r>
      <w:r>
        <w:rPr>
          <w:rFonts w:ascii="MicrosoftSansSerif" w:eastAsia="MicrosoftSansSerif" w:hAnsiTheme="minorHAnsi" w:cs="MicrosoftSansSerif" w:hint="eastAsia"/>
          <w:color w:val="070000"/>
          <w:sz w:val="18"/>
          <w:szCs w:val="18"/>
        </w:rPr>
        <w:t>ř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Uvnit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mont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áž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vrat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Skica zobrazuje </w:t>
      </w:r>
      <w:proofErr w:type="spellStart"/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schmatick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proofErr w:type="spellEnd"/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pohled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Druh kov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LD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Konstruk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ada 60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LZ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4050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RM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LDB Sv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ů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choz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4050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lastRenderedPageBreak/>
        <w:t>LDH Sv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pr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ů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jezdu 4028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LH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kolejnice 4318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a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Ú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hel sledov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echy 10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°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B Za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tek oblouku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li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ty 3739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DA Vzd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lenost od stropu na dotaz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ADV P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edn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kotva 1 Kus 1400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ADM St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edn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kotva 1 Kus 1677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BF Upevn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pru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ží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ho h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dele 4754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ET Minim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hloubka zasunut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5067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DE Minim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stropu 4365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STH min.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p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ekladu 200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SL bo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doraz vlevo 200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SR Bo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doraz vpravo 125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FD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–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 277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FTL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nky vrat v oblouku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kolejnice 650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FFS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napnut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pru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ž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in 745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MFR min.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200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0004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Vezm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te pros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 na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dom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,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 barevn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zorn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nen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vazn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.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Tolerance ve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ce podlahov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é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ho t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in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43,5 mm (+/ - 5 mm)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Vn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j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pohled SPU F42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70000"/>
          <w:sz w:val="18"/>
          <w:szCs w:val="18"/>
        </w:rPr>
        <w:t xml:space="preserve">Pohled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Konstruk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č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ada 50 / 60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Rozd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pole: Standard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Sv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hotov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ry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x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4050 mm x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Bo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č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doraz lev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/ prav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200 mm / 125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stropu od OFF 4365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Hloubka zasunut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5093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Pot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ebn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pr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ů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jezdu 4008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Cykly vrat (</w:t>
      </w:r>
      <w:proofErr w:type="spellStart"/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otev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-zav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proofErr w:type="spellEnd"/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) za den 25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rozm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ry vrat LZ (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x RM (v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4050 mm x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Pr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ů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jezdn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rozm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 (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x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ka) 4050 mm x 4008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Povrch Barevn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odst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 ocelov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lamely zalo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ž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na RAL 9016 dopravn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b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/ Uvnit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RAL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9002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edo b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>0 4 0 5 0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7 9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1 5 4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2 2 9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750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3 0 4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3 .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625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t xml:space="preserve">3 6 6 </w:t>
      </w:r>
      <w:proofErr w:type="gramStart"/>
      <w:r>
        <w:rPr>
          <w:rFonts w:ascii="Arial" w:eastAsia="MicrosoftSansSerif" w:hAnsi="Arial" w:cs="Arial"/>
          <w:color w:val="000000"/>
          <w:sz w:val="14"/>
          <w:szCs w:val="14"/>
        </w:rPr>
        <w:t>8 .</w:t>
      </w:r>
      <w:proofErr w:type="gramEnd"/>
      <w:r>
        <w:rPr>
          <w:rFonts w:ascii="Arial" w:eastAsia="MicrosoftSansSerif" w:hAnsi="Arial" w:cs="Arial"/>
          <w:color w:val="000000"/>
          <w:sz w:val="14"/>
          <w:szCs w:val="14"/>
        </w:rPr>
        <w:t xml:space="preserve"> 5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9"/>
          <w:szCs w:val="19"/>
        </w:rPr>
      </w:pPr>
      <w:r>
        <w:rPr>
          <w:rFonts w:ascii="Arial" w:eastAsia="MicrosoftSansSerif" w:hAnsi="Arial" w:cs="Arial"/>
          <w:color w:val="000000"/>
          <w:sz w:val="19"/>
          <w:szCs w:val="19"/>
        </w:rPr>
        <w:t>540</w:t>
      </w:r>
    </w:p>
    <w:p w:rsidR="005B3228" w:rsidRDefault="005B3228" w:rsidP="005B3228">
      <w:pPr>
        <w:autoSpaceDE w:val="0"/>
        <w:autoSpaceDN w:val="0"/>
        <w:adjustRightInd w:val="0"/>
        <w:rPr>
          <w:rFonts w:ascii="Arial" w:eastAsia="MicrosoftSansSerif" w:hAnsi="Arial" w:cs="Arial"/>
          <w:color w:val="000000"/>
          <w:sz w:val="14"/>
          <w:szCs w:val="14"/>
        </w:rPr>
      </w:pPr>
      <w:r>
        <w:rPr>
          <w:rFonts w:ascii="Arial" w:eastAsia="MicrosoftSansSerif" w:hAnsi="Arial" w:cs="Arial"/>
          <w:color w:val="000000"/>
          <w:sz w:val="14"/>
          <w:szCs w:val="14"/>
        </w:rPr>
        <w:lastRenderedPageBreak/>
        <w:t>4 1 6 5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0004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konnostn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charakteristiky dle EN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13241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Odolnost proti 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tru 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da 2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4"/>
          <w:szCs w:val="14"/>
        </w:rPr>
      </w:pP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>vodot</w:t>
      </w:r>
      <w:r>
        <w:rPr>
          <w:rFonts w:ascii="MicrosoftSansSerif" w:eastAsia="MicrosoftSansSerif" w:hAnsiTheme="minorHAnsi" w:cs="MicrosoftSansSerif" w:hint="eastAsia"/>
          <w:color w:val="0F0F0F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snost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da 3 </w:t>
      </w:r>
      <w:r>
        <w:rPr>
          <w:rFonts w:ascii="MicrosoftSansSerif" w:eastAsia="MicrosoftSansSerif" w:hAnsiTheme="minorHAnsi" w:cs="MicrosoftSansSerif"/>
          <w:color w:val="000000"/>
          <w:sz w:val="14"/>
          <w:szCs w:val="14"/>
        </w:rPr>
        <w:t>(70 Pa)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Propustnost vzduchu 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da 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hluk (akustick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izolace) R = 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24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dB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Tepeln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odpor U = </w:t>
      </w:r>
      <w:r>
        <w:rPr>
          <w:rFonts w:ascii="MicrosoftSansSerif" w:eastAsia="MicrosoftSansSerif" w:hAnsiTheme="minorHAnsi" w:cs="MicrosoftSansSerif"/>
          <w:color w:val="0F0F0F"/>
          <w:sz w:val="18"/>
          <w:szCs w:val="18"/>
        </w:rPr>
        <w:t xml:space="preserve">1,4 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W / (m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²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*K)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Vlo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ž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é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dve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 Sm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r dorazu DIN vlevo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Um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st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vlo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ž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ch dve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1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Sv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ě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pr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ů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chod 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940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2205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St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edn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pozice integrovan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ch dve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 xml:space="preserve"> 2025,0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Vzd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lenost od okraje vlevo 1555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Vzd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lenost od okraje vpravo 1555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V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ka kliky 1085,5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Obsluha vrat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7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70000"/>
          <w:sz w:val="18"/>
          <w:szCs w:val="18"/>
        </w:rPr>
        <w:t>Uvnit</w:t>
      </w:r>
      <w:r>
        <w:rPr>
          <w:rFonts w:ascii="MicrosoftSansSerif" w:eastAsia="MicrosoftSansSerif" w:hAnsiTheme="minorHAnsi" w:cs="MicrosoftSansSerif" w:hint="eastAsia"/>
          <w:color w:val="070000"/>
          <w:sz w:val="18"/>
          <w:szCs w:val="18"/>
        </w:rPr>
        <w:t>ř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8"/>
          <w:szCs w:val="18"/>
        </w:rPr>
      </w:pPr>
      <w:r>
        <w:rPr>
          <w:rFonts w:ascii="MicrosoftSansSerif" w:eastAsia="MicrosoftSansSerif" w:hAnsiTheme="minorHAnsi" w:cs="MicrosoftSansSerif"/>
          <w:color w:val="000000"/>
          <w:sz w:val="18"/>
          <w:szCs w:val="18"/>
        </w:rPr>
        <w:t>Uvnit</w:t>
      </w:r>
      <w:r>
        <w:rPr>
          <w:rFonts w:ascii="MicrosoftSansSerif" w:eastAsia="MicrosoftSansSerif" w:hAnsiTheme="minorHAnsi" w:cs="MicrosoftSansSerif" w:hint="eastAsia"/>
          <w:color w:val="000000"/>
          <w:sz w:val="18"/>
          <w:szCs w:val="18"/>
        </w:rPr>
        <w:t>ř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 nab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dky i-0-0/ 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0 - 0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slo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polo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ž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ky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0004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Stavebn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r Datum 11.7.2023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16"/>
          <w:szCs w:val="16"/>
        </w:rPr>
      </w:pP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Z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kazn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k Povod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í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Oh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ř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e, V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ý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m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ě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na vrat na hale Nisa</w:t>
      </w:r>
      <w:proofErr w:type="gramStart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, ,</w:t>
      </w:r>
      <w:proofErr w:type="gramEnd"/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Č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>ESK</w:t>
      </w:r>
      <w:r>
        <w:rPr>
          <w:rFonts w:ascii="MicrosoftSansSerif" w:eastAsia="MicrosoftSansSerif" w:hAnsiTheme="minorHAnsi" w:cs="MicrosoftSansSerif" w:hint="eastAsia"/>
          <w:color w:val="000000"/>
          <w:sz w:val="16"/>
          <w:szCs w:val="16"/>
        </w:rPr>
        <w:t>Á</w:t>
      </w:r>
      <w:r>
        <w:rPr>
          <w:rFonts w:ascii="MicrosoftSansSerif" w:eastAsia="MicrosoftSansSerif" w:hAnsiTheme="minorHAnsi" w:cs="MicrosoftSansSerif"/>
          <w:color w:val="000000"/>
          <w:sz w:val="16"/>
          <w:szCs w:val="16"/>
        </w:rPr>
        <w:t xml:space="preserve"> REPUBLIKA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mont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áž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vrat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Skica zobrazuje </w:t>
      </w:r>
      <w:proofErr w:type="spellStart"/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schmatick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proofErr w:type="spellEnd"/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pohled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Druh kov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LD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Konstruk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ada 60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LZ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4050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RM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4165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LDB Sv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ů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choz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šíř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4050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LDH Sv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pr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ů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jezdu 4008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LH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kolejnice 4318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a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Ú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hel sledov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echy 10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°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B Za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tek oblouku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li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ty 3739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DA Vzd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lenost od stropu na dotaz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ADV P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edn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kotva 1 Kus 1400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ADM St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edn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kotva 1 Kus 1677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BF Upevn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ě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pru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ží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ho h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dele 4754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ET Minim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hloubka zasunut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5067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lastRenderedPageBreak/>
        <w:t>DE Minim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stropu 4365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STH min. v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ka p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ř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ekladu 200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SL bo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doraz vlevo 200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SR Bo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doraz vpravo 125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FD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–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strop 277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FTL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č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l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á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nky vrat v oblouku vodic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kolejnice 650 mm</w:t>
      </w:r>
    </w:p>
    <w:p w:rsidR="005B3228" w:rsidRDefault="005B3228" w:rsidP="005B3228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color w:val="000000"/>
          <w:sz w:val="20"/>
          <w:szCs w:val="20"/>
        </w:rPr>
      </w:pP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FFS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pro napnut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í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pru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ž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in 745 mm</w:t>
      </w:r>
    </w:p>
    <w:p w:rsidR="00A9204E" w:rsidRPr="00722EFA" w:rsidRDefault="005B3228" w:rsidP="005B3228"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>MFR min. voln</w:t>
      </w:r>
      <w:r>
        <w:rPr>
          <w:rFonts w:ascii="MicrosoftSansSerif" w:eastAsia="MicrosoftSansSerif" w:hAnsiTheme="minorHAnsi" w:cs="MicrosoftSansSerif" w:hint="eastAsia"/>
          <w:color w:val="000000"/>
          <w:sz w:val="20"/>
          <w:szCs w:val="20"/>
        </w:rPr>
        <w:t>ý</w:t>
      </w:r>
      <w:r>
        <w:rPr>
          <w:rFonts w:ascii="MicrosoftSansSerif" w:eastAsia="MicrosoftSansSerif" w:hAnsiTheme="minorHAnsi" w:cs="MicrosoftSansSerif"/>
          <w:color w:val="000000"/>
          <w:sz w:val="20"/>
          <w:szCs w:val="20"/>
        </w:rPr>
        <w:t xml:space="preserve"> prostor 200 mm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F7" w:rsidRDefault="005F51F7" w:rsidP="005F4E53">
      <w:r>
        <w:separator/>
      </w:r>
    </w:p>
  </w:endnote>
  <w:endnote w:type="continuationSeparator" w:id="0">
    <w:p w:rsidR="005F51F7" w:rsidRDefault="005F51F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Sans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F7" w:rsidRDefault="005F51F7" w:rsidP="005F4E53">
      <w:r>
        <w:separator/>
      </w:r>
    </w:p>
  </w:footnote>
  <w:footnote w:type="continuationSeparator" w:id="0">
    <w:p w:rsidR="005F51F7" w:rsidRDefault="005F51F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B3228"/>
    <w:rsid w:val="005E6D70"/>
    <w:rsid w:val="005F4E53"/>
    <w:rsid w:val="005F51F7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6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5</Pages>
  <Words>897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2023-09-14T15:54:00Z</dcterms:modified>
</cp:coreProperties>
</file>