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36" w:left="0" w:firstLine="0"/>
        <w:spacing w:before="0" w:after="0" w:line="240" w:lineRule="auto"/>
        <w:jc w:val="righ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ZŠ Nad Plovárnou</w:t>
      </w:r>
    </w:p>
    <w:p>
      <w:pPr>
        <w:ind w:right="0" w:left="2448" w:firstLine="0"/>
        <w:spacing w:before="72" w:after="0" w:line="216" w:lineRule="auto"/>
        <w:jc w:val="left"/>
        <w:rPr>
          <w:b w:val="true"/>
          <w:color w:val="#000000"/>
          <w:sz w:val="27"/>
          <w:lang w:val="cs-CZ"/>
          <w:spacing w:val="6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7"/>
          <w:lang w:val="cs-CZ"/>
          <w:spacing w:val="68"/>
          <w:w w:val="100"/>
          <w:strike w:val="false"/>
          <w:vertAlign w:val="baseline"/>
          <w:rFonts w:ascii="Arial" w:hAnsi="Arial"/>
        </w:rPr>
        <w:t xml:space="preserve">DODATEK </w:t>
      </w:r>
      <w:r>
        <w:rPr>
          <w:b w:val="true"/>
          <w:color w:val="#000000"/>
          <w:sz w:val="27"/>
          <w:lang w:val="cs-CZ"/>
          <w:spacing w:val="68"/>
          <w:w w:val="100"/>
          <w:strike w:val="false"/>
          <w:vertAlign w:val="baseline"/>
          <w:rFonts w:ascii="Arial" w:hAnsi="Arial"/>
        </w:rPr>
        <w:t xml:space="preserve">č. 23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068"/>
        <w:gridCol w:w="6032"/>
      </w:tblGrid>
      <w:tr>
        <w:trPr>
          <w:trHeight w:val="57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068" w:type="auto"/>
            <w:textDirection w:val="lrTb"/>
            <w:vAlign w:val="bottom"/>
          </w:tcPr>
          <w:p>
            <w:pPr>
              <w:ind w:right="0" w:left="10" w:firstLine="0"/>
              <w:spacing w:before="252" w:after="0" w:line="240" w:lineRule="auto"/>
              <w:jc w:val="left"/>
              <w:rPr>
                <w:color w:val="#000000"/>
                <w:sz w:val="22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ke smlouv</w:t>
            </w:r>
            <w:r>
              <w:rPr>
                <w:color w:val="#000000"/>
                <w:sz w:val="22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ě o dodávce a odběru tepla č.: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100" w:type="auto"/>
            <w:textDirection w:val="lrTb"/>
            <w:vAlign w:val="bottom"/>
          </w:tcPr>
          <w:p>
            <w:pPr>
              <w:ind w:right="4837" w:left="0" w:firstLine="0"/>
              <w:spacing w:before="252" w:after="0" w:line="240" w:lineRule="auto"/>
              <w:jc w:val="right"/>
              <w:rPr>
                <w:b w:val="true"/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212001/05</w:t>
            </w:r>
          </w:p>
        </w:tc>
      </w:tr>
      <w:tr>
        <w:trPr>
          <w:trHeight w:val="28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068" w:type="auto"/>
            <w:textDirection w:val="lrTb"/>
            <w:vAlign w:val="center"/>
          </w:tcPr>
          <w:p>
            <w:pPr>
              <w:ind w:right="0" w:left="10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číslo přihlášky: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100" w:type="auto"/>
            <w:textDirection w:val="lrTb"/>
            <w:vAlign w:val="center"/>
          </w:tcPr>
          <w:p>
            <w:pPr>
              <w:ind w:right="4837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361</w:t>
            </w:r>
          </w:p>
        </w:tc>
      </w:tr>
      <w:tr>
        <w:trPr>
          <w:trHeight w:val="32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068" w:type="auto"/>
            <w:textDirection w:val="lrTb"/>
            <w:vAlign w:val="center"/>
          </w:tcPr>
          <w:p>
            <w:pPr>
              <w:ind w:right="0" w:left="10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číslo dohody o ceně: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100" w:type="auto"/>
            <w:textDirection w:val="lrTb"/>
            <w:vAlign w:val="center"/>
          </w:tcPr>
          <w:p>
            <w:pPr>
              <w:ind w:right="4837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</w:tr>
    </w:tbl>
    <w:p>
      <w:pPr>
        <w:spacing w:before="0" w:after="808" w:line="20" w:lineRule="exact"/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 p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řihlédnutím k cenám tepelné energie, v souvislosti se změnou ceny</w:t>
      </w:r>
    </w:p>
    <w:p>
      <w:pPr>
        <w:ind w:right="2088" w:left="0" w:firstLine="0"/>
        <w:spacing w:before="0" w:after="0" w:line="240" w:lineRule="auto"/>
        <w:jc w:val="left"/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plynu a elekt</w:t>
      </w:r>
      <w:r>
        <w:rPr>
          <w:color w:val="#000000"/>
          <w:sz w:val="22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řiny k 1. 1. 2017 a s ohledem na předpokládaný vývoj spotřeby 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tepla, se s platností od </w:t>
      </w:r>
      <w:r>
        <w:rPr>
          <w:b w:val="true"/>
          <w:color w:val="#000000"/>
          <w:sz w:val="22"/>
          <w:lang w:val="cs-CZ"/>
          <w:spacing w:val="6"/>
          <w:w w:val="100"/>
          <w:strike w:val="false"/>
          <w:u w:val="single"/>
          <w:vertAlign w:val="baseline"/>
          <w:rFonts w:ascii="Arial" w:hAnsi="Arial"/>
        </w:rPr>
        <w:t xml:space="preserve">1. 1. 2017</w:t>
      </w:r>
      <w:r>
        <w:rPr>
          <w:color w:val="#000000"/>
          <w:sz w:val="22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 mění příloha č. 2 a 3 takto:</w:t>
      </w:r>
    </w:p>
    <w:p>
      <w:pPr>
        <w:ind w:right="0" w:left="0" w:firstLine="0"/>
        <w:spacing w:before="648" w:after="0" w:line="537" w:lineRule="auto"/>
        <w:jc w:val="center"/>
        <w:rPr>
          <w:b w:val="true"/>
          <w:color w:val="#000000"/>
          <w:sz w:val="24"/>
          <w:lang w:val="cs-CZ"/>
          <w:spacing w:val="2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cs-CZ"/>
          <w:spacing w:val="2"/>
          <w:w w:val="100"/>
          <w:strike w:val="false"/>
          <w:u w:val="single"/>
          <w:vertAlign w:val="baseline"/>
          <w:rFonts w:ascii="Arial" w:hAnsi="Arial"/>
        </w:rPr>
        <w:t xml:space="preserve">P</w:t>
      </w:r>
      <w:r>
        <w:rPr>
          <w:b w:val="true"/>
          <w:color w:val="#000000"/>
          <w:sz w:val="24"/>
          <w:lang w:val="cs-CZ"/>
          <w:spacing w:val="2"/>
          <w:w w:val="100"/>
          <w:strike w:val="false"/>
          <w:u w:val="single"/>
          <w:vertAlign w:val="baseline"/>
          <w:rFonts w:ascii="Arial" w:hAnsi="Arial"/>
        </w:rPr>
        <w:t xml:space="preserve">říloha č. 2 </w:t>
      </w:r>
      <w:r>
        <w:rPr>
          <w:b w:val="true"/>
          <w:color w:val="#000000"/>
          <w:sz w:val="6"/>
          <w:lang w:val="cs-CZ"/>
          <w:spacing w:val="2"/>
          <w:w w:val="100"/>
          <w:strike w:val="false"/>
          <w:u w:val="single"/>
          <w:vertAlign w:val="baseline"/>
          <w:rFonts w:ascii="Arial" w:hAnsi="Arial"/>
        </w:rPr>
        <w:t xml:space="preserve">- </w:t>
      </w:r>
      <w:r>
        <w:rPr>
          <w:b w:val="true"/>
          <w:color w:val="#000000"/>
          <w:sz w:val="24"/>
          <w:lang w:val="cs-CZ"/>
          <w:spacing w:val="2"/>
          <w:w w:val="100"/>
          <w:strike w:val="false"/>
          <w:u w:val="single"/>
          <w:vertAlign w:val="baseline"/>
          <w:rFonts w:ascii="Arial" w:hAnsi="Arial"/>
        </w:rPr>
        <w:t xml:space="preserve">Přihláška k odběru tepla
</w:t>
        <w:br/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bod 5. Dodávka tepla pro otop a ohřev TUV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87"/>
        <w:gridCol w:w="281"/>
        <w:gridCol w:w="5022"/>
        <w:gridCol w:w="1887"/>
        <w:gridCol w:w="608"/>
        <w:gridCol w:w="1615"/>
      </w:tblGrid>
      <w:tr>
        <w:trPr>
          <w:trHeight w:val="27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87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tabs>
                <w:tab w:val="clear" w:pos="576"/>
                <w:tab w:val="decimal" w:pos="576"/>
              </w:tabs>
              <w:numPr>
                <w:ilvl w:val="0"/>
                <w:numId w:val="2"/>
              </w:numP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clear" w:pos="144"/>
                <w:tab w:val="decimal" w:pos="144"/>
              </w:tabs>
              <w:numPr>
                <w:ilvl w:val="0"/>
                <w:numId w:val="3"/>
              </w:numP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990" w:type="auto"/>
            <w:textDirection w:val="lrTb"/>
            <w:vAlign w:val="center"/>
          </w:tcPr>
          <w:p>
            <w:pPr>
              <w:ind w:right="1771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color w:val="#000000"/>
                <w:sz w:val="22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ředpoklad spotřeby tepla za rok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77" w:type="auto"/>
            <w:textDirection w:val="lrTb"/>
            <w:vAlign w:val="center"/>
          </w:tcPr>
          <w:p>
            <w:pPr>
              <w:ind w:right="58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485" w:type="auto"/>
            <w:textDirection w:val="lrTb"/>
            <w:vAlign w:val="center"/>
          </w:tcPr>
          <w:p>
            <w:pPr>
              <w:ind w:right="205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100" w:type="auto"/>
            <w:textDirection w:val="lrTb"/>
            <w:vAlign w:val="center"/>
          </w:tcPr>
          <w:p>
            <w:pPr>
              <w:ind w:right="1151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GJ</w:t>
            </w:r>
          </w:p>
        </w:tc>
      </w:tr>
      <w:tr>
        <w:trPr>
          <w:trHeight w:val="31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87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clear" w:pos="144"/>
                <w:tab w:val="decimal" w:pos="144"/>
              </w:tabs>
              <w:numPr>
                <w:ilvl w:val="0"/>
                <w:numId w:val="3"/>
              </w:numP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990" w:type="auto"/>
            <w:textDirection w:val="lrTb"/>
            <w:vAlign w:val="center"/>
          </w:tcPr>
          <w:p>
            <w:pPr>
              <w:ind w:right="0" w:left="349" w:firstLine="0"/>
              <w:spacing w:before="0" w:after="0" w:line="240" w:lineRule="auto"/>
              <w:jc w:val="lef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 z toho byty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7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485" w:type="auto"/>
            <w:textDirection w:val="lrTb"/>
            <w:vAlign w:val="center"/>
          </w:tcPr>
          <w:p>
            <w:pPr>
              <w:ind w:right="205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100" w:type="auto"/>
            <w:textDirection w:val="lrTb"/>
            <w:vAlign w:val="center"/>
          </w:tcPr>
          <w:p>
            <w:pPr>
              <w:ind w:right="1151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GJ</w:t>
            </w:r>
          </w:p>
        </w:tc>
      </w:tr>
      <w:tr>
        <w:trPr>
          <w:trHeight w:val="33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87" w:type="auto"/>
            <w:textDirection w:val="lrTb"/>
            <w:vAlign w:val="center"/>
          </w:tcPr>
          <w:p>
            <w:pPr>
              <w:ind w:right="39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clear" w:pos="144"/>
                <w:tab w:val="decimal" w:pos="144"/>
              </w:tabs>
              <w:numPr>
                <w:ilvl w:val="0"/>
                <w:numId w:val="3"/>
              </w:numPr>
              <w:rPr>
                <w:b w:val="true"/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990" w:type="auto"/>
            <w:textDirection w:val="lrTb"/>
            <w:vAlign w:val="center"/>
          </w:tcPr>
          <w:p>
            <w:pPr>
              <w:ind w:right="0" w:left="349" w:firstLine="0"/>
              <w:spacing w:before="0" w:after="0" w:line="240" w:lineRule="auto"/>
              <w:jc w:val="left"/>
              <w:rPr>
                <w:b w:val="true"/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z toho nebyty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77" w:type="auto"/>
            <w:textDirection w:val="lrTb"/>
            <w:vAlign w:val="center"/>
          </w:tcPr>
          <w:p>
            <w:pPr>
              <w:ind w:right="58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485" w:type="auto"/>
            <w:textDirection w:val="lrTb"/>
            <w:vAlign w:val="center"/>
          </w:tcPr>
          <w:p>
            <w:pPr>
              <w:ind w:right="205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100" w:type="auto"/>
            <w:textDirection w:val="lrTb"/>
            <w:vAlign w:val="center"/>
          </w:tcPr>
          <w:p>
            <w:pPr>
              <w:ind w:right="1151" w:left="0" w:firstLine="0"/>
              <w:spacing w:before="0" w:after="0" w:line="240" w:lineRule="auto"/>
              <w:jc w:val="right"/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2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GJ</w:t>
            </w:r>
          </w:p>
        </w:tc>
      </w:tr>
    </w:tbl>
    <w:p>
      <w:pPr>
        <w:spacing w:before="0" w:after="808" w:line="20" w:lineRule="exact"/>
      </w:pPr>
    </w:p>
    <w:p>
      <w:pPr>
        <w:ind w:right="0" w:left="0" w:firstLine="0"/>
        <w:spacing w:before="0" w:after="0" w:line="213" w:lineRule="auto"/>
        <w:jc w:val="left"/>
        <w:rPr>
          <w:b w:val="true"/>
          <w:color w:val="#000000"/>
          <w:sz w:val="24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P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říloha č. 3 </w:t>
      </w:r>
      <w:r>
        <w:rPr>
          <w:b w:val="true"/>
          <w:color w:val="#000000"/>
          <w:sz w:val="6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- </w:t>
      </w:r>
      <w:r>
        <w:rPr>
          <w:b w:val="true"/>
          <w:color w:val="#000000"/>
          <w:sz w:val="24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Dohoda o ceně </w:t>
      </w:r>
    </w:p>
    <w:p>
      <w:pPr>
        <w:ind w:right="0" w:left="0" w:firstLine="0"/>
        <w:spacing w:before="288" w:after="0" w:line="208" w:lineRule="auto"/>
        <w:jc w:val="left"/>
        <w:rPr>
          <w:b w:val="true"/>
          <w:color w:val="#000000"/>
          <w:sz w:val="27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7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ČI. </w:t>
      </w:r>
      <w:r>
        <w:rPr>
          <w:color w:val="#000000"/>
          <w:sz w:val="22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I - Dohoda o ceně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3. Stanovení ceny a výpo</w:t>
      </w:r>
      <w:r>
        <w:rPr>
          <w:color w:val="#000000"/>
          <w:sz w:val="22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čet záloh za dodávku tepla</w:t>
      </w:r>
    </w:p>
    <w:p>
      <w:pPr>
        <w:ind w:right="0" w:left="0" w:firstLine="0"/>
        <w:spacing w:before="288" w:after="0" w:line="266" w:lineRule="auto"/>
        <w:jc w:val="left"/>
        <w:tabs>
          <w:tab w:val="left" w:leader="none" w:pos="7574"/>
          <w:tab w:val="right" w:leader="none" w:pos="9298"/>
        </w:tabs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3.1. P</w:t>
      </w:r>
      <w:r>
        <w:rPr>
          <w:color w:val="#000000"/>
          <w:sz w:val="22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ředpokládaná roční kalkulovaná cena pro r. 2017 (vč.15% </w:t>
      </w:r>
      <w:r>
        <w:rPr>
          <w:b w:val="true"/>
          <w:color w:val="#000000"/>
          <w:sz w:val="22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DPH)	</w:t>
      </w:r>
      <w:r>
        <w:rPr>
          <w:b w:val="true"/>
          <w:color w:val="#000000"/>
          <w:sz w:val="22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586,48	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Kč/GJ</w:t>
      </w:r>
    </w:p>
    <w:p>
      <w:pPr>
        <w:ind w:right="0" w:left="6840" w:firstLine="0"/>
        <w:spacing w:before="72" w:after="0" w:line="273" w:lineRule="auto"/>
        <w:jc w:val="left"/>
        <w:tabs>
          <w:tab w:val="left" w:leader="none" w:pos="7574"/>
          <w:tab w:val="right" w:leader="none" w:pos="9428"/>
        </w:tabs>
        <w:rPr>
          <w:color w:val="#000000"/>
          <w:sz w:val="18"/>
          <w:lang w:val="cs-CZ"/>
          <w:spacing w:val="-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cs-CZ"/>
          <w:spacing w:val="-12"/>
          <w:w w:val="100"/>
          <w:strike w:val="false"/>
          <w:vertAlign w:val="baseline"/>
          <w:rFonts w:ascii="Tahoma" w:hAnsi="Tahoma"/>
        </w:rPr>
        <w:t xml:space="preserve">(tj.	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2,11131	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K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č/kWh)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9298"/>
        </w:tabs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3.2. Výše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ro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ční zálohy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za odebrané teplo a TUV celkem	</w:t>
      </w:r>
      <w:r>
        <w:rPr>
          <w:color w:val="#000000"/>
          <w:sz w:val="22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1 055 664 Kč/rok</w:t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3.3. Výše 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m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ěsíční 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zálohy</w:t>
      </w:r>
    </w:p>
    <w:p>
      <w:pPr>
        <w:ind w:right="0" w:left="504" w:firstLine="0"/>
        <w:spacing w:before="36" w:after="0" w:line="240" w:lineRule="auto"/>
        <w:jc w:val="left"/>
        <w:tabs>
          <w:tab w:val="left" w:leader="none" w:pos="7574"/>
          <w:tab w:val="right" w:leader="none" w:pos="9453"/>
        </w:tabs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(1/12 ro</w:t>
      </w:r>
      <w:r>
        <w:rPr>
          <w:color w:val="#000000"/>
          <w:sz w:val="22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čního předpokladu zaokrouhlená na celé stovky)	</w:t>
      </w:r>
      <w:r>
        <w:rPr>
          <w:b w:val="true"/>
          <w:color w:val="#000000"/>
          <w:sz w:val="22"/>
          <w:lang w:val="cs-CZ"/>
          <w:spacing w:val="-12"/>
          <w:w w:val="100"/>
          <w:strike w:val="false"/>
          <w:vertAlign w:val="baseline"/>
          <w:rFonts w:ascii="Arial" w:hAnsi="Arial"/>
        </w:rPr>
        <w:t xml:space="preserve">88 000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Kč/měs.</w:t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Ostatní text z</w:t>
      </w:r>
      <w:r>
        <w:rPr>
          <w:color w:val="#000000"/>
          <w:sz w:val="22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ůstává beze změny.</w:t>
      </w:r>
    </w:p>
    <w:p>
      <w:pPr>
        <w:ind w:right="0" w:left="0" w:firstLine="0"/>
        <w:spacing w:before="828" w:after="324" w:line="211" w:lineRule="auto"/>
        <w:jc w:val="left"/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 Jihlav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 dne 1. 12. 2016</w:t>
      </w:r>
    </w:p>
    <w:p>
      <w:pPr>
        <w:sectPr>
          <w:pgSz w:w="11918" w:h="16854" w:orient="portrait"/>
          <w:type w:val="nextPage"/>
          <w:textDirection w:val="lrTb"/>
          <w:pgMar w:bottom="380" w:top="824" w:right="846" w:left="912" w:header="720" w:footer="720"/>
          <w:titlePg w:val="false"/>
        </w:sectPr>
      </w:pPr>
    </w:p>
    <w:p>
      <w:pPr>
        <w:ind w:right="0" w:left="0" w:firstLine="0"/>
        <w:spacing w:before="1919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05pt;height:106.55pt;z-index:-1000;margin-left:0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30.8pt;height:14.75pt;z-index:-999;margin-left:374.2pt;margin-top:2.4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576" w:firstLine="0"/>
                    <w:spacing w:before="72" w:after="108" w:line="42" w:lineRule="exact"/>
                    <w:jc w:val="left"/>
                    <w:framePr w:hAnchor="text" w:vAnchor="text" w:x="7484" w:y="49" w:w="2616" w:h="295" w:hSpace="0" w:vSpace="0" w:wrap="none"/>
                    <w:rPr>
                      <w:b w:val="true"/>
                      <w:color w:val="#000000"/>
                      <w:sz w:val="6"/>
                      <w:lang w:val="cs-CZ"/>
                      <w:spacing w:val="-22"/>
                      <w:w w:val="13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6"/>
                      <w:lang w:val="cs-CZ"/>
                      <w:spacing w:val="-22"/>
                      <w:w w:val="135"/>
                      <w:strike w:val="false"/>
                      <w:vertAlign w:val="baseline"/>
                      <w:rFonts w:ascii="Arial" w:hAnsi="Arial"/>
                    </w:rPr>
                    <w:t xml:space="preserve">28.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4.7pt;height:18.7pt;z-index:-998;margin-left:268pt;margin-top:27.7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39" w:left="288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450215" cy="23749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215" cy="237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06.2pt;height:19.65pt;z-index:-997;margin-left:268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0" w:after="0" w:line="240" w:lineRule="auto"/>
                    <w:jc w:val="left"/>
                    <w:framePr w:hAnchor="text" w:vAnchor="text" w:x="5360" w:w="2124" w:h="393" w:hSpace="0" w:vSpace="0" w:wrap="none"/>
                    <w:tabs>
                      <w:tab w:val="right" w:leader="none" w:pos="2099"/>
                    </w:tabs>
                    <w:rPr>
                      <w:b w:val="true"/>
                      <w:color w:val="#000000"/>
                      <w:sz w:val="18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18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JIHLAVSKÉ	</w:t>
                  </w:r>
                  <w:r>
                    <w:rPr>
                      <w:b w:val="true"/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L</w:t>
                  </w:r>
                </w:p>
                <w:p>
                  <w:pPr>
                    <w:ind w:right="0" w:left="1080" w:firstLine="0"/>
                    <w:spacing w:before="0" w:after="0" w:line="240" w:lineRule="auto"/>
                    <w:jc w:val="left"/>
                    <w:framePr w:hAnchor="text" w:vAnchor="text" w:x="5360" w:w="2124" w:h="393" w:hSpace="0" w:vSpace="0" w:wrap="none"/>
                    <w:tabs>
                      <w:tab w:val="right" w:leader="none" w:pos="2120"/>
                    </w:tabs>
                    <w:rPr>
                      <w:i w:val="true"/>
                      <w:color w:val="#000000"/>
                      <w:sz w:val="16"/>
                      <w:lang w:val="cs-CZ"/>
                      <w:spacing w:val="-6"/>
                      <w:w w:val="12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6"/>
                      <w:lang w:val="cs-CZ"/>
                      <w:spacing w:val="-6"/>
                      <w:w w:val="125"/>
                      <w:strike w:val="false"/>
                      <w:vertAlign w:val="baseline"/>
                      <w:rFonts w:ascii="Arial" w:hAnsi="Arial"/>
                    </w:rPr>
                    <w:t xml:space="preserve">ťičt	</w:t>
                  </w:r>
                  <w:r>
                    <w:rPr>
                      <w:i w:val="true"/>
                      <w:color w:val="#000000"/>
                      <w:sz w:val="16"/>
                      <w:lang w:val="cs-CZ"/>
                      <w:spacing w:val="0"/>
                      <w:w w:val="125"/>
                      <w:strike w:val="false"/>
                      <w:vertAlign w:val="baseline"/>
                      <w:rFonts w:ascii="Arial" w:hAnsi="Arial"/>
                    </w:rPr>
                    <w:t xml:space="preserve">la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37pt;height:8.1pt;z-index:-996;margin-left:268pt;margin-top:19.6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240" w:lineRule="auto"/>
                    <w:jc w:val="left"/>
                    <w:framePr w:hAnchor="text" w:vAnchor="text" w:x="5360" w:y="393" w:w="4740" w:h="162" w:hSpace="0" w:vSpace="0" w:wrap="none"/>
                    <w:tabs>
                      <w:tab w:val="right" w:leader="none" w:pos="3269"/>
                    </w:tabs>
                    <w:rPr>
                      <w:color w:val="#000000"/>
                      <w:sz w:val="1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H	</w:t>
                  </w:r>
                  <w:r>
                    <w:rPr>
                      <w:color w:val="#000000"/>
                      <w:sz w:val="15"/>
                      <w:lang w:val="cs-CZ"/>
                      <w:spacing w:val="2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7 05 Jii141k</w:t>
                  </w:r>
                  <w:r>
                    <w:rPr>
                      <w:color w:val="#000000"/>
                      <w:sz w:val="15"/>
                      <w:lang w:val="cs-CZ"/>
                      <w:spacing w:val="2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ť `. '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82.3pt;height:19.8pt;z-index:-995;margin-left:322.7pt;margin-top:27.7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648" w:firstLine="0"/>
                    <w:spacing w:before="0" w:after="0" w:line="240" w:lineRule="auto"/>
                    <w:jc w:val="left"/>
                    <w:framePr w:hAnchor="text" w:vAnchor="text" w:x="6454" w:y="555" w:w="3646" w:h="396" w:hSpace="0" w:vSpace="0" w:wrap="none"/>
                    <w:rPr>
                      <w:color w:val="#000000"/>
                      <w:sz w:val="15"/>
                      <w:lang w:val="cs-CZ"/>
                      <w:spacing w:val="29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2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, i</w:t>
                  </w:r>
                  <w:r>
                    <w:rPr>
                      <w:color w:val="#000000"/>
                      <w:sz w:val="15"/>
                      <w:lang w:val="cs-CZ"/>
                      <w:spacing w:val="2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Č 607 </w:t>
                  </w:r>
                </w:p>
                <w:p>
                  <w:pPr>
                    <w:ind w:right="0" w:left="0" w:firstLine="0"/>
                    <w:spacing w:before="0" w:after="252" w:line="115" w:lineRule="exact"/>
                    <w:jc w:val="left"/>
                    <w:framePr w:hAnchor="text" w:vAnchor="text" w:x="6454" w:y="555" w:w="3646" w:h="396" w:hSpace="0" w:vSpace="0" w:wrap="none"/>
                    <w:tabs>
                      <w:tab w:val="right" w:leader="none" w:pos="1714"/>
                    </w:tabs>
                    <w:rPr>
                      <w:color w:val="#000000"/>
                      <w:sz w:val="15"/>
                      <w:lang w:val="cs-CZ"/>
                      <w:spacing w:val="-3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-3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I.	</w:t>
                  </w:r>
                  <w:r>
                    <w:rPr>
                      <w:color w:val="#000000"/>
                      <w:sz w:val="15"/>
                      <w:lang w:val="cs-CZ"/>
                      <w:spacing w:val="2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7 8 649, .</w:t>
                  </w:r>
                  <w:r>
                    <w:rPr>
                      <w:color w:val="#FFFFFF"/>
                      <w:sz w:val="11"/>
                      <w:shd w:val="solid" w:color="#FFFFFF" w:fill="#FFFFFF"/>
                      <w:lang w:val="cs-CZ"/>
                      <w:spacing w:val="2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t</w:t>
                  </w:r>
                  <w:r>
                    <w:rPr>
                      <w:color w:val="#FFFFFF"/>
                      <w:sz w:val="11"/>
                      <w:shd w:val="solid" w:color="#FFFFFF" w:fill="#FFFFFF"/>
                      <w:lang w:val="cs-CZ"/>
                      <w:spacing w:val="24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.</w:t>
                  </w:r>
                  <w:r>
                    <w:rPr>
                      <w:color w:val="#FFFFFF"/>
                      <w:sz w:val="11"/>
                      <w:shd w:val="solid" w:color="#FFFFFF" w:fill="#FFFFFF"/>
                      <w:lang w:val="cs-CZ"/>
                      <w:spacing w:val="2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;W</w:t>
                  </w:r>
                </w:p>
                <w:p>
                  <w:pPr>
                    <w:ind w:right="0" w:left="1728" w:firstLine="0"/>
                    <w:spacing w:before="0" w:after="0" w:line="240" w:lineRule="auto"/>
                    <w:jc w:val="left"/>
                    <w:framePr w:hAnchor="text" w:vAnchor="text" w:x="6454" w:y="555" w:w="3646" w:h="396" w:hSpace="0" w:vSpace="0" w:wrap="none"/>
                    <w:rPr>
                      <w:color w:val="#FFFFFF"/>
                      <w:sz w:val="11"/>
                      <w:shd w:val="solid" w:color="#FFFFFF" w:fill="#FFFFFF"/>
                      <w:lang w:val="cs-CZ"/>
                      <w:spacing w:val="26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FFFFFF"/>
                      <w:sz w:val="11"/>
                      <w:shd w:val="solid" w:color="#FFFFFF" w:fill="#FFFFFF"/>
                      <w:lang w:val="cs-CZ"/>
                      <w:spacing w:val="2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li.,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37pt;height:56.7pt;z-index:-994;margin-left:268pt;margin-top:47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1728" w:firstLine="0"/>
                    <w:spacing w:before="0" w:after="612" w:line="240" w:lineRule="auto"/>
                    <w:jc w:val="left"/>
                    <w:framePr w:hAnchor="text" w:vAnchor="text" w:x="5360" w:y="951" w:w="4740" w:h="1134" w:hSpace="0" w:vSpace="0" w:wrap="none"/>
                    <w:rPr>
                      <w:color w:val="#000000"/>
                      <w:sz w:val="11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1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c-</w:t>
                  </w:r>
                  <w:r>
                    <w:rPr>
                      <w:color w:val="#000000"/>
                      <w:sz w:val="11"/>
                      <w:lang w:val="cs-CZ"/>
                      <w:spacing w:val="-1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-</w:t>
                  </w:r>
                  <w:r>
                    <w:rPr>
                      <w:color w:val="#000000"/>
                      <w:sz w:val="11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-7---</w:t>
                  </w:r>
                  <w:r>
                    <w:rPr>
                      <w:color w:val="#000000"/>
                      <w:sz w:val="11"/>
                      <w:lang w:val="cs-CZ"/>
                      <w:spacing w:val="-1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-</w:t>
                  </w:r>
                  <w:r>
                    <w:rPr>
                      <w:color w:val="#000000"/>
                      <w:sz w:val="11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32.1pt;height:24.5pt;z-index:-993;margin-left:21.6pt;margin-top:43.2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92" w:lineRule="exact"/>
                    <w:jc w:val="left"/>
                    <w:framePr w:hAnchor="text" w:vAnchor="text" w:x="432" w:y="864" w:w="2642" w:h="490" w:hSpace="0" w:vSpace="0" w:wrap="none"/>
                    <w:rPr>
                      <w:color w:val="#000000"/>
                      <w:sz w:val="18"/>
                      <w:lang w:val="cs-CZ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Základní škola a mate</w:t>
                  </w:r>
                  <w:r>
                    <w:rPr>
                      <w:color w:val="#000000"/>
                      <w:sz w:val="18"/>
                      <w:lang w:val="cs-CZ"/>
                      <w:spacing w:val="-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řská škola Jihlava,</w:t>
                  </w:r>
                </w:p>
                <w:p>
                  <w:pPr>
                    <w:ind w:right="0" w:left="0" w:firstLine="0"/>
                    <w:spacing w:before="0" w:after="0" w:line="197" w:lineRule="exact"/>
                    <w:jc w:val="left"/>
                    <w:framePr w:hAnchor="text" w:vAnchor="text" w:x="432" w:y="864" w:w="2642" w:h="490" w:hSpace="0" w:vSpace="0" w:wrap="none"/>
                    <w:tabs>
                      <w:tab w:val="right" w:leader="none" w:pos="2574"/>
                    </w:tabs>
                    <w:rPr>
                      <w:color w:val="#000000"/>
                      <w:sz w:val="13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3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Nad Plovárnou 5, p:'Ísp</w:t>
                  </w:r>
                  <w:r>
                    <w:rPr>
                      <w:color w:val="#000000"/>
                      <w:sz w:val="13"/>
                      <w:lang w:val="cs-CZ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ěová organizace 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88.55pt;height:6.85pt;z-index:-992;margin-left:61.9pt;margin-top:67.7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7" w:lineRule="exact"/>
                    <w:jc w:val="left"/>
                    <w:framePr w:hAnchor="text" w:vAnchor="text" w:x="1238" w:y="1354" w:w="1771" w:h="137" w:hSpace="0" w:vSpace="0" w:wrap="none"/>
                    <w:tabs>
                      <w:tab w:val="right" w:leader="none" w:pos="1768"/>
                    </w:tabs>
                    <w:rPr>
                      <w:color w:val="#000000"/>
                      <w:sz w:val="15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586 01 Jihlava	</w:t>
                  </w:r>
                  <w:r>
                    <w:rPr>
                      <w:color w:val="#000000"/>
                      <w:sz w:val="1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25.45pt;height:22.65pt;z-index:-991;margin-left:25pt;margin-top:74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648" w:firstLine="0"/>
                    <w:spacing w:before="0" w:after="0" w:line="153" w:lineRule="exact"/>
                    <w:jc w:val="left"/>
                    <w:framePr w:hAnchor="text" w:vAnchor="text" w:x="500" w:y="1491" w:w="2509" w:h="453" w:hSpace="0" w:vSpace="0" w:wrap="none"/>
                    <w:rPr>
                      <w:color w:val="#000000"/>
                      <w:sz w:val="15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cs-CZ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-L. 47 579 472</w:t>
                  </w:r>
                </w:p>
                <w:p>
                  <w:pPr>
                    <w:ind w:right="0" w:left="0" w:firstLine="0"/>
                    <w:spacing w:before="0" w:after="0" w:line="210" w:lineRule="exact"/>
                    <w:jc w:val="left"/>
                    <w:framePr w:hAnchor="text" w:vAnchor="text" w:x="500" w:y="1491" w:w="2509" w:h="453" w:hSpace="0" w:vSpace="0" w:wrap="none"/>
                    <w:tabs>
                      <w:tab w:val="right" w:leader="none" w:pos="2506"/>
                    </w:tabs>
                    <w:rPr>
                      <w:color w:val="#020A2B"/>
                      <w:sz w:val="1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20A2B"/>
                      <w:sz w:val="1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Q473</w:t>
                  </w:r>
                  <w:r>
                    <w:rPr>
                      <w:color w:val="#000000"/>
                      <w:sz w:val="1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ab/>
                  </w:r>
                  <w:hyperlink r:id="drId5">
                    <w:r>
                      <w:rPr>
                        <w:color w:val="#0000FF"/>
                        <w:sz w:val="15"/>
                        <w:lang w:val="cs-CZ"/>
                        <w:spacing w:val="8"/>
                        <w:w w:val="100"/>
                        <w:strike w:val="false"/>
                        <w:u w:val="single"/>
                        <w:vertAlign w:val="baseline"/>
                        <w:rFonts w:ascii="Tahoma" w:hAnsi="Tahoma"/>
                      </w:rPr>
                      <w:t xml:space="preserve">ww.zsWov2rn.ji.cz</w:t>
                    </w:r>
                  </w:hyperlink>
                  <w:r>
                    <w:rPr>
                      <w:color w:val="#000000"/>
                      <w:sz w:val="15"/>
                      <w:lang w:val="cs-CZ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</w:r>
                </w:p>
                <w:p>
                  <w:pPr>
                    <w:ind w:right="0" w:left="0" w:firstLine="0"/>
                    <w:spacing w:before="0" w:after="0" w:line="112" w:lineRule="exact"/>
                    <w:jc w:val="left"/>
                    <w:framePr w:hAnchor="text" w:vAnchor="text" w:x="500" w:y="1491" w:w="2509" w:h="453" w:hSpace="0" w:vSpace="0" w:wrap="none"/>
                    <w:rPr>
                      <w:color w:val="#3667A5"/>
                      <w:sz w:val="10"/>
                      <w:lang w:val="cs-CZ"/>
                      <w:spacing w:val="0"/>
                      <w:w w:val="225"/>
                      <w:strike w:val="false"/>
                      <w:vertAlign w:val="superscript"/>
                      <w:rFonts w:ascii="Arial" w:hAnsi="Arial"/>
                    </w:rPr>
                  </w:pPr>
                  <w:r>
                    <w:rPr>
                      <w:color w:val="#3667A5"/>
                      <w:sz w:val="10"/>
                      <w:lang w:val="cs-CZ"/>
                      <w:spacing w:val="0"/>
                      <w:w w:val="225"/>
                      <w:strike w:val="false"/>
                      <w:vertAlign w:val="superscript"/>
                      <w:rFonts w:ascii="Arial" w:hAnsi="Arial"/>
                    </w:rPr>
                    <w:t xml:space="preserve">I</w:t>
                  </w:r>
                  <w:r>
                    <w:rPr>
                      <w:color w:val="#3667A5"/>
                      <w:sz w:val="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line strokeweight="1.25pt" strokecolor="#000000" from="268pt,111.8pt" to="287.85pt,111.8pt" style="position:absolute;mso-position-horizontal-relative:text;mso-position-vertical-relative:text;">
            <v:stroke dashstyle="shortdot"/>
          </v:line>
        </w:pict>
      </w:r>
      <w:r>
        <w:pict>
          <v:line strokeweight="1.25pt" strokecolor="#000000" from="312.45pt,111.8pt" to="331.75pt,111.8pt" style="position:absolute;mso-position-horizontal-relative:text;mso-position-vertical-relative:text;">
            <v:stroke dashstyle="shortdot"/>
          </v:line>
        </w:pict>
      </w:r>
      <w:r>
        <w:pict>
          <v:line strokeweight="1.25pt" strokecolor="#000000" from="334.8pt,112.15pt" to="457.75pt,112.15pt" style="position:absolute;mso-position-horizontal-relative:text;mso-position-vertical-relative:text;">
            <v:stroke dashstyle="shortdot"/>
          </v:line>
        </w:pict>
      </w:r>
      <w:r>
        <w:pict>
          <v:line strokeweight="1.25pt" strokecolor="#000000" from="44.45pt,110.9pt" to="95.8pt,110.9pt" style="position:absolute;mso-position-horizontal-relative:text;mso-position-vertical-relative:text;">
            <v:stroke dashstyle="shortdot"/>
          </v:line>
        </w:pict>
      </w:r>
      <w:r>
        <w:pict>
          <v:line strokeweight="1.1pt" strokecolor="#000000" from="23pt,110.9pt" to="41.6pt,110.9pt" style="position:absolute;mso-position-horizontal-relative:text;mso-position-vertical-relative:text;">
            <v:stroke dashstyle="shortdot"/>
          </v:line>
        </w:pict>
      </w:r>
      <w:r>
        <w:pict>
          <v:line strokeweight="1.25pt" strokecolor="#000000" from="98.6pt,111.05pt" to="117.55pt,111.05pt" style="position:absolute;mso-position-horizontal-relative:text;mso-position-vertical-relative:text;">
            <v:stroke dashstyle="shortdot"/>
          </v:line>
        </w:pict>
      </w:r>
      <w:r>
        <w:pict>
          <v:line strokeweight="1.25pt" strokecolor="#000000" from="120.6pt,111.05pt" to="150.7pt,111.05pt" style="position:absolute;mso-position-horizontal-relative:text;mso-position-vertical-relative:text;">
            <v:stroke dashstyle="shortdot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380" w:top="824" w:right="852" w:left="912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tabs>
          <w:tab w:val="right" w:leader="none" w:pos="7405"/>
        </w:tabs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ěrtel	</w:t>
      </w:r>
      <w:r>
        <w:rPr>
          <w:color w:val="#000000"/>
          <w:sz w:val="22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Dodavatel</w:t>
      </w:r>
    </w:p>
    <w:sectPr>
      <w:pgSz w:w="11918" w:h="16854" w:orient="portrait"/>
      <w:type w:val="continuous"/>
      <w:textDirection w:val="lrTb"/>
      <w:pgMar w:bottom="380" w:top="824" w:right="2536" w:left="190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5"/>
      <w:lvlJc w:val="left"/>
      <w:pPr>
        <w:ind w:left="720"/>
        <w:tabs>
          <w:tab w:val="decimal" w:pos="576"/>
        </w:tabs>
      </w:pPr>
      <w:rPr>
        <w:color w:val="#000000"/>
        <w:sz w:val="22"/>
        <w:lang w:val="cs-CZ"/>
        <w:spacing w:val="0"/>
        <w:w w:val="100"/>
        <w:strike w:val="false"/>
        <w:vertAlign w:val="baseline"/>
        <w:rFonts w:ascii="Arial" w:hAnsi="Arial"/>
      </w:rPr>
    </w:lvl>
  </w:abstractNum>
  <w:abstractNum w:abstractNumId="2">
    <w:lvl w:ilvl="0">
      <w:numFmt w:val="decimal"/>
      <w:lvlText w:val="%1."/>
      <w:start w:val="2"/>
      <w:lvlJc w:val="left"/>
      <w:pPr>
        <w:ind w:left="720"/>
        <w:tabs>
          <w:tab w:val="decimal" w:pos="144"/>
        </w:tabs>
      </w:pPr>
      <w:rPr>
        <w:color w:val="#000000"/>
        <w:sz w:val="22"/>
        <w:lang w:val="cs-CZ"/>
        <w:spacing w:val="0"/>
        <w:w w:val="100"/>
        <w:strike w:val="false"/>
        <w:vertAlign w:val="baseline"/>
        <w:rFonts w:ascii="Arial" w:hAnsi="Arial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image" Target="/word/media/image1.png" Id="drId4" /><Relationship Type="http://schemas.openxmlformats.org/officeDocument/2006/relationships/hyperlink" Target="http://ww.zsWov2rn.ji.cz" TargetMode="External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