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399" w:rsidRDefault="00213399" w:rsidP="002133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POSKYTOVÁNÍ JAZYKOVÉ VÝUKY</w:t>
      </w:r>
    </w:p>
    <w:p w:rsidR="00140C74" w:rsidRDefault="00213399" w:rsidP="00213399">
      <w:pPr>
        <w:jc w:val="center"/>
        <w:rPr>
          <w:b/>
        </w:rPr>
      </w:pPr>
      <w:r>
        <w:rPr>
          <w:b/>
        </w:rPr>
        <w:t>Číslo:</w:t>
      </w:r>
      <w:r w:rsidR="00C74BAD">
        <w:rPr>
          <w:b/>
        </w:rPr>
        <w:t xml:space="preserve"> </w:t>
      </w:r>
      <w:r w:rsidR="005E1361">
        <w:rPr>
          <w:b/>
        </w:rPr>
        <w:t>DS/0094/05792291/2023</w:t>
      </w:r>
    </w:p>
    <w:p w:rsidR="00213399" w:rsidRDefault="00213399" w:rsidP="00213399">
      <w:pPr>
        <w:jc w:val="center"/>
        <w:rPr>
          <w:b/>
        </w:rPr>
      </w:pPr>
      <w:r>
        <w:rPr>
          <w:b/>
        </w:rPr>
        <w:t>Smluvní strany</w:t>
      </w:r>
    </w:p>
    <w:p w:rsidR="00213399" w:rsidRDefault="00213399" w:rsidP="00213399">
      <w:pPr>
        <w:pStyle w:val="Odstavecseseznamem"/>
        <w:numPr>
          <w:ilvl w:val="0"/>
          <w:numId w:val="5"/>
        </w:numPr>
        <w:jc w:val="both"/>
        <w:rPr>
          <w:b/>
        </w:rPr>
      </w:pPr>
      <w:r w:rsidRPr="00D4223F">
        <w:rPr>
          <w:b/>
        </w:rPr>
        <w:t>Integrovaná doprava Středočeského kraje, příspěvková organizace</w:t>
      </w:r>
    </w:p>
    <w:p w:rsidR="00213399" w:rsidRDefault="00213399" w:rsidP="00213399">
      <w:pPr>
        <w:pStyle w:val="Odstavecseseznamem"/>
        <w:jc w:val="both"/>
      </w:pPr>
      <w:r w:rsidRPr="00D4223F">
        <w:t>se sídlem:</w:t>
      </w:r>
      <w:r>
        <w:t xml:space="preserve">                   Sokolovská 100/94, 186 00 Praha 8</w:t>
      </w:r>
    </w:p>
    <w:p w:rsidR="00213399" w:rsidRDefault="00213399" w:rsidP="00213399">
      <w:pPr>
        <w:pStyle w:val="Odstavecseseznamem"/>
        <w:jc w:val="both"/>
      </w:pPr>
      <w:r>
        <w:t>IČO:                              05792291</w:t>
      </w:r>
    </w:p>
    <w:p w:rsidR="00213399" w:rsidRDefault="00213399" w:rsidP="00213399">
      <w:pPr>
        <w:pStyle w:val="Odstavecseseznamem"/>
        <w:jc w:val="both"/>
      </w:pPr>
      <w:r>
        <w:t>DIČ:                              CZ05792291</w:t>
      </w:r>
    </w:p>
    <w:p w:rsidR="00213399" w:rsidRDefault="00213399" w:rsidP="00213399">
      <w:pPr>
        <w:pStyle w:val="Odstavecseseznamem"/>
        <w:jc w:val="both"/>
      </w:pPr>
      <w:r>
        <w:t xml:space="preserve">spisová značka:          </w:t>
      </w:r>
      <w:proofErr w:type="spellStart"/>
      <w:r>
        <w:t>Pr</w:t>
      </w:r>
      <w:proofErr w:type="spellEnd"/>
      <w:r>
        <w:t xml:space="preserve"> 1564 vedená u Městského soudu v Praze</w:t>
      </w:r>
    </w:p>
    <w:p w:rsidR="00213399" w:rsidRDefault="00213399" w:rsidP="00213399">
      <w:pPr>
        <w:pStyle w:val="Odstavecseseznamem"/>
        <w:jc w:val="both"/>
      </w:pPr>
      <w:r>
        <w:t>zastoupena:                JUDr. Zdeněk Šponar, ředitel</w:t>
      </w:r>
    </w:p>
    <w:p w:rsidR="00213399" w:rsidRDefault="00213399" w:rsidP="00213399">
      <w:pPr>
        <w:pStyle w:val="Odstavecseseznamem"/>
        <w:jc w:val="both"/>
      </w:pPr>
      <w:r>
        <w:t xml:space="preserve">kontaktní osoba:        </w:t>
      </w:r>
    </w:p>
    <w:p w:rsidR="00213399" w:rsidRDefault="00213399" w:rsidP="00213399">
      <w:pPr>
        <w:pStyle w:val="Odstavecseseznamem"/>
        <w:jc w:val="both"/>
      </w:pPr>
      <w:r>
        <w:t xml:space="preserve">tel:                               </w:t>
      </w:r>
    </w:p>
    <w:p w:rsidR="00213399" w:rsidRDefault="00213399" w:rsidP="00213399">
      <w:pPr>
        <w:pStyle w:val="Odstavecseseznamem"/>
        <w:jc w:val="both"/>
      </w:pPr>
      <w:r>
        <w:t xml:space="preserve">e-mail: </w:t>
      </w:r>
      <w:r w:rsidR="00720981">
        <w:t xml:space="preserve">                         </w:t>
      </w:r>
    </w:p>
    <w:p w:rsidR="00213399" w:rsidRDefault="00213399" w:rsidP="00213399">
      <w:pPr>
        <w:pStyle w:val="Odstavecseseznamem"/>
        <w:jc w:val="both"/>
      </w:pPr>
      <w:r>
        <w:t>(dále jen „objednatel“)</w:t>
      </w:r>
    </w:p>
    <w:p w:rsidR="00213399" w:rsidRDefault="00213399" w:rsidP="00213399">
      <w:pPr>
        <w:pStyle w:val="Odstavecseseznamem"/>
        <w:jc w:val="both"/>
      </w:pPr>
    </w:p>
    <w:p w:rsidR="00213399" w:rsidRDefault="00213399" w:rsidP="00213399">
      <w:pPr>
        <w:pStyle w:val="Odstavecseseznamem"/>
        <w:jc w:val="both"/>
      </w:pPr>
      <w:r>
        <w:t>a</w:t>
      </w:r>
    </w:p>
    <w:p w:rsidR="00213399" w:rsidRDefault="00213399" w:rsidP="00213399">
      <w:pPr>
        <w:pStyle w:val="Odstavecseseznamem"/>
        <w:jc w:val="both"/>
      </w:pPr>
    </w:p>
    <w:p w:rsidR="00213399" w:rsidRDefault="00213399" w:rsidP="00213399">
      <w:pPr>
        <w:pStyle w:val="Odstavecseseznamem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Věra </w:t>
      </w:r>
      <w:proofErr w:type="spellStart"/>
      <w:r>
        <w:rPr>
          <w:b/>
        </w:rPr>
        <w:t>Kleisnerová</w:t>
      </w:r>
      <w:proofErr w:type="spellEnd"/>
    </w:p>
    <w:p w:rsidR="00213399" w:rsidRDefault="00213399" w:rsidP="00213399">
      <w:pPr>
        <w:pStyle w:val="Odstavecseseznamem"/>
        <w:jc w:val="both"/>
      </w:pPr>
      <w:r>
        <w:t>se sídlem:               Zvolenská 3130/2, 141 00 Praha 4</w:t>
      </w:r>
    </w:p>
    <w:p w:rsidR="00213399" w:rsidRDefault="00213399" w:rsidP="00213399">
      <w:pPr>
        <w:pStyle w:val="Odstavecseseznamem"/>
        <w:jc w:val="both"/>
      </w:pPr>
      <w:r>
        <w:t>IČO:                         67972781</w:t>
      </w:r>
    </w:p>
    <w:p w:rsidR="00213399" w:rsidRDefault="00213399" w:rsidP="00213399">
      <w:pPr>
        <w:pStyle w:val="Odstavecseseznamem"/>
        <w:jc w:val="both"/>
      </w:pPr>
      <w:r>
        <w:t>zapsaná v Živnostenském rejstříku Úřadu Městské části Praha 4</w:t>
      </w:r>
    </w:p>
    <w:p w:rsidR="00360EBA" w:rsidRDefault="00213399" w:rsidP="00213399">
      <w:pPr>
        <w:pStyle w:val="Odstavecseseznamem"/>
        <w:jc w:val="both"/>
      </w:pPr>
      <w:r>
        <w:t xml:space="preserve">e-mail:                    </w:t>
      </w:r>
    </w:p>
    <w:p w:rsidR="00213399" w:rsidRDefault="00213399" w:rsidP="00213399">
      <w:pPr>
        <w:pStyle w:val="Odstavecseseznamem"/>
        <w:jc w:val="both"/>
      </w:pPr>
      <w:r>
        <w:t>(dále jen „poskytovatel“)</w:t>
      </w:r>
    </w:p>
    <w:p w:rsidR="00213399" w:rsidRDefault="00213399" w:rsidP="00213399">
      <w:pPr>
        <w:jc w:val="both"/>
        <w:rPr>
          <w:rFonts w:ascii="Calibri" w:hAnsi="Calibri" w:cs="Calibri"/>
          <w:color w:val="000000"/>
        </w:rPr>
      </w:pPr>
      <w:r w:rsidRPr="008844A2">
        <w:rPr>
          <w:rFonts w:ascii="Calibri" w:hAnsi="Calibri" w:cs="Calibri"/>
          <w:color w:val="000000"/>
        </w:rPr>
        <w:t xml:space="preserve">uzavírají níže uvedeného dne, měsíce a roku podle § </w:t>
      </w:r>
      <w:r>
        <w:rPr>
          <w:rFonts w:ascii="Calibri" w:hAnsi="Calibri" w:cs="Calibri"/>
          <w:color w:val="000000"/>
        </w:rPr>
        <w:t>1746 odst. 2</w:t>
      </w:r>
      <w:r w:rsidRPr="008844A2">
        <w:rPr>
          <w:rFonts w:ascii="Calibri" w:hAnsi="Calibri" w:cs="Calibri"/>
          <w:color w:val="000000"/>
        </w:rPr>
        <w:t xml:space="preserve"> zákona č. 89/2012 Sb., občanský zákoník, ve znění pozdějších předpisů, tuto </w:t>
      </w:r>
    </w:p>
    <w:p w:rsidR="00213399" w:rsidRPr="00BC456E" w:rsidRDefault="00213399" w:rsidP="00213399">
      <w:pPr>
        <w:jc w:val="both"/>
        <w:rPr>
          <w:rFonts w:ascii="Calibri" w:hAnsi="Calibri" w:cs="Calibri"/>
          <w:b/>
          <w:color w:val="000000"/>
        </w:rPr>
      </w:pPr>
      <w:r w:rsidRPr="008844A2">
        <w:rPr>
          <w:rStyle w:val="Siln"/>
          <w:rFonts w:ascii="Calibri" w:hAnsi="Calibri" w:cs="Calibri"/>
          <w:color w:val="000000"/>
        </w:rPr>
        <w:t xml:space="preserve">smlouvu o </w:t>
      </w:r>
      <w:r>
        <w:rPr>
          <w:rStyle w:val="Siln"/>
          <w:rFonts w:ascii="Calibri" w:hAnsi="Calibri" w:cs="Calibri"/>
          <w:color w:val="000000"/>
        </w:rPr>
        <w:t>poskytování jazykové výuky</w:t>
      </w:r>
      <w:r w:rsidRPr="008844A2">
        <w:rPr>
          <w:rFonts w:ascii="Calibri" w:hAnsi="Calibri" w:cs="Calibri"/>
          <w:color w:val="000000"/>
        </w:rPr>
        <w:t> (dále jen „</w:t>
      </w:r>
      <w:r w:rsidRPr="00BC456E">
        <w:rPr>
          <w:rFonts w:ascii="Calibri" w:hAnsi="Calibri" w:cs="Calibri"/>
          <w:color w:val="000000"/>
        </w:rPr>
        <w:t>s</w:t>
      </w:r>
      <w:r w:rsidRPr="00BC456E">
        <w:rPr>
          <w:rStyle w:val="Siln"/>
          <w:rFonts w:ascii="Calibri" w:hAnsi="Calibri" w:cs="Calibri"/>
          <w:b w:val="0"/>
          <w:color w:val="000000"/>
        </w:rPr>
        <w:t>mlouva</w:t>
      </w:r>
      <w:r w:rsidRPr="00BC456E">
        <w:rPr>
          <w:rFonts w:ascii="Calibri" w:hAnsi="Calibri" w:cs="Calibri"/>
          <w:b/>
          <w:color w:val="000000"/>
        </w:rPr>
        <w:t>“)</w:t>
      </w:r>
    </w:p>
    <w:p w:rsidR="00213399" w:rsidRDefault="00213399" w:rsidP="00213399">
      <w:pPr>
        <w:jc w:val="both"/>
        <w:rPr>
          <w:rFonts w:ascii="Calibri" w:hAnsi="Calibri" w:cs="Calibri"/>
          <w:color w:val="000000"/>
        </w:rPr>
      </w:pPr>
    </w:p>
    <w:p w:rsidR="00213399" w:rsidRDefault="00213399" w:rsidP="00213399">
      <w:pPr>
        <w:spacing w:after="0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I.</w:t>
      </w:r>
    </w:p>
    <w:p w:rsidR="00213399" w:rsidRDefault="00213399" w:rsidP="00213399">
      <w:pPr>
        <w:spacing w:after="0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Předmět smlouvy</w:t>
      </w:r>
    </w:p>
    <w:p w:rsidR="00213399" w:rsidRDefault="00213399" w:rsidP="00213399">
      <w:pPr>
        <w:pStyle w:val="Odstavecseseznamem"/>
        <w:numPr>
          <w:ilvl w:val="0"/>
          <w:numId w:val="6"/>
        </w:numPr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Předmětem této smlouvy je výuka anglického jazyka v rozsahu různých úrovní znalosti jazyka pro zaměstnance objednatele (dále jen „výuka“).</w:t>
      </w:r>
    </w:p>
    <w:p w:rsidR="00213399" w:rsidRDefault="00213399" w:rsidP="00213399">
      <w:pPr>
        <w:pStyle w:val="Odstavecseseznamem"/>
        <w:numPr>
          <w:ilvl w:val="0"/>
          <w:numId w:val="6"/>
        </w:numPr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Výuka bude realizována po výukových hodinách o délce 60 minut (dále jen „výuková hodina“).</w:t>
      </w:r>
    </w:p>
    <w:p w:rsidR="00213399" w:rsidRDefault="00213399" w:rsidP="00213399">
      <w:pPr>
        <w:pStyle w:val="Odstavecseseznamem"/>
        <w:numPr>
          <w:ilvl w:val="0"/>
          <w:numId w:val="6"/>
        </w:numPr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Součástí výuky je rovněž poskytnutí potřebných studijních materiálů.</w:t>
      </w:r>
    </w:p>
    <w:p w:rsidR="00213399" w:rsidRDefault="00213399" w:rsidP="00213399">
      <w:pPr>
        <w:spacing w:after="0"/>
        <w:jc w:val="both"/>
        <w:rPr>
          <w:rFonts w:ascii="Calibri" w:hAnsi="Calibri" w:cs="Calibri"/>
          <w:color w:val="000000"/>
        </w:rPr>
      </w:pPr>
    </w:p>
    <w:p w:rsidR="00213399" w:rsidRDefault="00213399" w:rsidP="00213399">
      <w:pPr>
        <w:spacing w:after="0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II.</w:t>
      </w:r>
    </w:p>
    <w:p w:rsidR="00213399" w:rsidRDefault="00213399" w:rsidP="00213399">
      <w:pPr>
        <w:spacing w:after="0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Organizace výuky</w:t>
      </w:r>
    </w:p>
    <w:p w:rsidR="00213399" w:rsidRDefault="00213399" w:rsidP="00213399">
      <w:pPr>
        <w:pStyle w:val="Odstavecseseznamem"/>
        <w:numPr>
          <w:ilvl w:val="0"/>
          <w:numId w:val="7"/>
        </w:numPr>
        <w:spacing w:after="0"/>
        <w:jc w:val="both"/>
        <w:rPr>
          <w:rFonts w:ascii="Calibri" w:hAnsi="Calibri" w:cs="Calibri"/>
          <w:color w:val="000000"/>
        </w:rPr>
      </w:pPr>
      <w:r w:rsidRPr="00FD2B72">
        <w:rPr>
          <w:rFonts w:ascii="Calibri" w:hAnsi="Calibri" w:cs="Calibri"/>
          <w:color w:val="000000"/>
        </w:rPr>
        <w:t>Výuka bude probíhat v sídle objednatele</w:t>
      </w:r>
      <w:r>
        <w:rPr>
          <w:rFonts w:ascii="Calibri" w:hAnsi="Calibri" w:cs="Calibri"/>
          <w:color w:val="000000"/>
        </w:rPr>
        <w:t xml:space="preserve"> v pracovních dnech zpravidla jedenkrát týdně po třech výukových hodinách. Uvedený časový rozsah je pouze indikativní a může být v souladu s odstavcem 3 tohoto článku operativně měněn.</w:t>
      </w:r>
    </w:p>
    <w:p w:rsidR="00213399" w:rsidRDefault="00213399" w:rsidP="00213399">
      <w:pPr>
        <w:pStyle w:val="Odstavecseseznamem"/>
        <w:numPr>
          <w:ilvl w:val="0"/>
          <w:numId w:val="7"/>
        </w:numPr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Objednatel není vázán žádným minimálním objemem výuky, který by od poskytovatele musel odebrat. Poskytovateli touto smlouvou nevzniká vůči objednateli exkluzivita a objednatel je oprávněn srovnatelné plnění poptat i od jiných poskytovatelů.</w:t>
      </w:r>
    </w:p>
    <w:p w:rsidR="00213399" w:rsidRDefault="00213399" w:rsidP="00213399">
      <w:pPr>
        <w:pStyle w:val="Odstavecseseznamem"/>
        <w:numPr>
          <w:ilvl w:val="0"/>
          <w:numId w:val="7"/>
        </w:numPr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Konkrétní časový rozvrh výuky si smluvní strany dohodnou vždy ad hoc dle aktuálních potřeb a možností objednatele, přičemž uvedená dohoda nemusí být v písemné formě.</w:t>
      </w:r>
    </w:p>
    <w:p w:rsidR="00213399" w:rsidRDefault="00213399" w:rsidP="00213399">
      <w:pPr>
        <w:pStyle w:val="Odstavecseseznamem"/>
        <w:numPr>
          <w:ilvl w:val="0"/>
          <w:numId w:val="7"/>
        </w:numPr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Pokud dojde ze strany objednatele k jednostrannému zrušení výuky naplánované v souladu s odstavcem 3 tohoto článku a objednatel:</w:t>
      </w:r>
    </w:p>
    <w:p w:rsidR="00213399" w:rsidRDefault="00213399" w:rsidP="00213399">
      <w:pPr>
        <w:pStyle w:val="Odstavecseseznamem"/>
        <w:numPr>
          <w:ilvl w:val="0"/>
          <w:numId w:val="8"/>
        </w:numPr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 případě výuky naplánované na pracovní den, jemuž předchází den pracovního klidu, oznámí tuto skutečnost e-mailem uvedeným v záhlaví této smlouvy poskytovateli později než v 17:00 hodin bezprostředně předcházejícího pracovního dne,</w:t>
      </w:r>
    </w:p>
    <w:p w:rsidR="00213399" w:rsidRDefault="00213399" w:rsidP="00213399">
      <w:pPr>
        <w:pStyle w:val="Odstavecseseznamem"/>
        <w:numPr>
          <w:ilvl w:val="0"/>
          <w:numId w:val="8"/>
        </w:numPr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 ostatních případech oznámí tuto skutečnost </w:t>
      </w:r>
      <w:r w:rsidR="006E6AD0"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</w:rPr>
        <w:t xml:space="preserve">-mailem uvedeným v záhlaví této smlouvy poskytovateli později než 24 hodin před naplánovaným termínem výuky, </w:t>
      </w:r>
    </w:p>
    <w:p w:rsidR="00213399" w:rsidRDefault="00213399" w:rsidP="00213399">
      <w:pPr>
        <w:spacing w:after="0"/>
        <w:ind w:left="7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náleží poskytovateli náhrada ve výši odměny, kterou by za zrušenou výuku jinak obdržel.</w:t>
      </w:r>
    </w:p>
    <w:p w:rsidR="00213399" w:rsidRDefault="00213399" w:rsidP="00213399">
      <w:pPr>
        <w:pStyle w:val="Odstavecseseznamem"/>
        <w:numPr>
          <w:ilvl w:val="0"/>
          <w:numId w:val="7"/>
        </w:numPr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 případě zrušení výuky z důvodu vyšší moci nevznikají ani jedné smluvní straně vůči druhé smluvní straně žádné finanční ani jiné nároky.</w:t>
      </w:r>
    </w:p>
    <w:p w:rsidR="00213399" w:rsidRDefault="00213399" w:rsidP="00213399">
      <w:pPr>
        <w:pStyle w:val="Odstavecseseznamem"/>
        <w:numPr>
          <w:ilvl w:val="0"/>
          <w:numId w:val="7"/>
        </w:numPr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Objednatel poskytne bezplatně poskytovateli pro účely výuky odpovídající prostory v sídle objednatele.</w:t>
      </w:r>
    </w:p>
    <w:p w:rsidR="00213399" w:rsidRDefault="00213399" w:rsidP="00213399">
      <w:pPr>
        <w:pStyle w:val="Odstavecseseznamem"/>
        <w:numPr>
          <w:ilvl w:val="0"/>
          <w:numId w:val="7"/>
        </w:numPr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Poskytovatel je povinen provádět výuku osobně. Po předchozím souhlasu objednatele se může nechat zastoupit jinou osobou, která disponuje náležitými odbornými a </w:t>
      </w:r>
      <w:proofErr w:type="spellStart"/>
      <w:r>
        <w:rPr>
          <w:rFonts w:ascii="Calibri" w:hAnsi="Calibri" w:cs="Calibri"/>
          <w:color w:val="000000"/>
        </w:rPr>
        <w:t>andragogickými</w:t>
      </w:r>
      <w:proofErr w:type="spellEnd"/>
      <w:r>
        <w:rPr>
          <w:rFonts w:ascii="Calibri" w:hAnsi="Calibri" w:cs="Calibri"/>
          <w:color w:val="000000"/>
        </w:rPr>
        <w:t xml:space="preserve"> schopnostmi a dovednostmi, tím však není dotčena odpovědnost poskytovatele za plnění povinností dle této smlouvy.</w:t>
      </w:r>
    </w:p>
    <w:p w:rsidR="00213399" w:rsidRDefault="00213399" w:rsidP="00213399">
      <w:pPr>
        <w:pStyle w:val="Odstavecseseznamem"/>
        <w:numPr>
          <w:ilvl w:val="0"/>
          <w:numId w:val="7"/>
        </w:numPr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Poskytovatel přizpůsobí vedení výuky a probíranou látku individuálním požadavkům a potřebám objednatele, jakož i úrovni znalostí zaměstnanců objednatele, kteří se výuky budou účastnit.</w:t>
      </w:r>
    </w:p>
    <w:p w:rsidR="00213399" w:rsidRDefault="00213399" w:rsidP="00213399">
      <w:pPr>
        <w:pStyle w:val="Odstavecseseznamem"/>
        <w:numPr>
          <w:ilvl w:val="0"/>
          <w:numId w:val="7"/>
        </w:numPr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Poskytovatel poskytne zaměstnancům objednatele, kteří se účastní výuky, potřebné studijní materiály (např. pracovní listy) s výjimkou učebnic a slovníků.</w:t>
      </w:r>
    </w:p>
    <w:p w:rsidR="00213399" w:rsidRDefault="00213399" w:rsidP="00213399">
      <w:pPr>
        <w:pStyle w:val="Odstavecseseznamem"/>
        <w:numPr>
          <w:ilvl w:val="0"/>
          <w:numId w:val="7"/>
        </w:numPr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Poskytovatel je povinen vést přehled realizované výuky za celou dobu platnosti této smlouvy a na žádost objednatele mu tento přehled předložit k nahlédnutí.</w:t>
      </w:r>
    </w:p>
    <w:p w:rsidR="00213399" w:rsidRDefault="00213399" w:rsidP="00213399">
      <w:pPr>
        <w:spacing w:after="0"/>
        <w:jc w:val="both"/>
        <w:rPr>
          <w:rFonts w:ascii="Calibri" w:hAnsi="Calibri" w:cs="Calibri"/>
          <w:color w:val="000000"/>
        </w:rPr>
      </w:pPr>
    </w:p>
    <w:p w:rsidR="00213399" w:rsidRDefault="00213399" w:rsidP="00213399">
      <w:pPr>
        <w:spacing w:after="0"/>
        <w:jc w:val="both"/>
        <w:rPr>
          <w:rFonts w:ascii="Calibri" w:hAnsi="Calibri" w:cs="Calibri"/>
          <w:color w:val="000000"/>
        </w:rPr>
      </w:pPr>
    </w:p>
    <w:p w:rsidR="00213399" w:rsidRDefault="00213399" w:rsidP="00213399">
      <w:pPr>
        <w:spacing w:after="0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III.</w:t>
      </w:r>
    </w:p>
    <w:p w:rsidR="00213399" w:rsidRDefault="00213399" w:rsidP="00213399">
      <w:pPr>
        <w:spacing w:after="0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Odměna a platební podmínky</w:t>
      </w:r>
    </w:p>
    <w:p w:rsidR="00213399" w:rsidRDefault="00213399" w:rsidP="00213399">
      <w:pPr>
        <w:pStyle w:val="Odstavecseseznamem"/>
        <w:numPr>
          <w:ilvl w:val="0"/>
          <w:numId w:val="9"/>
        </w:numPr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Objednatel uhradí poskytovateli za jednu výukovou hodinu odměnu ve výši </w:t>
      </w:r>
      <w:r w:rsidR="00213D85">
        <w:rPr>
          <w:rFonts w:ascii="Calibri" w:hAnsi="Calibri" w:cs="Calibri"/>
          <w:color w:val="000000"/>
        </w:rPr>
        <w:t>6</w:t>
      </w:r>
      <w:r>
        <w:rPr>
          <w:rFonts w:ascii="Calibri" w:hAnsi="Calibri" w:cs="Calibri"/>
          <w:color w:val="000000"/>
        </w:rPr>
        <w:t>00</w:t>
      </w:r>
      <w:r w:rsidR="00140C74">
        <w:rPr>
          <w:rFonts w:ascii="Calibri" w:hAnsi="Calibri" w:cs="Calibri"/>
          <w:color w:val="000000"/>
        </w:rPr>
        <w:t>,00</w:t>
      </w:r>
      <w:r>
        <w:rPr>
          <w:rFonts w:ascii="Calibri" w:hAnsi="Calibri" w:cs="Calibri"/>
          <w:color w:val="000000"/>
        </w:rPr>
        <w:t xml:space="preserve"> Kč (slovy: čtyři sta korun českých).</w:t>
      </w:r>
    </w:p>
    <w:p w:rsidR="00213399" w:rsidRDefault="00213399" w:rsidP="00213399">
      <w:pPr>
        <w:pStyle w:val="Odstavecseseznamem"/>
        <w:numPr>
          <w:ilvl w:val="0"/>
          <w:numId w:val="9"/>
        </w:numPr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Odměnu vyúčtuje poskytovatel objednateli vždy zpětně za období jednoho kalendářního měsíce, a to na základě faktury doručené objednateli nejpozději do 20. dne následujícího měsíce. Součástí faktury musí být rovněž přehled realizované výuky v příslušném kalendářním měsíci. Splatnost faktury činí 30 dnů ode dne jejího doručení objednateli.</w:t>
      </w:r>
    </w:p>
    <w:p w:rsidR="00213399" w:rsidRDefault="00213399" w:rsidP="00213399">
      <w:pPr>
        <w:pStyle w:val="Odstavecseseznamem"/>
        <w:numPr>
          <w:ilvl w:val="0"/>
          <w:numId w:val="9"/>
        </w:numPr>
        <w:spacing w:after="0"/>
        <w:jc w:val="both"/>
        <w:rPr>
          <w:rFonts w:ascii="Calibri" w:hAnsi="Calibri" w:cs="Calibri"/>
          <w:color w:val="000000"/>
        </w:rPr>
      </w:pPr>
      <w:r w:rsidRPr="00F12424">
        <w:rPr>
          <w:rFonts w:ascii="Calibri" w:hAnsi="Calibri" w:cs="Calibri"/>
          <w:color w:val="000000"/>
        </w:rPr>
        <w:t>Faktura musí obsahovat všechny náležitosti účetního dokladu v souladu s příslušnými právními předpisy, a je-li poskytovatel plátcem daně z přidané hodnoty, musí obsahovat též všechny náležitosti daňového dokladu. Nebude-li faktura tyto náležitosti obsahovat, je objednatel oprávněn takovou fakturu do dne její splatnosti vrátit poskytovateli a poskytovatel je povinen fakturu opravit nebo zaslat novou fakturu.</w:t>
      </w:r>
      <w:r>
        <w:rPr>
          <w:rFonts w:ascii="Calibri" w:hAnsi="Calibri" w:cs="Calibri"/>
          <w:color w:val="000000"/>
        </w:rPr>
        <w:t xml:space="preserve"> Doručením opravené nebo nové faktury začne objednateli běžet nová lhůta splatnosti v délce 30-ti dnů. Postup podle předcházející věty lze aplikovat i opakovaně. Odepření plnění a s tím související vrácení faktury v souladu s tímto odstavcem nezakládá na straně objednatele prodlení s placením odměny.</w:t>
      </w:r>
    </w:p>
    <w:p w:rsidR="00213399" w:rsidRDefault="00213399" w:rsidP="00213399">
      <w:pPr>
        <w:pStyle w:val="Odstavecseseznamem"/>
        <w:numPr>
          <w:ilvl w:val="0"/>
          <w:numId w:val="9"/>
        </w:numPr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Odměna podle tohoto článku je konečná, nepřekročitelná a zahrnuje veškeré náklady, které poskytovatel bude muset v souvislosti s plněním této smlouvy vynaložit. Nad rámec sjednané odměny nenáleží poskytovateli za činnost podle této smlouvy žádná další odměna, kompenzace nebo jiná platba.</w:t>
      </w:r>
    </w:p>
    <w:p w:rsidR="00213399" w:rsidRDefault="00213399" w:rsidP="00213399">
      <w:pPr>
        <w:spacing w:after="0"/>
        <w:jc w:val="both"/>
        <w:rPr>
          <w:rFonts w:ascii="Calibri" w:hAnsi="Calibri" w:cs="Calibri"/>
          <w:color w:val="000000"/>
        </w:rPr>
      </w:pPr>
    </w:p>
    <w:p w:rsidR="00213399" w:rsidRDefault="00213399" w:rsidP="00213399">
      <w:pPr>
        <w:spacing w:after="0"/>
        <w:jc w:val="both"/>
        <w:rPr>
          <w:rFonts w:ascii="Calibri" w:hAnsi="Calibri" w:cs="Calibri"/>
          <w:color w:val="000000"/>
        </w:rPr>
      </w:pPr>
    </w:p>
    <w:p w:rsidR="00213399" w:rsidRDefault="00213399" w:rsidP="00213399">
      <w:pPr>
        <w:spacing w:after="0"/>
        <w:jc w:val="both"/>
        <w:rPr>
          <w:rFonts w:ascii="Calibri" w:hAnsi="Calibri" w:cs="Calibri"/>
          <w:color w:val="000000"/>
        </w:rPr>
      </w:pPr>
    </w:p>
    <w:p w:rsidR="00213399" w:rsidRDefault="00213399" w:rsidP="00213399">
      <w:pPr>
        <w:spacing w:after="0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lastRenderedPageBreak/>
        <w:t>IV.</w:t>
      </w:r>
    </w:p>
    <w:p w:rsidR="00213399" w:rsidRDefault="00213399" w:rsidP="00213399">
      <w:pPr>
        <w:spacing w:after="0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Doba trvání smlouvy</w:t>
      </w:r>
    </w:p>
    <w:p w:rsidR="00213399" w:rsidRDefault="00213399" w:rsidP="00213399">
      <w:pPr>
        <w:pStyle w:val="Odstavecseseznamem"/>
        <w:numPr>
          <w:ilvl w:val="0"/>
          <w:numId w:val="10"/>
        </w:numPr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Tato smlouv</w:t>
      </w:r>
      <w:r w:rsidR="00140C74">
        <w:rPr>
          <w:rFonts w:ascii="Calibri" w:hAnsi="Calibri" w:cs="Calibri"/>
          <w:color w:val="000000"/>
        </w:rPr>
        <w:t xml:space="preserve">a se uzavírá na dobu určitou </w:t>
      </w:r>
      <w:r>
        <w:rPr>
          <w:rFonts w:ascii="Calibri" w:hAnsi="Calibri" w:cs="Calibri"/>
          <w:color w:val="000000"/>
        </w:rPr>
        <w:t xml:space="preserve"> do 31. </w:t>
      </w:r>
      <w:r w:rsidR="003500A8">
        <w:rPr>
          <w:rFonts w:ascii="Calibri" w:hAnsi="Calibri" w:cs="Calibri"/>
          <w:color w:val="000000"/>
        </w:rPr>
        <w:t>12</w:t>
      </w:r>
      <w:r>
        <w:rPr>
          <w:rFonts w:ascii="Calibri" w:hAnsi="Calibri" w:cs="Calibri"/>
          <w:color w:val="000000"/>
        </w:rPr>
        <w:t>. 202</w:t>
      </w:r>
      <w:r w:rsidR="003500A8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>.</w:t>
      </w:r>
    </w:p>
    <w:p w:rsidR="00213399" w:rsidRDefault="00213399" w:rsidP="00213399">
      <w:pPr>
        <w:pStyle w:val="Odstavecseseznamem"/>
        <w:numPr>
          <w:ilvl w:val="0"/>
          <w:numId w:val="10"/>
        </w:numPr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Každá smluvní strana je oprávněna t</w:t>
      </w:r>
      <w:r w:rsidR="006E6AD0">
        <w:rPr>
          <w:rFonts w:ascii="Calibri" w:hAnsi="Calibri" w:cs="Calibri"/>
          <w:color w:val="000000"/>
        </w:rPr>
        <w:t>u</w:t>
      </w:r>
      <w:r>
        <w:rPr>
          <w:rFonts w:ascii="Calibri" w:hAnsi="Calibri" w:cs="Calibri"/>
          <w:color w:val="000000"/>
        </w:rPr>
        <w:t>to smlouvu kdykoli písemně vypověděti bez udání důvodu. Výpovědní doba činí jeden měsíc a počne běžet od prvního dne kalendářního měsíce následujícího po dni, ve kterém byla výpověď doručena druhé smluvní straně. V případě výpovědi jsou smluvní strany povinny vypořádat vzájemné závazky nejpozději do 14 dnů ode dne uplynutí výpovědní doby.</w:t>
      </w:r>
    </w:p>
    <w:p w:rsidR="00213399" w:rsidRDefault="00213399" w:rsidP="00213399">
      <w:pPr>
        <w:spacing w:after="0"/>
        <w:jc w:val="both"/>
        <w:rPr>
          <w:rFonts w:ascii="Calibri" w:hAnsi="Calibri" w:cs="Calibri"/>
          <w:color w:val="000000"/>
        </w:rPr>
      </w:pPr>
    </w:p>
    <w:p w:rsidR="00213399" w:rsidRDefault="00213399" w:rsidP="00213399">
      <w:pPr>
        <w:spacing w:after="0"/>
        <w:jc w:val="both"/>
        <w:rPr>
          <w:rFonts w:ascii="Calibri" w:hAnsi="Calibri" w:cs="Calibri"/>
          <w:color w:val="000000"/>
        </w:rPr>
      </w:pPr>
    </w:p>
    <w:p w:rsidR="00213399" w:rsidRDefault="00213399" w:rsidP="00213399">
      <w:pPr>
        <w:spacing w:after="0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V.</w:t>
      </w:r>
    </w:p>
    <w:p w:rsidR="00213399" w:rsidRDefault="00213399" w:rsidP="00213399">
      <w:pPr>
        <w:spacing w:after="0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Závěrečná ustanovení</w:t>
      </w:r>
    </w:p>
    <w:p w:rsidR="00213399" w:rsidRDefault="00213399" w:rsidP="00213399">
      <w:pPr>
        <w:pStyle w:val="Odstavecseseznamem"/>
        <w:numPr>
          <w:ilvl w:val="0"/>
          <w:numId w:val="11"/>
        </w:numPr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Tato smlouva může být měněna či doplňována pouze na základě písemných dodatků podepsaných oběma smluvními stranami.</w:t>
      </w:r>
    </w:p>
    <w:p w:rsidR="00213399" w:rsidRDefault="00213399" w:rsidP="00213399">
      <w:pPr>
        <w:pStyle w:val="Odstavecseseznamem"/>
        <w:numPr>
          <w:ilvl w:val="0"/>
          <w:numId w:val="11"/>
        </w:numPr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Případná nicotnost, neplatnost nebo neúplnost některého ustanovení této smlouvy nezpůsobuje neplatnost</w:t>
      </w:r>
      <w:r w:rsidR="006E6AD0">
        <w:rPr>
          <w:rFonts w:ascii="Calibri" w:hAnsi="Calibri" w:cs="Calibri"/>
          <w:color w:val="000000"/>
        </w:rPr>
        <w:t xml:space="preserve"> ostatních ustanovení smlouvy</w:t>
      </w:r>
      <w:r>
        <w:rPr>
          <w:rFonts w:ascii="Calibri" w:hAnsi="Calibri" w:cs="Calibri"/>
          <w:color w:val="000000"/>
        </w:rPr>
        <w:t>. Smluvní strany jsou povinny takové nicotné, neplatné nebo neúplné ustanovení nahradit neprodleně ustanovením, jež se nejvíce blíží účelu sledovanému takovým nicotným, neplatným nebo neúplným ustanovením, a to formou písemného dodatku k této smlouvě.</w:t>
      </w:r>
    </w:p>
    <w:p w:rsidR="00213399" w:rsidRDefault="00213399" w:rsidP="00213399">
      <w:pPr>
        <w:pStyle w:val="Odstavecseseznamem"/>
        <w:numPr>
          <w:ilvl w:val="0"/>
          <w:numId w:val="11"/>
        </w:numPr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Právní vztahy mezi smluvními stranami, vzniklé na základě uzavření této smlouvy, touto smlouvou výslovně neupravené, se řídí příslušnými ustanoveními občanského zákoníku.</w:t>
      </w:r>
    </w:p>
    <w:p w:rsidR="00213399" w:rsidRDefault="00213399" w:rsidP="00213399">
      <w:pPr>
        <w:pStyle w:val="Odstavecseseznamem"/>
        <w:numPr>
          <w:ilvl w:val="0"/>
          <w:numId w:val="11"/>
        </w:numPr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Tato smlouva bude v souladu se zákonem č. 340/2015 Sb.</w:t>
      </w:r>
      <w:r>
        <w:t xml:space="preserve"> o zvláštních podmínkách účinnosti některých smluv, uveřejňování těchto smluv a o registru smluv</w:t>
      </w:r>
      <w:r w:rsidR="00B8784D">
        <w:t xml:space="preserve"> (zákon o registr smluv)</w:t>
      </w:r>
      <w:r>
        <w:rPr>
          <w:rFonts w:ascii="Calibri" w:hAnsi="Calibri" w:cs="Calibri"/>
          <w:color w:val="000000"/>
        </w:rPr>
        <w:t>, ve znění pozdějších předpisů</w:t>
      </w:r>
      <w:r w:rsidR="00B8784D">
        <w:rPr>
          <w:rFonts w:ascii="Calibri" w:hAnsi="Calibri" w:cs="Calibri"/>
          <w:color w:val="000000"/>
        </w:rPr>
        <w:t xml:space="preserve"> (dále jen „zákon o registru smluv)</w:t>
      </w:r>
      <w:r>
        <w:rPr>
          <w:rFonts w:ascii="Calibri" w:hAnsi="Calibri" w:cs="Calibri"/>
          <w:color w:val="000000"/>
        </w:rPr>
        <w:t>, uveřejněna v registru smluv. Její uveřejnění zajistí objednatel.</w:t>
      </w:r>
    </w:p>
    <w:p w:rsidR="00213399" w:rsidRDefault="00213399" w:rsidP="00213399">
      <w:pPr>
        <w:pStyle w:val="Odstavecseseznamem"/>
        <w:numPr>
          <w:ilvl w:val="0"/>
          <w:numId w:val="11"/>
        </w:numPr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Tato smlouva je vyhotovena ve dvou výtiscích, z nichž každá smluvní strana obdrží po jednom.</w:t>
      </w:r>
    </w:p>
    <w:p w:rsidR="00213399" w:rsidRDefault="00213399" w:rsidP="00213399">
      <w:pPr>
        <w:pStyle w:val="Odstavecseseznamem"/>
        <w:numPr>
          <w:ilvl w:val="0"/>
          <w:numId w:val="11"/>
        </w:numPr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Smluvní strany se s touto smlouvou řádně seznámily a jejímu obsahu rozumí. Tato smlouva určitě a srozumitelně vyjadřuje svobodnou a vážnou vůli smluvních stran a není uzavírána v tísni nebo za nápadně nevýhodných podmínek, což smluvní strany stvrzují svými podpisy.</w:t>
      </w:r>
    </w:p>
    <w:p w:rsidR="00213399" w:rsidRPr="00140C74" w:rsidRDefault="00213399" w:rsidP="00140C74">
      <w:pPr>
        <w:pStyle w:val="Odstavecseseznamem"/>
        <w:numPr>
          <w:ilvl w:val="0"/>
          <w:numId w:val="11"/>
        </w:numPr>
        <w:spacing w:after="0"/>
        <w:jc w:val="both"/>
        <w:rPr>
          <w:rFonts w:ascii="Calibri" w:hAnsi="Calibri" w:cs="Calibri"/>
          <w:color w:val="000000"/>
        </w:rPr>
      </w:pPr>
      <w:r w:rsidRPr="00140C74">
        <w:rPr>
          <w:rFonts w:ascii="Calibri" w:hAnsi="Calibri" w:cs="Calibri"/>
          <w:color w:val="000000"/>
        </w:rPr>
        <w:t>Tato smlouva je platná dnem p</w:t>
      </w:r>
      <w:r w:rsidR="00B8784D" w:rsidRPr="00140C74">
        <w:rPr>
          <w:rFonts w:ascii="Calibri" w:hAnsi="Calibri" w:cs="Calibri"/>
          <w:color w:val="000000"/>
        </w:rPr>
        <w:t xml:space="preserve">odpisu oběma smluvními stranami a </w:t>
      </w:r>
      <w:r w:rsidR="00B8784D" w:rsidRPr="00140C74">
        <w:rPr>
          <w:color w:val="000000"/>
          <w:szCs w:val="24"/>
        </w:rPr>
        <w:t>nabude účinnosti dnem uveřejnění v registru smluv ve smyslu § 6 odst. 1 zákona o registru smluv.</w:t>
      </w:r>
    </w:p>
    <w:p w:rsidR="00140C74" w:rsidRPr="00140C74" w:rsidRDefault="00140C74" w:rsidP="00140C74">
      <w:pPr>
        <w:pStyle w:val="Odstavecseseznamem"/>
        <w:numPr>
          <w:ilvl w:val="0"/>
          <w:numId w:val="11"/>
        </w:numPr>
        <w:spacing w:after="0"/>
        <w:jc w:val="both"/>
        <w:rPr>
          <w:rFonts w:ascii="Calibri" w:hAnsi="Calibri" w:cs="Calibri"/>
          <w:color w:val="000000"/>
        </w:rPr>
      </w:pPr>
      <w:r>
        <w:rPr>
          <w:color w:val="000000"/>
          <w:szCs w:val="24"/>
        </w:rPr>
        <w:t>Smluvní strany shodně prohlašují, že se bez ohledu na datum účinnosti smlouvy řídí jejím obsahem od 1. 9. 2023.</w:t>
      </w:r>
    </w:p>
    <w:p w:rsidR="00213399" w:rsidRDefault="00213399" w:rsidP="00213399">
      <w:pPr>
        <w:spacing w:after="0"/>
        <w:jc w:val="both"/>
        <w:rPr>
          <w:rFonts w:ascii="Calibri" w:hAnsi="Calibri" w:cs="Calibri"/>
          <w:color w:val="000000"/>
        </w:rPr>
      </w:pPr>
    </w:p>
    <w:p w:rsidR="00213399" w:rsidRDefault="00213399" w:rsidP="00213399">
      <w:pPr>
        <w:spacing w:after="0"/>
        <w:jc w:val="both"/>
        <w:rPr>
          <w:rFonts w:ascii="Calibri" w:hAnsi="Calibri" w:cs="Calibri"/>
          <w:color w:val="000000"/>
        </w:rPr>
      </w:pPr>
    </w:p>
    <w:p w:rsidR="00213399" w:rsidRDefault="00213399" w:rsidP="00213399">
      <w:pPr>
        <w:spacing w:after="0"/>
        <w:jc w:val="both"/>
        <w:rPr>
          <w:rFonts w:ascii="Calibri" w:hAnsi="Calibri" w:cs="Calibri"/>
          <w:color w:val="000000"/>
        </w:rPr>
      </w:pPr>
    </w:p>
    <w:p w:rsidR="00213399" w:rsidRDefault="00213399" w:rsidP="00213399">
      <w:pPr>
        <w:spacing w:after="0"/>
        <w:jc w:val="both"/>
        <w:rPr>
          <w:rFonts w:ascii="Calibri" w:hAnsi="Calibri" w:cs="Calibri"/>
          <w:color w:val="000000"/>
        </w:rPr>
      </w:pPr>
    </w:p>
    <w:p w:rsidR="00213399" w:rsidRDefault="00213399" w:rsidP="00213399">
      <w:pPr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 Praze dne</w:t>
      </w:r>
      <w:r w:rsidR="00360EBA">
        <w:rPr>
          <w:rFonts w:ascii="Calibri" w:hAnsi="Calibri" w:cs="Calibri"/>
          <w:color w:val="000000"/>
        </w:rPr>
        <w:t xml:space="preserve"> 3. 10. 2023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360EBA">
        <w:rPr>
          <w:rFonts w:ascii="Calibri" w:hAnsi="Calibri" w:cs="Calibri"/>
          <w:color w:val="000000"/>
        </w:rPr>
        <w:t xml:space="preserve">           </w:t>
      </w:r>
      <w:r w:rsidR="00360EB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V Praze dne </w:t>
      </w:r>
      <w:r w:rsidR="00360EBA">
        <w:rPr>
          <w:rFonts w:ascii="Calibri" w:hAnsi="Calibri" w:cs="Calibri"/>
          <w:color w:val="000000"/>
        </w:rPr>
        <w:t>3. 10. 2023</w:t>
      </w:r>
      <w:bookmarkStart w:id="0" w:name="_GoBack"/>
      <w:bookmarkEnd w:id="0"/>
    </w:p>
    <w:p w:rsidR="00213399" w:rsidRDefault="00213399" w:rsidP="00213399">
      <w:pPr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 objednatele: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B42386">
        <w:rPr>
          <w:rFonts w:ascii="Calibri" w:hAnsi="Calibri" w:cs="Calibri"/>
          <w:color w:val="000000"/>
        </w:rPr>
        <w:t>Z</w:t>
      </w:r>
      <w:r>
        <w:rPr>
          <w:rFonts w:ascii="Calibri" w:hAnsi="Calibri" w:cs="Calibri"/>
          <w:color w:val="000000"/>
        </w:rPr>
        <w:t>a poskytovatele</w:t>
      </w:r>
    </w:p>
    <w:p w:rsidR="00213399" w:rsidRDefault="00213399" w:rsidP="00213399">
      <w:pPr>
        <w:spacing w:after="0"/>
        <w:jc w:val="both"/>
        <w:rPr>
          <w:rFonts w:ascii="Calibri" w:hAnsi="Calibri" w:cs="Calibri"/>
          <w:color w:val="000000"/>
        </w:rPr>
      </w:pPr>
    </w:p>
    <w:p w:rsidR="00213399" w:rsidRDefault="00213399" w:rsidP="00213399">
      <w:pPr>
        <w:spacing w:after="0"/>
        <w:jc w:val="both"/>
        <w:rPr>
          <w:rFonts w:ascii="Calibri" w:hAnsi="Calibri" w:cs="Calibri"/>
          <w:color w:val="000000"/>
        </w:rPr>
      </w:pPr>
    </w:p>
    <w:p w:rsidR="00213399" w:rsidRDefault="00213399" w:rsidP="00213399">
      <w:pPr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……………………………………………..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…………………………………………………….</w:t>
      </w:r>
    </w:p>
    <w:p w:rsidR="00213399" w:rsidRPr="00147F77" w:rsidRDefault="00213399" w:rsidP="00213399">
      <w:pPr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JUDr. Zdeněk Šponar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Věra </w:t>
      </w:r>
      <w:proofErr w:type="spellStart"/>
      <w:r>
        <w:rPr>
          <w:rFonts w:ascii="Calibri" w:hAnsi="Calibri" w:cs="Calibri"/>
          <w:color w:val="000000"/>
        </w:rPr>
        <w:t>Kleisnerová</w:t>
      </w:r>
      <w:proofErr w:type="spellEnd"/>
    </w:p>
    <w:p w:rsidR="00147F77" w:rsidRPr="00213399" w:rsidRDefault="00147F77" w:rsidP="00213399"/>
    <w:sectPr w:rsidR="00147F77" w:rsidRPr="00213399" w:rsidSect="00661FEA">
      <w:headerReference w:type="default" r:id="rId8"/>
      <w:pgSz w:w="11906" w:h="16838"/>
      <w:pgMar w:top="1417" w:right="1417" w:bottom="1417" w:left="1417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140" w:rsidRDefault="00B63140" w:rsidP="00661FEA">
      <w:pPr>
        <w:spacing w:after="0" w:line="240" w:lineRule="auto"/>
      </w:pPr>
      <w:r>
        <w:separator/>
      </w:r>
    </w:p>
  </w:endnote>
  <w:endnote w:type="continuationSeparator" w:id="0">
    <w:p w:rsidR="00B63140" w:rsidRDefault="00B63140" w:rsidP="00661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140" w:rsidRDefault="00B63140" w:rsidP="00661FEA">
      <w:pPr>
        <w:spacing w:after="0" w:line="240" w:lineRule="auto"/>
      </w:pPr>
      <w:r>
        <w:separator/>
      </w:r>
    </w:p>
  </w:footnote>
  <w:footnote w:type="continuationSeparator" w:id="0">
    <w:p w:rsidR="00B63140" w:rsidRDefault="00B63140" w:rsidP="00661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FEA" w:rsidRDefault="00661FEA" w:rsidP="00661FEA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4351655</wp:posOffset>
          </wp:positionH>
          <wp:positionV relativeFrom="paragraph">
            <wp:posOffset>8255</wp:posOffset>
          </wp:positionV>
          <wp:extent cx="2161540" cy="677545"/>
          <wp:effectExtent l="0" t="0" r="0" b="0"/>
          <wp:wrapThrough wrapText="bothSides">
            <wp:wrapPolygon edited="0">
              <wp:start x="1523" y="3037"/>
              <wp:lineTo x="1333" y="13361"/>
              <wp:lineTo x="1904" y="13968"/>
              <wp:lineTo x="18275" y="15183"/>
              <wp:lineTo x="19417" y="15183"/>
              <wp:lineTo x="20559" y="12754"/>
              <wp:lineTo x="19417" y="4858"/>
              <wp:lineTo x="2475" y="3037"/>
              <wp:lineTo x="1523" y="3037"/>
            </wp:wrapPolygon>
          </wp:wrapThrough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DSK text CZ scre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540" cy="677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4AD5"/>
    <w:multiLevelType w:val="hybridMultilevel"/>
    <w:tmpl w:val="CDDC012E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490158"/>
    <w:multiLevelType w:val="hybridMultilevel"/>
    <w:tmpl w:val="7DA6BD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44E9E"/>
    <w:multiLevelType w:val="multilevel"/>
    <w:tmpl w:val="F18C4F7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E642996"/>
    <w:multiLevelType w:val="hybridMultilevel"/>
    <w:tmpl w:val="1F2052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24396"/>
    <w:multiLevelType w:val="hybridMultilevel"/>
    <w:tmpl w:val="C68A15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50E2A"/>
    <w:multiLevelType w:val="hybridMultilevel"/>
    <w:tmpl w:val="6816892A"/>
    <w:lvl w:ilvl="0" w:tplc="475ADF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D76E81"/>
    <w:multiLevelType w:val="hybridMultilevel"/>
    <w:tmpl w:val="40C071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05FD8"/>
    <w:multiLevelType w:val="hybridMultilevel"/>
    <w:tmpl w:val="CFB25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13D8E"/>
    <w:multiLevelType w:val="hybridMultilevel"/>
    <w:tmpl w:val="CCA8EF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45D64"/>
    <w:multiLevelType w:val="hybridMultilevel"/>
    <w:tmpl w:val="748A5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B790F"/>
    <w:multiLevelType w:val="hybridMultilevel"/>
    <w:tmpl w:val="8B8A99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01264C"/>
    <w:multiLevelType w:val="hybridMultilevel"/>
    <w:tmpl w:val="342830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F69B5"/>
    <w:multiLevelType w:val="hybridMultilevel"/>
    <w:tmpl w:val="292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11"/>
  </w:num>
  <w:num w:numId="10">
    <w:abstractNumId w:val="1"/>
  </w:num>
  <w:num w:numId="11">
    <w:abstractNumId w:val="10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23F"/>
    <w:rsid w:val="000C51D0"/>
    <w:rsid w:val="00135A34"/>
    <w:rsid w:val="00140C74"/>
    <w:rsid w:val="00147F77"/>
    <w:rsid w:val="00173F42"/>
    <w:rsid w:val="0018433E"/>
    <w:rsid w:val="001C61CD"/>
    <w:rsid w:val="00213399"/>
    <w:rsid w:val="00213D85"/>
    <w:rsid w:val="00235272"/>
    <w:rsid w:val="0024359A"/>
    <w:rsid w:val="002E6CD7"/>
    <w:rsid w:val="00321B6C"/>
    <w:rsid w:val="003232D0"/>
    <w:rsid w:val="003500A8"/>
    <w:rsid w:val="00360EBA"/>
    <w:rsid w:val="0043498E"/>
    <w:rsid w:val="00464E75"/>
    <w:rsid w:val="00494D8A"/>
    <w:rsid w:val="005E1361"/>
    <w:rsid w:val="00661FEA"/>
    <w:rsid w:val="006E6AD0"/>
    <w:rsid w:val="006F3B08"/>
    <w:rsid w:val="00716841"/>
    <w:rsid w:val="00720981"/>
    <w:rsid w:val="00772509"/>
    <w:rsid w:val="007E125B"/>
    <w:rsid w:val="007F0DE7"/>
    <w:rsid w:val="0081421B"/>
    <w:rsid w:val="008844A2"/>
    <w:rsid w:val="00892B5F"/>
    <w:rsid w:val="008D0D90"/>
    <w:rsid w:val="00962E94"/>
    <w:rsid w:val="00995CF8"/>
    <w:rsid w:val="009C1322"/>
    <w:rsid w:val="009F14E4"/>
    <w:rsid w:val="00AA2D22"/>
    <w:rsid w:val="00B1277D"/>
    <w:rsid w:val="00B42386"/>
    <w:rsid w:val="00B60E53"/>
    <w:rsid w:val="00B63140"/>
    <w:rsid w:val="00B8784D"/>
    <w:rsid w:val="00BC456E"/>
    <w:rsid w:val="00BD2140"/>
    <w:rsid w:val="00C74BAD"/>
    <w:rsid w:val="00CF74A7"/>
    <w:rsid w:val="00D4223F"/>
    <w:rsid w:val="00DA4FEC"/>
    <w:rsid w:val="00EB0D37"/>
    <w:rsid w:val="00EF1B10"/>
    <w:rsid w:val="00F12424"/>
    <w:rsid w:val="00F44F5B"/>
    <w:rsid w:val="00FD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872C3"/>
  <w15:chartTrackingRefBased/>
  <w15:docId w15:val="{D0C98624-B9C5-426B-9380-783F551B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3399"/>
  </w:style>
  <w:style w:type="paragraph" w:styleId="Nadpis1">
    <w:name w:val="heading 1"/>
    <w:basedOn w:val="Normln"/>
    <w:next w:val="Normln"/>
    <w:link w:val="Nadpis1Char"/>
    <w:qFormat/>
    <w:rsid w:val="00B8784D"/>
    <w:pPr>
      <w:keepNext/>
      <w:numPr>
        <w:numId w:val="12"/>
      </w:numPr>
      <w:spacing w:before="120" w:after="0" w:line="240" w:lineRule="auto"/>
      <w:outlineLvl w:val="0"/>
    </w:pPr>
    <w:rPr>
      <w:rFonts w:ascii="Times New Roman" w:eastAsia="Times New Roman" w:hAnsi="Times New Roman" w:cs="Times New Roman"/>
      <w:b/>
      <w:snapToGrid w:val="0"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8784D"/>
    <w:pPr>
      <w:keepNext/>
      <w:numPr>
        <w:ilvl w:val="1"/>
        <w:numId w:val="12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8784D"/>
    <w:pPr>
      <w:keepNext/>
      <w:numPr>
        <w:ilvl w:val="2"/>
        <w:numId w:val="12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8784D"/>
    <w:pPr>
      <w:keepNext/>
      <w:numPr>
        <w:ilvl w:val="3"/>
        <w:numId w:val="12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784D"/>
    <w:pPr>
      <w:numPr>
        <w:ilvl w:val="4"/>
        <w:numId w:val="12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784D"/>
    <w:pPr>
      <w:numPr>
        <w:ilvl w:val="5"/>
        <w:numId w:val="12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784D"/>
    <w:pPr>
      <w:numPr>
        <w:ilvl w:val="6"/>
        <w:numId w:val="12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8784D"/>
    <w:pPr>
      <w:numPr>
        <w:ilvl w:val="7"/>
        <w:numId w:val="12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784D"/>
    <w:pPr>
      <w:numPr>
        <w:ilvl w:val="8"/>
        <w:numId w:val="12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223F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844A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661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1FEA"/>
  </w:style>
  <w:style w:type="paragraph" w:styleId="Zpat">
    <w:name w:val="footer"/>
    <w:basedOn w:val="Normln"/>
    <w:link w:val="ZpatChar"/>
    <w:uiPriority w:val="99"/>
    <w:unhideWhenUsed/>
    <w:rsid w:val="00661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1FEA"/>
  </w:style>
  <w:style w:type="character" w:styleId="Hypertextovodkaz">
    <w:name w:val="Hyperlink"/>
    <w:basedOn w:val="Standardnpsmoodstavce"/>
    <w:uiPriority w:val="99"/>
    <w:semiHidden/>
    <w:unhideWhenUsed/>
    <w:rsid w:val="00213399"/>
    <w:rPr>
      <w:color w:val="0563C1"/>
      <w:u w:val="single"/>
    </w:rPr>
  </w:style>
  <w:style w:type="character" w:customStyle="1" w:styleId="Nadpis1Char">
    <w:name w:val="Nadpis 1 Char"/>
    <w:basedOn w:val="Standardnpsmoodstavce"/>
    <w:link w:val="Nadpis1"/>
    <w:rsid w:val="00B8784D"/>
    <w:rPr>
      <w:rFonts w:ascii="Times New Roman" w:eastAsia="Times New Roman" w:hAnsi="Times New Roman" w:cs="Times New Roman"/>
      <w:b/>
      <w:snapToGrid w:val="0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8784D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8784D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8784D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784D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784D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784D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8784D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784D"/>
    <w:rPr>
      <w:rFonts w:ascii="Cambria" w:eastAsia="Times New Roman" w:hAnsi="Cambria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9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B893D-2404-4955-99CE-C0A22F850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1065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Formáčková Eva</dc:creator>
  <cp:keywords/>
  <dc:description/>
  <cp:lastModifiedBy>Formáčková Eva</cp:lastModifiedBy>
  <cp:revision>9</cp:revision>
  <cp:lastPrinted>2023-10-02T10:00:00Z</cp:lastPrinted>
  <dcterms:created xsi:type="dcterms:W3CDTF">2023-09-20T10:00:00Z</dcterms:created>
  <dcterms:modified xsi:type="dcterms:W3CDTF">2023-10-03T09:10:00Z</dcterms:modified>
</cp:coreProperties>
</file>