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D3B" w14:textId="00E9E870" w:rsidR="00166E3D" w:rsidRPr="00440F99" w:rsidRDefault="00166E3D" w:rsidP="00D91CF1">
      <w:pPr>
        <w:pStyle w:val="Nadpis1"/>
        <w:spacing w:after="120" w:line="276" w:lineRule="auto"/>
        <w:contextualSpacing/>
        <w:rPr>
          <w:rFonts w:ascii="Cambria" w:hAnsi="Cambria" w:cs="Segoe UI"/>
          <w:sz w:val="32"/>
          <w:szCs w:val="32"/>
        </w:rPr>
      </w:pPr>
      <w:r w:rsidRPr="00440F99">
        <w:rPr>
          <w:rFonts w:ascii="Cambria" w:hAnsi="Cambria" w:cs="Segoe UI"/>
          <w:sz w:val="32"/>
          <w:szCs w:val="32"/>
        </w:rPr>
        <w:t>Smlouva o nájmu</w:t>
      </w:r>
      <w:r w:rsidR="00333941" w:rsidRPr="00440F99">
        <w:rPr>
          <w:rFonts w:ascii="Cambria" w:hAnsi="Cambria" w:cs="Segoe UI"/>
          <w:sz w:val="32"/>
          <w:szCs w:val="32"/>
        </w:rPr>
        <w:t xml:space="preserve"> nebytových prostor</w:t>
      </w:r>
    </w:p>
    <w:p w14:paraId="2886BB66" w14:textId="4AF99EB0" w:rsidR="00333941" w:rsidRPr="00440F99" w:rsidRDefault="00333941" w:rsidP="00D91CF1">
      <w:pPr>
        <w:spacing w:after="120" w:line="276" w:lineRule="auto"/>
        <w:contextualSpacing/>
        <w:jc w:val="center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uzavřená podle § 2201 a násl. zák. č. 89/2012 Sb., občanský zákoník, v platném znění</w:t>
      </w:r>
    </w:p>
    <w:p w14:paraId="09566E82" w14:textId="77777777" w:rsidR="00166E3D" w:rsidRPr="00440F99" w:rsidRDefault="00166E3D" w:rsidP="00D91CF1">
      <w:pPr>
        <w:spacing w:after="120" w:line="276" w:lineRule="auto"/>
        <w:contextualSpacing/>
        <w:rPr>
          <w:rFonts w:ascii="Cambria" w:hAnsi="Cambria" w:cs="Segoe UI"/>
          <w:sz w:val="22"/>
          <w:szCs w:val="22"/>
        </w:rPr>
      </w:pPr>
    </w:p>
    <w:p w14:paraId="53DA1E2F" w14:textId="77777777" w:rsidR="00166E3D" w:rsidRPr="00440F99" w:rsidRDefault="00166E3D" w:rsidP="00D91CF1">
      <w:pPr>
        <w:spacing w:after="120" w:line="276" w:lineRule="auto"/>
        <w:contextualSpacing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I.</w:t>
      </w:r>
      <w:r w:rsidR="0072739A" w:rsidRPr="00440F99">
        <w:rPr>
          <w:rFonts w:ascii="Cambria" w:hAnsi="Cambria" w:cs="Segoe UI"/>
          <w:b/>
          <w:sz w:val="22"/>
          <w:szCs w:val="22"/>
        </w:rPr>
        <w:t xml:space="preserve"> </w:t>
      </w:r>
      <w:r w:rsidRPr="00440F99">
        <w:rPr>
          <w:rFonts w:ascii="Cambria" w:hAnsi="Cambria" w:cs="Segoe UI"/>
          <w:b/>
          <w:sz w:val="22"/>
          <w:szCs w:val="22"/>
        </w:rPr>
        <w:t>Smluvní strany</w:t>
      </w:r>
    </w:p>
    <w:p w14:paraId="183FC55A" w14:textId="77777777" w:rsidR="006F545A" w:rsidRPr="00440F99" w:rsidRDefault="006F545A" w:rsidP="00D91CF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</w:p>
    <w:p w14:paraId="259245B7" w14:textId="509FA9BE" w:rsidR="00736071" w:rsidRPr="00440F99" w:rsidRDefault="00736071" w:rsidP="00D91CF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440F99">
        <w:rPr>
          <w:rFonts w:ascii="Cambria" w:hAnsi="Cambria"/>
          <w:b/>
          <w:sz w:val="22"/>
          <w:szCs w:val="22"/>
        </w:rPr>
        <w:t>Univerzita Karlova</w:t>
      </w:r>
    </w:p>
    <w:p w14:paraId="4E07F088" w14:textId="77777777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440F99">
        <w:rPr>
          <w:rFonts w:ascii="Cambria" w:hAnsi="Cambria"/>
          <w:b/>
          <w:sz w:val="22"/>
          <w:szCs w:val="22"/>
        </w:rPr>
        <w:t>Ús</w:t>
      </w:r>
      <w:r w:rsidR="00736071" w:rsidRPr="00440F99">
        <w:rPr>
          <w:rFonts w:ascii="Cambria" w:hAnsi="Cambria"/>
          <w:b/>
          <w:sz w:val="22"/>
          <w:szCs w:val="22"/>
        </w:rPr>
        <w:t>tav jazykové a odborné přípravy</w:t>
      </w:r>
    </w:p>
    <w:p w14:paraId="21A37A62" w14:textId="610D7CFC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sídlem</w:t>
      </w:r>
      <w:r w:rsidR="00875761" w:rsidRPr="00440F99">
        <w:rPr>
          <w:rFonts w:ascii="Cambria" w:hAnsi="Cambria"/>
          <w:sz w:val="22"/>
          <w:szCs w:val="22"/>
        </w:rPr>
        <w:t>:</w:t>
      </w:r>
      <w:r w:rsidRPr="00440F99">
        <w:rPr>
          <w:rFonts w:ascii="Cambria" w:hAnsi="Cambria"/>
          <w:sz w:val="22"/>
          <w:szCs w:val="22"/>
        </w:rPr>
        <w:t xml:space="preserve"> </w:t>
      </w:r>
      <w:r w:rsidR="0072739A" w:rsidRPr="00440F99">
        <w:rPr>
          <w:rFonts w:ascii="Cambria" w:hAnsi="Cambria"/>
          <w:sz w:val="22"/>
          <w:szCs w:val="22"/>
        </w:rPr>
        <w:t>Vratislavova 10, 128 00 Praha 2</w:t>
      </w:r>
    </w:p>
    <w:p w14:paraId="179AC770" w14:textId="46BE5B39" w:rsidR="00166E3D" w:rsidRPr="00440F99" w:rsidRDefault="00166902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IČ</w:t>
      </w:r>
      <w:r w:rsidR="008A3A28" w:rsidRPr="00440F99">
        <w:rPr>
          <w:rFonts w:ascii="Cambria" w:hAnsi="Cambria"/>
          <w:sz w:val="22"/>
          <w:szCs w:val="22"/>
        </w:rPr>
        <w:t>O</w:t>
      </w:r>
      <w:r w:rsidRPr="00440F99">
        <w:rPr>
          <w:rFonts w:ascii="Cambria" w:hAnsi="Cambria"/>
          <w:sz w:val="22"/>
          <w:szCs w:val="22"/>
        </w:rPr>
        <w:t>: 00216208</w:t>
      </w:r>
      <w:r w:rsidR="0072739A" w:rsidRPr="00440F99">
        <w:rPr>
          <w:rFonts w:ascii="Cambria" w:hAnsi="Cambria"/>
          <w:sz w:val="22"/>
          <w:szCs w:val="22"/>
        </w:rPr>
        <w:t>, DIČ CZ00216208</w:t>
      </w:r>
    </w:p>
    <w:p w14:paraId="27E1D241" w14:textId="47C8F0BB" w:rsidR="00166902" w:rsidRPr="00440F99" w:rsidRDefault="00166902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zastoupen</w:t>
      </w:r>
      <w:r w:rsidR="00875761" w:rsidRPr="00440F99">
        <w:rPr>
          <w:rFonts w:ascii="Cambria" w:hAnsi="Cambria"/>
          <w:sz w:val="22"/>
          <w:szCs w:val="22"/>
        </w:rPr>
        <w:t>á</w:t>
      </w:r>
      <w:r w:rsidRPr="00440F99">
        <w:rPr>
          <w:rFonts w:ascii="Cambria" w:hAnsi="Cambria"/>
          <w:sz w:val="22"/>
          <w:szCs w:val="22"/>
        </w:rPr>
        <w:t xml:space="preserve"> </w:t>
      </w:r>
      <w:r w:rsidR="0072739A" w:rsidRPr="00440F99">
        <w:rPr>
          <w:rFonts w:ascii="Cambria" w:hAnsi="Cambria"/>
          <w:sz w:val="22"/>
          <w:szCs w:val="22"/>
        </w:rPr>
        <w:t xml:space="preserve">PhDr. </w:t>
      </w:r>
      <w:r w:rsidR="00BF7F8D" w:rsidRPr="00440F99">
        <w:rPr>
          <w:rFonts w:ascii="Cambria" w:hAnsi="Cambria"/>
          <w:sz w:val="22"/>
          <w:szCs w:val="22"/>
        </w:rPr>
        <w:t>Danou Hůlkovou Nývltovou, Ph.D.</w:t>
      </w:r>
      <w:r w:rsidR="00875761" w:rsidRPr="00440F99">
        <w:rPr>
          <w:rFonts w:ascii="Cambria" w:hAnsi="Cambria"/>
          <w:sz w:val="22"/>
          <w:szCs w:val="22"/>
        </w:rPr>
        <w:t xml:space="preserve">, </w:t>
      </w:r>
      <w:r w:rsidR="00BF7F8D" w:rsidRPr="00440F99">
        <w:rPr>
          <w:rFonts w:ascii="Cambria" w:hAnsi="Cambria"/>
          <w:sz w:val="22"/>
          <w:szCs w:val="22"/>
        </w:rPr>
        <w:t>ředitelkou</w:t>
      </w:r>
      <w:r w:rsidR="00875761" w:rsidRPr="00440F99">
        <w:rPr>
          <w:rFonts w:ascii="Cambria" w:hAnsi="Cambria"/>
          <w:sz w:val="22"/>
          <w:szCs w:val="22"/>
        </w:rPr>
        <w:t xml:space="preserve"> ÚJOP UK</w:t>
      </w:r>
    </w:p>
    <w:p w14:paraId="1D4BD4CB" w14:textId="77777777" w:rsidR="00736071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bankovní spojení: </w:t>
      </w:r>
      <w:r w:rsidR="00736071" w:rsidRPr="00440F99">
        <w:rPr>
          <w:rFonts w:ascii="Cambria" w:hAnsi="Cambria"/>
          <w:sz w:val="22"/>
          <w:szCs w:val="22"/>
        </w:rPr>
        <w:t>6633191/0100, Komerční banka, a.s., Poděbrady</w:t>
      </w:r>
    </w:p>
    <w:p w14:paraId="012F26AC" w14:textId="2C64E756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(dále jen „</w:t>
      </w:r>
      <w:r w:rsidRPr="00440F99">
        <w:rPr>
          <w:rFonts w:ascii="Cambria" w:hAnsi="Cambria"/>
          <w:i/>
          <w:sz w:val="22"/>
          <w:szCs w:val="22"/>
        </w:rPr>
        <w:t>pronajímatel</w:t>
      </w:r>
      <w:r w:rsidRPr="00440F99">
        <w:rPr>
          <w:rFonts w:ascii="Cambria" w:hAnsi="Cambria"/>
          <w:sz w:val="22"/>
          <w:szCs w:val="22"/>
        </w:rPr>
        <w:t>“)</w:t>
      </w:r>
    </w:p>
    <w:p w14:paraId="360B981F" w14:textId="75D7BAD8" w:rsidR="00875761" w:rsidRPr="00440F99" w:rsidRDefault="00875761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7027EBA6" w14:textId="468830D2" w:rsidR="00875761" w:rsidRPr="00440F99" w:rsidRDefault="00875761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a</w:t>
      </w:r>
    </w:p>
    <w:p w14:paraId="08EB4D6F" w14:textId="77777777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666EDF58" w14:textId="51892FEC" w:rsidR="00E27DC2" w:rsidRPr="00440F99" w:rsidRDefault="00B507FC" w:rsidP="00D91CF1">
      <w:pPr>
        <w:spacing w:after="120" w:line="276" w:lineRule="auto"/>
        <w:contextualSpacing/>
        <w:rPr>
          <w:rFonts w:ascii="Cambria" w:hAnsi="Cambria"/>
          <w:b/>
          <w:sz w:val="22"/>
          <w:szCs w:val="22"/>
        </w:rPr>
      </w:pPr>
      <w:r w:rsidRPr="00440F99">
        <w:rPr>
          <w:rFonts w:ascii="Cambria" w:hAnsi="Cambria"/>
          <w:b/>
          <w:sz w:val="22"/>
          <w:szCs w:val="22"/>
        </w:rPr>
        <w:t>Městské kulturní centrum Poděbrady</w:t>
      </w:r>
    </w:p>
    <w:p w14:paraId="70635194" w14:textId="77777777" w:rsidR="00B507FC" w:rsidRPr="00440F99" w:rsidRDefault="00B507FC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sídlem Nám. Jiřího 1/8, 290 01 Poděbrady</w:t>
      </w:r>
    </w:p>
    <w:p w14:paraId="2D3D7D39" w14:textId="77777777" w:rsidR="00B507FC" w:rsidRPr="00440F99" w:rsidRDefault="00B507FC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IČO: 19509928</w:t>
      </w:r>
    </w:p>
    <w:p w14:paraId="19EE91FD" w14:textId="2AF9C142" w:rsidR="00B507FC" w:rsidRPr="00440F99" w:rsidRDefault="00B507FC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zastoupené </w:t>
      </w:r>
      <w:proofErr w:type="gramStart"/>
      <w:r w:rsidRPr="00440F99">
        <w:rPr>
          <w:rFonts w:ascii="Cambria" w:hAnsi="Cambria"/>
          <w:sz w:val="22"/>
          <w:szCs w:val="22"/>
        </w:rPr>
        <w:t>ing.</w:t>
      </w:r>
      <w:proofErr w:type="gramEnd"/>
      <w:r w:rsidRPr="00440F99">
        <w:rPr>
          <w:rFonts w:ascii="Cambria" w:hAnsi="Cambria"/>
          <w:sz w:val="22"/>
          <w:szCs w:val="22"/>
        </w:rPr>
        <w:t xml:space="preserve"> Lucií Kurkovou - ředitelkou</w:t>
      </w:r>
    </w:p>
    <w:p w14:paraId="70C8B595" w14:textId="6BE06457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(dále jen „</w:t>
      </w:r>
      <w:r w:rsidRPr="00440F99">
        <w:rPr>
          <w:rFonts w:ascii="Cambria" w:hAnsi="Cambria"/>
          <w:i/>
          <w:sz w:val="22"/>
          <w:szCs w:val="22"/>
        </w:rPr>
        <w:t>nájemce</w:t>
      </w:r>
      <w:r w:rsidRPr="00440F99">
        <w:rPr>
          <w:rFonts w:ascii="Cambria" w:hAnsi="Cambria"/>
          <w:sz w:val="22"/>
          <w:szCs w:val="22"/>
        </w:rPr>
        <w:t>“)</w:t>
      </w:r>
    </w:p>
    <w:p w14:paraId="5EEB0080" w14:textId="77777777" w:rsidR="00166E3D" w:rsidRPr="00440F99" w:rsidRDefault="00166E3D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</w:p>
    <w:p w14:paraId="787F1393" w14:textId="77777777" w:rsidR="00166E3D" w:rsidRPr="00440F99" w:rsidRDefault="005F66E0" w:rsidP="00D91CF1">
      <w:pPr>
        <w:spacing w:after="120" w:line="276" w:lineRule="auto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společně též jako „</w:t>
      </w:r>
      <w:r w:rsidRPr="00440F99">
        <w:rPr>
          <w:rFonts w:ascii="Cambria" w:hAnsi="Cambria"/>
          <w:i/>
          <w:sz w:val="22"/>
          <w:szCs w:val="22"/>
        </w:rPr>
        <w:t>smluvní strany</w:t>
      </w:r>
      <w:r w:rsidRPr="00440F99">
        <w:rPr>
          <w:rFonts w:ascii="Cambria" w:hAnsi="Cambria"/>
          <w:sz w:val="22"/>
          <w:szCs w:val="22"/>
        </w:rPr>
        <w:t>“</w:t>
      </w:r>
    </w:p>
    <w:p w14:paraId="7A2CC324" w14:textId="77777777" w:rsidR="003452C7" w:rsidRPr="00440F99" w:rsidRDefault="003452C7" w:rsidP="00D91CF1">
      <w:pPr>
        <w:spacing w:after="120" w:line="276" w:lineRule="auto"/>
        <w:contextualSpacing/>
        <w:rPr>
          <w:rFonts w:ascii="Cambria" w:hAnsi="Cambria" w:cs="Segoe UI"/>
          <w:sz w:val="22"/>
          <w:szCs w:val="22"/>
        </w:rPr>
      </w:pPr>
    </w:p>
    <w:p w14:paraId="51985BB7" w14:textId="77777777" w:rsidR="00166E3D" w:rsidRPr="00440F99" w:rsidRDefault="00166E3D" w:rsidP="00857063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II.</w:t>
      </w:r>
      <w:r w:rsidR="0072739A" w:rsidRPr="00440F99">
        <w:rPr>
          <w:rFonts w:ascii="Cambria" w:hAnsi="Cambria" w:cs="Segoe UI"/>
          <w:b/>
          <w:sz w:val="22"/>
          <w:szCs w:val="22"/>
        </w:rPr>
        <w:t xml:space="preserve"> </w:t>
      </w:r>
      <w:r w:rsidRPr="00440F99">
        <w:rPr>
          <w:rFonts w:ascii="Cambria" w:hAnsi="Cambria" w:cs="Segoe UI"/>
          <w:b/>
          <w:sz w:val="22"/>
          <w:szCs w:val="22"/>
        </w:rPr>
        <w:t>Předmět a účel smlouvy</w:t>
      </w:r>
    </w:p>
    <w:p w14:paraId="29863967" w14:textId="5A2E59C5" w:rsidR="00056CB8" w:rsidRPr="00440F99" w:rsidRDefault="00056CB8" w:rsidP="00D91CF1">
      <w:pPr>
        <w:numPr>
          <w:ilvl w:val="1"/>
          <w:numId w:val="11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 xml:space="preserve">Předmětem této smlouvy je závazek pronajímatele poskytnout nájemci předmět nájmu k užívání a závazek nájemce poskytnout pronajímateli odpovídající úplatu (nájemné).  </w:t>
      </w:r>
    </w:p>
    <w:p w14:paraId="5ABFF6ED" w14:textId="6C4DD6FD" w:rsidR="00F755E7" w:rsidRPr="00440F99" w:rsidRDefault="00821FEA" w:rsidP="00D91CF1">
      <w:pPr>
        <w:numPr>
          <w:ilvl w:val="1"/>
          <w:numId w:val="11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 xml:space="preserve">Pronajímatel, jenž je na základě rozhodnutí MŠMT ČR č. j. 34935/98-14 ze dne 29. 1. 1999 vlastníkem objektu </w:t>
      </w:r>
      <w:r w:rsidR="00B0135A" w:rsidRPr="00440F99">
        <w:rPr>
          <w:rFonts w:ascii="Cambria" w:hAnsi="Cambria"/>
          <w:sz w:val="22"/>
          <w:szCs w:val="22"/>
        </w:rPr>
        <w:t xml:space="preserve">Zámku Poděbrady, nám. Jiřího 1/I (dále jen „objekt“), přenechává </w:t>
      </w:r>
      <w:r w:rsidR="00445E7C" w:rsidRPr="00440F99">
        <w:rPr>
          <w:rFonts w:ascii="Cambria" w:hAnsi="Cambria" w:cs="Segoe UI"/>
          <w:sz w:val="22"/>
          <w:szCs w:val="22"/>
        </w:rPr>
        <w:t xml:space="preserve">touto smlouvou za úplatu a dále sjednaných podmínek do užívání nájemci </w:t>
      </w:r>
      <w:r w:rsidR="00445E7C" w:rsidRPr="00440F99">
        <w:rPr>
          <w:rFonts w:ascii="Cambria" w:hAnsi="Cambria"/>
          <w:sz w:val="22"/>
          <w:szCs w:val="22"/>
        </w:rPr>
        <w:t xml:space="preserve">prostor </w:t>
      </w:r>
      <w:r w:rsidR="00171E39" w:rsidRPr="00440F99">
        <w:rPr>
          <w:rFonts w:ascii="Cambria" w:hAnsi="Cambria"/>
          <w:sz w:val="22"/>
          <w:szCs w:val="22"/>
        </w:rPr>
        <w:t>v</w:t>
      </w:r>
      <w:r w:rsidR="00652428" w:rsidRPr="00440F99">
        <w:rPr>
          <w:rFonts w:ascii="Cambria" w:hAnsi="Cambria"/>
          <w:sz w:val="22"/>
          <w:szCs w:val="22"/>
        </w:rPr>
        <w:t xml:space="preserve"> objektu zámku </w:t>
      </w:r>
      <w:r w:rsidR="00445E7C" w:rsidRPr="00440F99">
        <w:rPr>
          <w:rFonts w:ascii="Cambria" w:hAnsi="Cambria"/>
          <w:sz w:val="22"/>
          <w:szCs w:val="22"/>
        </w:rPr>
        <w:t xml:space="preserve">o celkové výměře </w:t>
      </w:r>
      <w:r w:rsidR="00445E7C" w:rsidRPr="00440F99">
        <w:rPr>
          <w:rFonts w:ascii="Cambria" w:hAnsi="Cambria"/>
          <w:b/>
          <w:sz w:val="22"/>
          <w:szCs w:val="22"/>
        </w:rPr>
        <w:t>33 m</w:t>
      </w:r>
      <w:r w:rsidR="00445E7C" w:rsidRPr="00440F99">
        <w:rPr>
          <w:rFonts w:ascii="Cambria" w:hAnsi="Cambria"/>
          <w:b/>
          <w:sz w:val="22"/>
          <w:szCs w:val="22"/>
          <w:vertAlign w:val="superscript"/>
        </w:rPr>
        <w:t xml:space="preserve">2 </w:t>
      </w:r>
      <w:r w:rsidR="00445E7C" w:rsidRPr="00440F99">
        <w:rPr>
          <w:rFonts w:ascii="Cambria" w:hAnsi="Cambria"/>
          <w:b/>
          <w:sz w:val="22"/>
          <w:szCs w:val="22"/>
        </w:rPr>
        <w:t xml:space="preserve">podlahové plochy </w:t>
      </w:r>
      <w:r w:rsidR="00445E7C" w:rsidRPr="00440F99">
        <w:rPr>
          <w:rFonts w:ascii="Cambria" w:hAnsi="Cambria"/>
          <w:bCs/>
          <w:sz w:val="22"/>
          <w:szCs w:val="22"/>
        </w:rPr>
        <w:t>(dále jen „</w:t>
      </w:r>
      <w:r w:rsidR="00445E7C" w:rsidRPr="00440F99">
        <w:rPr>
          <w:rFonts w:ascii="Cambria" w:hAnsi="Cambria"/>
          <w:b/>
          <w:bCs/>
          <w:sz w:val="22"/>
          <w:szCs w:val="22"/>
        </w:rPr>
        <w:t>předmět nájmu</w:t>
      </w:r>
      <w:r w:rsidR="00445E7C" w:rsidRPr="00440F99">
        <w:rPr>
          <w:rFonts w:ascii="Cambria" w:hAnsi="Cambria"/>
          <w:bCs/>
          <w:sz w:val="22"/>
          <w:szCs w:val="22"/>
        </w:rPr>
        <w:t xml:space="preserve">“) </w:t>
      </w:r>
      <w:r w:rsidR="00AA66D5" w:rsidRPr="00440F99">
        <w:rPr>
          <w:rFonts w:ascii="Cambria" w:hAnsi="Cambria"/>
          <w:sz w:val="22"/>
          <w:szCs w:val="22"/>
        </w:rPr>
        <w:t>za</w:t>
      </w:r>
      <w:r w:rsidR="00F755E7" w:rsidRPr="00440F99">
        <w:rPr>
          <w:rFonts w:ascii="Cambria" w:hAnsi="Cambria"/>
          <w:sz w:val="22"/>
          <w:szCs w:val="22"/>
        </w:rPr>
        <w:t xml:space="preserve"> účel</w:t>
      </w:r>
      <w:r w:rsidR="00AA66D5" w:rsidRPr="00440F99">
        <w:rPr>
          <w:rFonts w:ascii="Cambria" w:hAnsi="Cambria"/>
          <w:sz w:val="22"/>
          <w:szCs w:val="22"/>
        </w:rPr>
        <w:t>em</w:t>
      </w:r>
      <w:r w:rsidR="00F755E7" w:rsidRPr="00440F99">
        <w:rPr>
          <w:rFonts w:ascii="Cambria" w:hAnsi="Cambria"/>
          <w:sz w:val="22"/>
          <w:szCs w:val="22"/>
        </w:rPr>
        <w:t xml:space="preserve"> uskladnění divadelních kulis.</w:t>
      </w:r>
    </w:p>
    <w:p w14:paraId="2389D4C4" w14:textId="77777777" w:rsidR="003452C7" w:rsidRPr="00440F99" w:rsidRDefault="003452C7" w:rsidP="00D91CF1">
      <w:pPr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</w:p>
    <w:p w14:paraId="388055C2" w14:textId="77777777" w:rsidR="005D57F1" w:rsidRPr="00440F99" w:rsidRDefault="00166E3D" w:rsidP="00857063">
      <w:pPr>
        <w:spacing w:after="120" w:line="276" w:lineRule="auto"/>
        <w:ind w:left="709" w:hanging="709"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III.</w:t>
      </w:r>
      <w:r w:rsidR="0072739A" w:rsidRPr="00440F99">
        <w:rPr>
          <w:rFonts w:ascii="Cambria" w:hAnsi="Cambria" w:cs="Segoe UI"/>
          <w:b/>
          <w:sz w:val="22"/>
          <w:szCs w:val="22"/>
        </w:rPr>
        <w:t xml:space="preserve"> </w:t>
      </w:r>
      <w:r w:rsidR="005D57F1" w:rsidRPr="00440F99">
        <w:rPr>
          <w:rFonts w:ascii="Cambria" w:hAnsi="Cambria" w:cs="Segoe UI"/>
          <w:b/>
          <w:sz w:val="22"/>
          <w:szCs w:val="22"/>
        </w:rPr>
        <w:t>Předmět nájmu</w:t>
      </w:r>
    </w:p>
    <w:p w14:paraId="6F5021C2" w14:textId="78EB9631" w:rsidR="001F35F9" w:rsidRPr="00440F99" w:rsidRDefault="005D57F1" w:rsidP="00D91CF1">
      <w:pPr>
        <w:spacing w:after="120" w:line="276" w:lineRule="auto"/>
        <w:ind w:left="709" w:hanging="709"/>
        <w:contextualSpacing/>
        <w:jc w:val="both"/>
        <w:rPr>
          <w:rFonts w:ascii="Cambria" w:hAnsi="Cambria"/>
          <w:b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3.1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Pr="00440F99">
        <w:rPr>
          <w:rFonts w:ascii="Cambria" w:hAnsi="Cambria" w:cs="Segoe UI"/>
          <w:sz w:val="22"/>
          <w:szCs w:val="22"/>
        </w:rPr>
        <w:t xml:space="preserve"> </w:t>
      </w:r>
      <w:r w:rsidR="00CB07B5" w:rsidRPr="00440F99">
        <w:rPr>
          <w:rFonts w:ascii="Cambria" w:hAnsi="Cambria" w:cs="Segoe UI"/>
          <w:sz w:val="22"/>
          <w:szCs w:val="22"/>
        </w:rPr>
        <w:tab/>
      </w:r>
      <w:r w:rsidRPr="00440F99">
        <w:rPr>
          <w:rFonts w:ascii="Cambria" w:hAnsi="Cambria" w:cs="Segoe UI"/>
          <w:sz w:val="22"/>
          <w:szCs w:val="22"/>
        </w:rPr>
        <w:t xml:space="preserve">Předmětem nájmu jsou prostory </w:t>
      </w:r>
      <w:r w:rsidR="001F35F9" w:rsidRPr="00440F99">
        <w:rPr>
          <w:rFonts w:ascii="Cambria" w:hAnsi="Cambria" w:cs="Segoe UI"/>
          <w:sz w:val="22"/>
          <w:szCs w:val="22"/>
        </w:rPr>
        <w:t xml:space="preserve">o celkové výměře </w:t>
      </w:r>
      <w:r w:rsidR="001F35F9" w:rsidRPr="00440F99">
        <w:rPr>
          <w:rFonts w:ascii="Cambria" w:hAnsi="Cambria"/>
          <w:b/>
          <w:sz w:val="22"/>
          <w:szCs w:val="22"/>
        </w:rPr>
        <w:t>33 m</w:t>
      </w:r>
      <w:r w:rsidR="001F35F9" w:rsidRPr="00440F99">
        <w:rPr>
          <w:rFonts w:ascii="Cambria" w:hAnsi="Cambria"/>
          <w:b/>
          <w:sz w:val="22"/>
          <w:szCs w:val="22"/>
          <w:vertAlign w:val="superscript"/>
        </w:rPr>
        <w:t xml:space="preserve">2 </w:t>
      </w:r>
      <w:r w:rsidR="001F35F9" w:rsidRPr="00440F99">
        <w:rPr>
          <w:rFonts w:ascii="Cambria" w:hAnsi="Cambria"/>
          <w:b/>
          <w:sz w:val="22"/>
          <w:szCs w:val="22"/>
        </w:rPr>
        <w:t xml:space="preserve">podlahové plochy </w:t>
      </w:r>
      <w:r w:rsidR="001F35F9" w:rsidRPr="00440F99">
        <w:rPr>
          <w:rFonts w:ascii="Cambria" w:hAnsi="Cambria"/>
          <w:sz w:val="22"/>
          <w:szCs w:val="22"/>
        </w:rPr>
        <w:t>nacházející se v přízemí severní části objektu zámku</w:t>
      </w:r>
      <w:r w:rsidR="006A7796" w:rsidRPr="00440F99">
        <w:rPr>
          <w:rFonts w:ascii="Cambria" w:hAnsi="Cambria"/>
          <w:sz w:val="22"/>
          <w:szCs w:val="22"/>
        </w:rPr>
        <w:t>.</w:t>
      </w:r>
    </w:p>
    <w:p w14:paraId="729BE0E1" w14:textId="2C67BEC6" w:rsidR="008D4699" w:rsidRPr="00440F99" w:rsidRDefault="00235801" w:rsidP="00D91CF1">
      <w:p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>3.2</w:t>
      </w:r>
      <w:r w:rsidR="00FE1896" w:rsidRPr="00440F99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>.</w:t>
      </w:r>
      <w:r w:rsidRPr="00440F99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 xml:space="preserve"> </w:t>
      </w:r>
      <w:r w:rsidR="00CB07B5" w:rsidRPr="00440F99">
        <w:rPr>
          <w:rFonts w:ascii="Cambria" w:hAnsi="Cambria" w:cs="Segoe UI"/>
          <w:sz w:val="22"/>
          <w:szCs w:val="22"/>
          <w:shd w:val="clear" w:color="auto" w:fill="FFFFFF"/>
          <w:lang w:eastAsia="en-US"/>
        </w:rPr>
        <w:tab/>
      </w:r>
      <w:r w:rsidR="007022FE" w:rsidRPr="00440F99">
        <w:rPr>
          <w:rFonts w:ascii="Cambria" w:hAnsi="Cambria"/>
          <w:sz w:val="22"/>
          <w:szCs w:val="22"/>
        </w:rPr>
        <w:t>Pronajaté prostory jsou způsobilé ke sjednanému účelu užívání, což nájemce stvrzuje svým podpisem na této smlouvě, a nájemce je převzal bez výhrad do svého užívání.</w:t>
      </w:r>
    </w:p>
    <w:p w14:paraId="0E6670E9" w14:textId="77777777" w:rsidR="003452C7" w:rsidRPr="00440F99" w:rsidRDefault="003452C7" w:rsidP="00D91CF1">
      <w:p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</w:p>
    <w:p w14:paraId="56D3A14F" w14:textId="57451010" w:rsidR="00166E3D" w:rsidRPr="00440F99" w:rsidRDefault="005D57F1" w:rsidP="00857063">
      <w:pPr>
        <w:spacing w:after="120" w:line="276" w:lineRule="auto"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IV.</w:t>
      </w:r>
      <w:r w:rsidR="00562050" w:rsidRPr="00440F99">
        <w:rPr>
          <w:rFonts w:ascii="Cambria" w:hAnsi="Cambria" w:cs="Segoe UI"/>
          <w:b/>
          <w:sz w:val="22"/>
          <w:szCs w:val="22"/>
        </w:rPr>
        <w:t xml:space="preserve"> </w:t>
      </w:r>
      <w:r w:rsidR="00A32804" w:rsidRPr="00440F99">
        <w:rPr>
          <w:rFonts w:ascii="Cambria" w:hAnsi="Cambria" w:cs="Segoe UI"/>
          <w:b/>
          <w:sz w:val="22"/>
          <w:szCs w:val="22"/>
        </w:rPr>
        <w:t xml:space="preserve">Výše nájmu a </w:t>
      </w:r>
      <w:r w:rsidR="00166E3D" w:rsidRPr="00440F99">
        <w:rPr>
          <w:rFonts w:ascii="Cambria" w:hAnsi="Cambria" w:cs="Segoe UI"/>
          <w:b/>
          <w:sz w:val="22"/>
          <w:szCs w:val="22"/>
        </w:rPr>
        <w:t>splatnost</w:t>
      </w:r>
    </w:p>
    <w:p w14:paraId="69F3777F" w14:textId="3E8F9374" w:rsidR="00891531" w:rsidRPr="00440F99" w:rsidRDefault="00A32804" w:rsidP="00D91CF1">
      <w:pPr>
        <w:numPr>
          <w:ilvl w:val="1"/>
          <w:numId w:val="12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bookmarkStart w:id="0" w:name="_Hlk112745388"/>
      <w:r w:rsidRPr="00440F99">
        <w:rPr>
          <w:rFonts w:ascii="Cambria" w:hAnsi="Cambria" w:cs="Segoe UI"/>
          <w:bCs/>
          <w:sz w:val="22"/>
          <w:szCs w:val="22"/>
        </w:rPr>
        <w:t>Nájemné</w:t>
      </w:r>
      <w:r w:rsidR="00891531" w:rsidRPr="00440F99">
        <w:rPr>
          <w:rFonts w:ascii="Cambria" w:hAnsi="Cambria" w:cs="Segoe UI"/>
          <w:bCs/>
          <w:sz w:val="22"/>
          <w:szCs w:val="22"/>
        </w:rPr>
        <w:t xml:space="preserve"> je stanoveno dohodou smluvních stran a </w:t>
      </w:r>
      <w:r w:rsidR="00891531" w:rsidRPr="00440F99">
        <w:rPr>
          <w:rFonts w:ascii="Cambria" w:hAnsi="Cambria"/>
          <w:sz w:val="22"/>
          <w:szCs w:val="22"/>
        </w:rPr>
        <w:t xml:space="preserve">činí měsíčně </w:t>
      </w:r>
      <w:r w:rsidR="00891531" w:rsidRPr="00F7428E">
        <w:rPr>
          <w:rFonts w:ascii="Cambria" w:hAnsi="Cambria"/>
          <w:b/>
          <w:sz w:val="22"/>
          <w:szCs w:val="22"/>
        </w:rPr>
        <w:t>1.656,- Kč</w:t>
      </w:r>
      <w:r w:rsidR="003C2DCC">
        <w:rPr>
          <w:rFonts w:ascii="Cambria" w:hAnsi="Cambria"/>
          <w:b/>
          <w:sz w:val="22"/>
          <w:szCs w:val="22"/>
        </w:rPr>
        <w:t xml:space="preserve"> bez DPH</w:t>
      </w:r>
      <w:r w:rsidR="00891531" w:rsidRPr="004177F1">
        <w:rPr>
          <w:rFonts w:ascii="Cambria" w:hAnsi="Cambria"/>
          <w:sz w:val="22"/>
          <w:szCs w:val="22"/>
        </w:rPr>
        <w:t xml:space="preserve"> (</w:t>
      </w:r>
      <w:r w:rsidR="00891531" w:rsidRPr="004177F1">
        <w:rPr>
          <w:rFonts w:ascii="Cambria" w:hAnsi="Cambria"/>
          <w:i/>
          <w:sz w:val="22"/>
          <w:szCs w:val="22"/>
        </w:rPr>
        <w:t xml:space="preserve">slovy: </w:t>
      </w:r>
      <w:proofErr w:type="spellStart"/>
      <w:r w:rsidR="00891531" w:rsidRPr="004177F1">
        <w:rPr>
          <w:rFonts w:ascii="Cambria" w:hAnsi="Cambria"/>
          <w:i/>
          <w:sz w:val="22"/>
          <w:szCs w:val="22"/>
        </w:rPr>
        <w:t>jedentisicšestsetpadesátšest</w:t>
      </w:r>
      <w:proofErr w:type="spellEnd"/>
      <w:r w:rsidR="00B30FC9" w:rsidRPr="00440F99">
        <w:rPr>
          <w:rFonts w:ascii="Cambria" w:hAnsi="Cambria"/>
          <w:i/>
          <w:sz w:val="22"/>
          <w:szCs w:val="22"/>
        </w:rPr>
        <w:t>-</w:t>
      </w:r>
      <w:r w:rsidR="00891531" w:rsidRPr="00440F99">
        <w:rPr>
          <w:rFonts w:ascii="Cambria" w:hAnsi="Cambria"/>
          <w:i/>
          <w:sz w:val="22"/>
          <w:szCs w:val="22"/>
        </w:rPr>
        <w:t xml:space="preserve">korun českých). </w:t>
      </w:r>
      <w:r w:rsidR="00891531" w:rsidRPr="00440F99">
        <w:rPr>
          <w:rFonts w:ascii="Cambria" w:hAnsi="Cambria"/>
          <w:sz w:val="22"/>
          <w:szCs w:val="22"/>
        </w:rPr>
        <w:t>Nájemné za pronájem je splatné vždy nejpozději do 15. (patnáctého) dne měsíce předcházejícího měsíci, za který se nájemné platí, a to na základě</w:t>
      </w:r>
      <w:r w:rsidR="00B30FC9" w:rsidRPr="00440F99">
        <w:rPr>
          <w:rFonts w:ascii="Cambria" w:hAnsi="Cambria"/>
          <w:sz w:val="22"/>
          <w:szCs w:val="22"/>
        </w:rPr>
        <w:t xml:space="preserve"> </w:t>
      </w:r>
      <w:r w:rsidR="00891531" w:rsidRPr="00440F99">
        <w:rPr>
          <w:rFonts w:ascii="Cambria" w:hAnsi="Cambria"/>
          <w:sz w:val="22"/>
          <w:szCs w:val="22"/>
        </w:rPr>
        <w:t>daňových dokladů</w:t>
      </w:r>
      <w:r w:rsidR="00B30FC9" w:rsidRPr="00440F99">
        <w:rPr>
          <w:rFonts w:ascii="Cambria" w:hAnsi="Cambria"/>
          <w:sz w:val="22"/>
          <w:szCs w:val="22"/>
        </w:rPr>
        <w:t xml:space="preserve"> vystavených pronajímatelem</w:t>
      </w:r>
      <w:r w:rsidR="00891531" w:rsidRPr="00440F99">
        <w:rPr>
          <w:rFonts w:ascii="Cambria" w:hAnsi="Cambria"/>
          <w:sz w:val="22"/>
          <w:szCs w:val="22"/>
        </w:rPr>
        <w:t>. Nájemné se hradí bankovním převodem v české měně na účet pronajímatele uvedený v příslušném daňovém dokladu</w:t>
      </w:r>
      <w:r w:rsidR="007A1444" w:rsidRPr="00440F99">
        <w:rPr>
          <w:rFonts w:ascii="Cambria" w:hAnsi="Cambria"/>
          <w:sz w:val="22"/>
          <w:szCs w:val="22"/>
        </w:rPr>
        <w:t>.</w:t>
      </w:r>
    </w:p>
    <w:p w14:paraId="172B99DD" w14:textId="719464EF" w:rsidR="005E4F1C" w:rsidRPr="00440F99" w:rsidRDefault="005E4F1C" w:rsidP="00D91CF1">
      <w:pPr>
        <w:numPr>
          <w:ilvl w:val="1"/>
          <w:numId w:val="12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lastRenderedPageBreak/>
        <w:t>Byla dohodnuta paušální úhrada za služby poskytované s nájmem (plyn</w:t>
      </w:r>
      <w:r w:rsidR="009A02C8">
        <w:rPr>
          <w:rFonts w:ascii="Cambria" w:hAnsi="Cambria"/>
          <w:sz w:val="22"/>
          <w:szCs w:val="22"/>
        </w:rPr>
        <w:t xml:space="preserve">, </w:t>
      </w:r>
      <w:r w:rsidRPr="00440F99">
        <w:rPr>
          <w:rFonts w:ascii="Cambria" w:hAnsi="Cambria"/>
          <w:sz w:val="22"/>
          <w:szCs w:val="22"/>
        </w:rPr>
        <w:t>topení</w:t>
      </w:r>
      <w:r w:rsidR="009A02C8">
        <w:rPr>
          <w:rFonts w:ascii="Cambria" w:hAnsi="Cambria"/>
          <w:sz w:val="22"/>
          <w:szCs w:val="22"/>
        </w:rPr>
        <w:t>, elektřina</w:t>
      </w:r>
      <w:r w:rsidRPr="00440F99">
        <w:rPr>
          <w:rFonts w:ascii="Cambria" w:hAnsi="Cambria"/>
          <w:sz w:val="22"/>
          <w:szCs w:val="22"/>
        </w:rPr>
        <w:t xml:space="preserve">), která činí: </w:t>
      </w:r>
      <w:r w:rsidRPr="009A02C8">
        <w:rPr>
          <w:rFonts w:ascii="Cambria" w:hAnsi="Cambria"/>
          <w:b/>
          <w:sz w:val="22"/>
          <w:szCs w:val="22"/>
        </w:rPr>
        <w:t>541,- Kč</w:t>
      </w:r>
      <w:r w:rsidRPr="009A02C8">
        <w:rPr>
          <w:rFonts w:ascii="Cambria" w:hAnsi="Cambria"/>
          <w:sz w:val="22"/>
          <w:szCs w:val="22"/>
        </w:rPr>
        <w:t xml:space="preserve"> + </w:t>
      </w:r>
      <w:r w:rsidRPr="00E90B22">
        <w:rPr>
          <w:rFonts w:ascii="Cambria" w:hAnsi="Cambria"/>
          <w:b/>
          <w:sz w:val="22"/>
          <w:szCs w:val="22"/>
        </w:rPr>
        <w:t>platné DPH</w:t>
      </w:r>
      <w:r w:rsidRPr="009A02C8">
        <w:rPr>
          <w:rFonts w:ascii="Cambria" w:hAnsi="Cambria"/>
          <w:sz w:val="22"/>
          <w:szCs w:val="22"/>
        </w:rPr>
        <w:t xml:space="preserve"> </w:t>
      </w:r>
      <w:r w:rsidRPr="00440F99">
        <w:rPr>
          <w:rFonts w:ascii="Cambria" w:hAnsi="Cambria"/>
          <w:sz w:val="22"/>
          <w:szCs w:val="22"/>
        </w:rPr>
        <w:t>měsíčně.</w:t>
      </w:r>
      <w:r w:rsidR="00151BCF">
        <w:rPr>
          <w:rFonts w:ascii="Cambria" w:hAnsi="Cambria"/>
          <w:sz w:val="22"/>
          <w:szCs w:val="22"/>
        </w:rPr>
        <w:t xml:space="preserve"> </w:t>
      </w:r>
      <w:r w:rsidR="008440E5">
        <w:rPr>
          <w:rFonts w:ascii="Cambria" w:hAnsi="Cambria"/>
          <w:sz w:val="22"/>
          <w:szCs w:val="22"/>
        </w:rPr>
        <w:t>Dohodnutá částka bude fakturována pronajímatelem vždy v rámci faktury za nájemné dle podmínek výše v odst. 4.1.</w:t>
      </w:r>
    </w:p>
    <w:p w14:paraId="2FDEC522" w14:textId="77777777" w:rsidR="001578BE" w:rsidRPr="00440F99" w:rsidRDefault="00D04707" w:rsidP="00D91CF1">
      <w:pPr>
        <w:numPr>
          <w:ilvl w:val="1"/>
          <w:numId w:val="12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Nájemce souhlasí s tím, že nájemné bude každoročně upravováno podle míry inflace vyhlášené Českým statistickým úřadem. V první splátce takto upraveného nájemného po zveřejnění míry inflace bude zahrnuto i zvýšení nájemného za období od počátku roku. Pronajímatel oznámí změnu výše nájemného, upravenou o míru inflace nájemci, dopisem, který bude zaslán nájemci na adresu sídla nájemce.</w:t>
      </w:r>
      <w:bookmarkEnd w:id="0"/>
    </w:p>
    <w:p w14:paraId="76D9D0BA" w14:textId="57E96544" w:rsidR="001578BE" w:rsidRPr="00440F99" w:rsidRDefault="001578BE" w:rsidP="00D91CF1">
      <w:pPr>
        <w:numPr>
          <w:ilvl w:val="1"/>
          <w:numId w:val="12"/>
        </w:num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Pokud nájemné nebo služby nebudou placeny včas a řádně, je sjednána smluvní pokuta ve výši </w:t>
      </w:r>
      <w:proofErr w:type="gramStart"/>
      <w:r w:rsidRPr="00440F99">
        <w:rPr>
          <w:rFonts w:ascii="Cambria" w:hAnsi="Cambria"/>
          <w:sz w:val="22"/>
          <w:szCs w:val="22"/>
        </w:rPr>
        <w:t>0,1%</w:t>
      </w:r>
      <w:proofErr w:type="gramEnd"/>
      <w:r w:rsidRPr="00440F99">
        <w:rPr>
          <w:rFonts w:ascii="Cambria" w:hAnsi="Cambria"/>
          <w:sz w:val="22"/>
          <w:szCs w:val="22"/>
        </w:rPr>
        <w:t xml:space="preserve"> z dlužné částky za každý den prodlení do zaplacení. </w:t>
      </w:r>
    </w:p>
    <w:p w14:paraId="076FDA3D" w14:textId="70D70E10" w:rsidR="00A32804" w:rsidRPr="00440F99" w:rsidRDefault="001578BE" w:rsidP="00D91CF1">
      <w:pPr>
        <w:spacing w:after="120" w:line="276" w:lineRule="auto"/>
        <w:ind w:left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V případě prodlení nájemce s platbou nájemného, které je nájemce povinen platit v termínu dle odst. </w:t>
      </w:r>
      <w:r w:rsidR="00230FEC" w:rsidRPr="00440F99">
        <w:rPr>
          <w:rFonts w:ascii="Cambria" w:hAnsi="Cambria"/>
          <w:sz w:val="22"/>
          <w:szCs w:val="22"/>
        </w:rPr>
        <w:t>4</w:t>
      </w:r>
      <w:r w:rsidRPr="00440F99">
        <w:rPr>
          <w:rFonts w:ascii="Cambria" w:hAnsi="Cambria"/>
          <w:sz w:val="22"/>
          <w:szCs w:val="22"/>
        </w:rPr>
        <w:t xml:space="preserve">.1. nebo úhrady za spotřebu energií dle odst. </w:t>
      </w:r>
      <w:r w:rsidR="00230FEC" w:rsidRPr="00440F99">
        <w:rPr>
          <w:rFonts w:ascii="Cambria" w:hAnsi="Cambria"/>
          <w:sz w:val="22"/>
          <w:szCs w:val="22"/>
        </w:rPr>
        <w:t>4</w:t>
      </w:r>
      <w:r w:rsidRPr="00440F99">
        <w:rPr>
          <w:rFonts w:ascii="Cambria" w:hAnsi="Cambria"/>
          <w:sz w:val="22"/>
          <w:szCs w:val="22"/>
        </w:rPr>
        <w:t>.2., a to o více než jeden měsíc, je pronajímatel oprávněn tuto smlouvu vypovědět se čtrnáctidenní výpovědní lhůtou, která začíná běžet ode dne doručení písemné výpovědi druhé smluvní straně. Výpověď se považuje za doručenou i tehdy, byla-li poštou vrácena pronajímateli jako nedoručitelná nebo nájemce svým jednáním nebo opomenutím její doručení zmařil nebo písemnost odmítl převzít</w:t>
      </w:r>
      <w:r w:rsidR="00A32804" w:rsidRPr="00440F99">
        <w:rPr>
          <w:rFonts w:ascii="Cambria" w:hAnsi="Cambria" w:cs="Segoe UI"/>
          <w:sz w:val="22"/>
          <w:szCs w:val="22"/>
        </w:rPr>
        <w:t>.</w:t>
      </w:r>
    </w:p>
    <w:p w14:paraId="0C46090F" w14:textId="77777777" w:rsidR="003452C7" w:rsidRPr="00440F99" w:rsidRDefault="003452C7" w:rsidP="00D91CF1">
      <w:pPr>
        <w:spacing w:after="120" w:line="276" w:lineRule="auto"/>
        <w:ind w:left="709"/>
        <w:contextualSpacing/>
        <w:jc w:val="both"/>
        <w:rPr>
          <w:rFonts w:ascii="Cambria" w:hAnsi="Cambria" w:cs="Segoe UI"/>
          <w:sz w:val="22"/>
          <w:szCs w:val="22"/>
        </w:rPr>
      </w:pPr>
    </w:p>
    <w:p w14:paraId="1DF0E428" w14:textId="1EB13B03" w:rsidR="00A32804" w:rsidRPr="00440F99" w:rsidRDefault="00A32804" w:rsidP="00D91CF1">
      <w:pPr>
        <w:pStyle w:val="Zkladntext2"/>
        <w:spacing w:line="276" w:lineRule="auto"/>
        <w:contextualSpacing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V. Doba trvání nájmu</w:t>
      </w:r>
    </w:p>
    <w:p w14:paraId="77F03719" w14:textId="78710F19" w:rsidR="00A32804" w:rsidRPr="00440F99" w:rsidRDefault="00A32804" w:rsidP="006B5066">
      <w:pPr>
        <w:spacing w:after="120" w:line="276" w:lineRule="auto"/>
        <w:ind w:left="705" w:hanging="705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5.1.</w:t>
      </w:r>
      <w:r w:rsidRPr="00440F99">
        <w:rPr>
          <w:rFonts w:ascii="Cambria" w:hAnsi="Cambria" w:cs="Segoe UI"/>
          <w:sz w:val="22"/>
          <w:szCs w:val="22"/>
        </w:rPr>
        <w:tab/>
      </w:r>
      <w:r w:rsidR="007407F4" w:rsidRPr="00440F99">
        <w:rPr>
          <w:rFonts w:ascii="Cambria" w:hAnsi="Cambria"/>
          <w:sz w:val="22"/>
          <w:szCs w:val="22"/>
        </w:rPr>
        <w:t>Nájemní vztah se sjednává na dobu určitou od</w:t>
      </w:r>
      <w:r w:rsidR="007407F4" w:rsidRPr="00440F99">
        <w:rPr>
          <w:rFonts w:ascii="Cambria" w:hAnsi="Cambria"/>
          <w:b/>
          <w:sz w:val="22"/>
          <w:szCs w:val="22"/>
        </w:rPr>
        <w:t xml:space="preserve"> </w:t>
      </w:r>
      <w:r w:rsidR="003C75E0">
        <w:rPr>
          <w:rFonts w:ascii="Cambria" w:hAnsi="Cambria"/>
          <w:b/>
          <w:sz w:val="22"/>
          <w:szCs w:val="22"/>
        </w:rPr>
        <w:t>1.10.2023</w:t>
      </w:r>
      <w:r w:rsidR="007407F4" w:rsidRPr="00440F99">
        <w:rPr>
          <w:rFonts w:ascii="Cambria" w:hAnsi="Cambria"/>
          <w:b/>
          <w:sz w:val="22"/>
          <w:szCs w:val="22"/>
        </w:rPr>
        <w:t xml:space="preserve"> </w:t>
      </w:r>
      <w:r w:rsidR="007407F4" w:rsidRPr="00440F99">
        <w:rPr>
          <w:rFonts w:ascii="Cambria" w:hAnsi="Cambria"/>
          <w:sz w:val="22"/>
          <w:szCs w:val="22"/>
        </w:rPr>
        <w:t>do</w:t>
      </w:r>
      <w:r w:rsidR="007407F4" w:rsidRPr="00440F99">
        <w:rPr>
          <w:rFonts w:ascii="Cambria" w:hAnsi="Cambria"/>
          <w:b/>
          <w:sz w:val="22"/>
          <w:szCs w:val="22"/>
        </w:rPr>
        <w:t xml:space="preserve"> </w:t>
      </w:r>
      <w:r w:rsidR="003C75E0">
        <w:rPr>
          <w:rFonts w:ascii="Cambria" w:hAnsi="Cambria"/>
          <w:b/>
          <w:sz w:val="22"/>
          <w:szCs w:val="22"/>
        </w:rPr>
        <w:t>30.9.2028</w:t>
      </w:r>
      <w:r w:rsidR="007407F4" w:rsidRPr="00440F99">
        <w:rPr>
          <w:rFonts w:ascii="Cambria" w:hAnsi="Cambria"/>
          <w:b/>
          <w:sz w:val="22"/>
          <w:szCs w:val="22"/>
        </w:rPr>
        <w:t xml:space="preserve"> </w:t>
      </w:r>
      <w:r w:rsidR="007407F4" w:rsidRPr="00440F99">
        <w:rPr>
          <w:rFonts w:ascii="Cambria" w:hAnsi="Cambria"/>
          <w:color w:val="000000"/>
          <w:sz w:val="22"/>
          <w:szCs w:val="22"/>
        </w:rPr>
        <w:t xml:space="preserve">s </w:t>
      </w:r>
      <w:r w:rsidR="000E031D">
        <w:rPr>
          <w:rFonts w:ascii="Cambria" w:hAnsi="Cambria"/>
          <w:color w:val="000000"/>
          <w:sz w:val="22"/>
          <w:szCs w:val="22"/>
        </w:rPr>
        <w:t>možností</w:t>
      </w:r>
      <w:r w:rsidR="007407F4" w:rsidRPr="00440F99">
        <w:rPr>
          <w:rFonts w:ascii="Cambria" w:hAnsi="Cambria"/>
          <w:color w:val="000000"/>
          <w:sz w:val="22"/>
          <w:szCs w:val="22"/>
        </w:rPr>
        <w:t xml:space="preserve"> prodloužení smlouvy o další rok formou písemného dodatku v případě předchozí dohody smluvních stran.</w:t>
      </w:r>
    </w:p>
    <w:p w14:paraId="1E24E537" w14:textId="2E53AC37" w:rsidR="008E1E13" w:rsidRPr="00440F99" w:rsidRDefault="008E1E13" w:rsidP="00D91CF1">
      <w:pPr>
        <w:spacing w:after="120" w:line="276" w:lineRule="auto"/>
        <w:ind w:left="705" w:hanging="705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5.</w:t>
      </w:r>
      <w:r w:rsidR="006B5066">
        <w:rPr>
          <w:rFonts w:ascii="Cambria" w:hAnsi="Cambria" w:cs="Segoe UI"/>
          <w:sz w:val="22"/>
          <w:szCs w:val="22"/>
        </w:rPr>
        <w:t>2</w:t>
      </w:r>
      <w:r w:rsidRPr="00440F99">
        <w:rPr>
          <w:rFonts w:ascii="Cambria" w:hAnsi="Cambria" w:cs="Segoe UI"/>
          <w:sz w:val="22"/>
          <w:szCs w:val="22"/>
        </w:rPr>
        <w:t xml:space="preserve">. </w:t>
      </w:r>
      <w:r w:rsidRPr="00440F99">
        <w:rPr>
          <w:rFonts w:ascii="Cambria" w:hAnsi="Cambria" w:cs="Segoe UI"/>
          <w:sz w:val="22"/>
          <w:szCs w:val="22"/>
        </w:rPr>
        <w:tab/>
        <w:t>Smluvní strany mají právo smlouvu vypovědět bez udání důvodu s výpovědní dobou 30 dnů, která začíná běžet prvním dnem následujícího kalendářního měsíce pro doručení výpovědi druhé smluvní straně.</w:t>
      </w:r>
    </w:p>
    <w:p w14:paraId="03FC5F8E" w14:textId="099AD73F" w:rsidR="00DB13C6" w:rsidRPr="00440F99" w:rsidRDefault="00DB13C6" w:rsidP="00D91CF1">
      <w:pPr>
        <w:spacing w:after="120" w:line="276" w:lineRule="auto"/>
        <w:ind w:left="705" w:hanging="705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5.</w:t>
      </w:r>
      <w:r w:rsidR="006B5066">
        <w:rPr>
          <w:rFonts w:ascii="Cambria" w:hAnsi="Cambria" w:cs="Segoe UI"/>
          <w:sz w:val="22"/>
          <w:szCs w:val="22"/>
        </w:rPr>
        <w:t>3</w:t>
      </w:r>
      <w:r w:rsidRPr="00440F99">
        <w:rPr>
          <w:rFonts w:ascii="Cambria" w:hAnsi="Cambria" w:cs="Segoe UI"/>
          <w:sz w:val="22"/>
          <w:szCs w:val="22"/>
        </w:rPr>
        <w:t xml:space="preserve">.      </w:t>
      </w:r>
      <w:r w:rsidR="00B53F90" w:rsidRPr="00440F99">
        <w:rPr>
          <w:rFonts w:ascii="Cambria" w:hAnsi="Cambria" w:cs="Segoe UI"/>
          <w:sz w:val="22"/>
          <w:szCs w:val="22"/>
        </w:rPr>
        <w:t xml:space="preserve"> </w:t>
      </w:r>
      <w:r w:rsidRPr="00440F99">
        <w:rPr>
          <w:rFonts w:ascii="Cambria" w:hAnsi="Cambria"/>
          <w:sz w:val="22"/>
          <w:szCs w:val="22"/>
        </w:rPr>
        <w:t>Výpověď se vždy považuje za doručenou i tehdy, byla-li poštou vrácena pronajímateli jako nedoručitelná nebo nájemce svým jednáním nebo opomenutím její doručení zmařil nebo písemnost odmítl převzít</w:t>
      </w:r>
      <w:r w:rsidRPr="00440F99">
        <w:rPr>
          <w:rFonts w:ascii="Cambria" w:hAnsi="Cambria" w:cs="Segoe UI"/>
          <w:sz w:val="22"/>
          <w:szCs w:val="22"/>
        </w:rPr>
        <w:t>.</w:t>
      </w:r>
    </w:p>
    <w:p w14:paraId="34D3604A" w14:textId="77777777" w:rsidR="003452C7" w:rsidRPr="00440F99" w:rsidRDefault="003452C7" w:rsidP="00D91CF1">
      <w:pPr>
        <w:pStyle w:val="Zkladntext"/>
        <w:spacing w:after="120" w:line="276" w:lineRule="auto"/>
        <w:ind w:left="426" w:hanging="426"/>
        <w:contextualSpacing/>
        <w:rPr>
          <w:rFonts w:ascii="Cambria" w:hAnsi="Cambria" w:cs="Segoe UI"/>
          <w:sz w:val="22"/>
          <w:szCs w:val="22"/>
        </w:rPr>
      </w:pPr>
    </w:p>
    <w:p w14:paraId="52310677" w14:textId="0A61AE93" w:rsidR="00562050" w:rsidRPr="00440F99" w:rsidRDefault="00562050" w:rsidP="00D91CF1">
      <w:pPr>
        <w:spacing w:after="120" w:line="276" w:lineRule="auto"/>
        <w:contextualSpacing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 xml:space="preserve">VI. Práva a povinnosti </w:t>
      </w:r>
      <w:r w:rsidR="007833E9" w:rsidRPr="00440F99">
        <w:rPr>
          <w:rFonts w:ascii="Cambria" w:hAnsi="Cambria" w:cs="Segoe UI"/>
          <w:b/>
          <w:sz w:val="22"/>
          <w:szCs w:val="22"/>
        </w:rPr>
        <w:t>smluvních stran</w:t>
      </w:r>
    </w:p>
    <w:p w14:paraId="4A583058" w14:textId="4DF6B11F" w:rsidR="007833E9" w:rsidRPr="00440F99" w:rsidRDefault="007833E9" w:rsidP="00857063">
      <w:pPr>
        <w:pStyle w:val="Odstavecseseznamem"/>
        <w:numPr>
          <w:ilvl w:val="1"/>
          <w:numId w:val="18"/>
        </w:numPr>
        <w:spacing w:after="120" w:line="276" w:lineRule="auto"/>
        <w:ind w:left="709"/>
        <w:contextualSpacing w:val="0"/>
        <w:jc w:val="both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Práva a povinnosti pronajímatele:</w:t>
      </w:r>
    </w:p>
    <w:p w14:paraId="1D83BC7B" w14:textId="071B10CF" w:rsidR="007833E9" w:rsidRPr="00440F99" w:rsidRDefault="007833E9" w:rsidP="00D91CF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Pronajímatel je povinen zajistit nájemci řádné a nerušené užívání předmětu nájmu v souladu s touto smlouvou.</w:t>
      </w:r>
    </w:p>
    <w:p w14:paraId="48AE554A" w14:textId="67C2BF3C" w:rsidR="007833E9" w:rsidRPr="00440F99" w:rsidRDefault="007833E9" w:rsidP="00D91CF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Pronajímatel je oprávněn kontrolovat dodržování povinností nájemcem. Nájemce je povinen pronajímateli tyto kontroly umožnit a osobně se jich zúčastnit.</w:t>
      </w:r>
    </w:p>
    <w:p w14:paraId="2F1CCEE6" w14:textId="092D6F9F" w:rsidR="007833E9" w:rsidRPr="00440F99" w:rsidRDefault="007833E9" w:rsidP="00D91CF1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Pronajímatel v žádném případě hmotně neodpovídá za případnou újmu na zdraví, poškození, odcizení, jakož i jiné škody na vnesených věcech v majetku nájemce. Pronajímatel není v tomto smyslu povinen uzavírat jakékoliv pojistné smlouvy.</w:t>
      </w:r>
    </w:p>
    <w:p w14:paraId="75A7181E" w14:textId="0BC007FD" w:rsidR="007833E9" w:rsidRPr="00440F99" w:rsidRDefault="007833E9" w:rsidP="00857063">
      <w:pPr>
        <w:pStyle w:val="Odstavecseseznamem"/>
        <w:numPr>
          <w:ilvl w:val="0"/>
          <w:numId w:val="15"/>
        </w:numPr>
        <w:spacing w:after="120" w:line="276" w:lineRule="auto"/>
        <w:ind w:left="1134" w:hanging="425"/>
        <w:contextualSpacing w:val="0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V případě závažných důvodů bránících bezpečnému provozu pronajatých prostor (havárie apod.) je pronajímatel oprávněn tyto dočasně uzavřít.</w:t>
      </w:r>
    </w:p>
    <w:p w14:paraId="55F0A2BB" w14:textId="77777777" w:rsidR="00816CEB" w:rsidRPr="00440F99" w:rsidRDefault="00816CEB" w:rsidP="00D91CF1">
      <w:pPr>
        <w:pStyle w:val="Odstavecseseznamem"/>
        <w:numPr>
          <w:ilvl w:val="1"/>
          <w:numId w:val="18"/>
        </w:numPr>
        <w:spacing w:after="120" w:line="276" w:lineRule="auto"/>
        <w:ind w:left="709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Práva a povinnosti nájemce</w:t>
      </w:r>
    </w:p>
    <w:p w14:paraId="3DD1D3EE" w14:textId="1C1E21AC" w:rsidR="00F9144C" w:rsidRPr="00440F99" w:rsidRDefault="00F9144C" w:rsidP="00D91CF1">
      <w:pPr>
        <w:spacing w:after="120" w:line="276" w:lineRule="auto"/>
        <w:ind w:left="709" w:hanging="1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Nájemce se zavazuje:</w:t>
      </w:r>
    </w:p>
    <w:p w14:paraId="1BD6EE67" w14:textId="4446F0DD" w:rsidR="004A4A02" w:rsidRPr="004A4A02" w:rsidRDefault="004A4A02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uhradit pronajímateli nájemné a služby ve stanovené výši a splatnosti;</w:t>
      </w:r>
    </w:p>
    <w:p w14:paraId="35BC1CFD" w14:textId="69CA9585" w:rsidR="00F9144C" w:rsidRPr="00440F99" w:rsidRDefault="00F9144C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lastRenderedPageBreak/>
        <w:t>převzít od pronajímatele pronajaté prostory, řádně o ně pečovat a užívat je pouze k účelu uvedenému v </w:t>
      </w:r>
      <w:r w:rsidR="00056CB8" w:rsidRPr="00440F99">
        <w:rPr>
          <w:rFonts w:ascii="Cambria" w:hAnsi="Cambria" w:cs="Segoe UI"/>
          <w:sz w:val="22"/>
          <w:szCs w:val="22"/>
        </w:rPr>
        <w:t>této smlouvě</w:t>
      </w:r>
      <w:r w:rsidRPr="00440F99">
        <w:rPr>
          <w:rFonts w:ascii="Cambria" w:hAnsi="Cambria" w:cs="Segoe UI"/>
          <w:sz w:val="22"/>
          <w:szCs w:val="22"/>
        </w:rPr>
        <w:t>;</w:t>
      </w:r>
    </w:p>
    <w:p w14:paraId="62CB4C7E" w14:textId="2C4275CF" w:rsidR="00745AD8" w:rsidRPr="00440F99" w:rsidRDefault="00745AD8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udržovat prostory vně i uvnitř v čistotě a po každém ukončení své činnosti uvést prostory do původního stavu, tj. zejména zajistit úklid a odvoz odpadků, uklidit nářadí na původní místo, zavřít všechna okna apod.;</w:t>
      </w:r>
    </w:p>
    <w:p w14:paraId="40D199A8" w14:textId="0A509167" w:rsidR="0080339C" w:rsidRPr="00440F99" w:rsidRDefault="007833E9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 xml:space="preserve">dbát, aby do pronajímaných prostor a celého objektu nevnikly nepovolané osoby; pokud se tak stane, nájemce hmotně plně odpovídá za veškeré škody, které tyto osoby v předmětných prostorách způsobí jak na majetku nájemce, tak na majetku pronajímatele. </w:t>
      </w:r>
      <w:r w:rsidR="00CB07B5" w:rsidRPr="00440F99">
        <w:rPr>
          <w:rFonts w:ascii="Cambria" w:hAnsi="Cambria" w:cs="Segoe UI"/>
          <w:sz w:val="22"/>
          <w:szCs w:val="22"/>
        </w:rPr>
        <w:t>Při každém odchodu z pronajatých prostor a objektu musí být tyto prostory opět řádně uzamknuty.</w:t>
      </w:r>
    </w:p>
    <w:p w14:paraId="3B356560" w14:textId="08B889F6" w:rsidR="00F9144C" w:rsidRPr="00440F99" w:rsidRDefault="00F9144C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 xml:space="preserve">užívat předmět nájmu podle </w:t>
      </w:r>
      <w:r w:rsidR="00D643C8" w:rsidRPr="00440F99">
        <w:rPr>
          <w:rFonts w:ascii="Cambria" w:hAnsi="Cambria" w:cs="Segoe UI"/>
          <w:sz w:val="22"/>
          <w:szCs w:val="22"/>
        </w:rPr>
        <w:t>výhradně k účelu sjednanému v této smlouvě</w:t>
      </w:r>
      <w:r w:rsidRPr="00440F99">
        <w:rPr>
          <w:rFonts w:ascii="Cambria" w:hAnsi="Cambria" w:cs="Segoe UI"/>
          <w:sz w:val="22"/>
          <w:szCs w:val="22"/>
        </w:rPr>
        <w:t>, v souladu s platnými právními předpisy, pravidly slušnosti a dobrých mravů; nájemce nebude v předmětu nájmu provozovat činnost, která by způsobovala hluk nad stanovené hygienické limity, nadměrné znečištění nebo jiným způsobem nadměrně obtěžovala okolí;</w:t>
      </w:r>
    </w:p>
    <w:p w14:paraId="0A7EF429" w14:textId="51D3E17A" w:rsidR="00F9144C" w:rsidRPr="00440F99" w:rsidRDefault="00F9144C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nájemce nesmí svojí činností poškozovat dobré jméno pronajímatele;</w:t>
      </w:r>
    </w:p>
    <w:p w14:paraId="60C071FB" w14:textId="3C1A64CE" w:rsidR="00A00E7F" w:rsidRDefault="00A00E7F" w:rsidP="00D2392F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umožnit pronajímateli nebo jím pověřené osobě na požádání přístup do pronajatých prostor k provedení kontroly;</w:t>
      </w:r>
    </w:p>
    <w:p w14:paraId="181B7C0C" w14:textId="16807DC6" w:rsidR="005F4EDD" w:rsidRPr="00440F99" w:rsidRDefault="006109CC" w:rsidP="00D2392F">
      <w:pPr>
        <w:pStyle w:val="Zkladntext"/>
        <w:numPr>
          <w:ilvl w:val="0"/>
          <w:numId w:val="10"/>
        </w:numPr>
        <w:spacing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>
        <w:rPr>
          <w:rFonts w:ascii="Cambria" w:hAnsi="Cambria" w:cs="Segoe UI"/>
          <w:sz w:val="22"/>
          <w:szCs w:val="22"/>
        </w:rPr>
        <w:t xml:space="preserve">nájemce bere na vědomí, že v případě </w:t>
      </w:r>
      <w:r w:rsidRPr="00440F99">
        <w:rPr>
          <w:rFonts w:ascii="Cambria" w:hAnsi="Cambria"/>
          <w:sz w:val="22"/>
          <w:szCs w:val="22"/>
        </w:rPr>
        <w:t xml:space="preserve">nezbytného zásahu k odvrácení hrozící škody </w:t>
      </w:r>
      <w:r>
        <w:rPr>
          <w:rFonts w:ascii="Cambria" w:hAnsi="Cambria"/>
          <w:sz w:val="22"/>
          <w:szCs w:val="22"/>
        </w:rPr>
        <w:t>může pronajímatel nebo jím pověřená osoba vstoupit do pronajatých prostor i bez požádání nájemce;</w:t>
      </w:r>
      <w:r w:rsidRPr="00440F99">
        <w:rPr>
          <w:rFonts w:ascii="Cambria" w:hAnsi="Cambria"/>
          <w:sz w:val="22"/>
          <w:szCs w:val="22"/>
        </w:rPr>
        <w:t xml:space="preserve"> náhradní klíč od pronajatých prostor </w:t>
      </w:r>
      <w:r>
        <w:rPr>
          <w:rFonts w:ascii="Cambria" w:hAnsi="Cambria"/>
          <w:sz w:val="22"/>
          <w:szCs w:val="22"/>
        </w:rPr>
        <w:t xml:space="preserve">je </w:t>
      </w:r>
      <w:r w:rsidRPr="00440F99">
        <w:rPr>
          <w:rFonts w:ascii="Cambria" w:hAnsi="Cambria"/>
          <w:sz w:val="22"/>
          <w:szCs w:val="22"/>
        </w:rPr>
        <w:t>uložen v zapečetěné obálce ve vrátnici objektu.</w:t>
      </w:r>
    </w:p>
    <w:p w14:paraId="5E64841C" w14:textId="77777777" w:rsidR="007A5E49" w:rsidRPr="00440F99" w:rsidRDefault="00D643C8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 xml:space="preserve">zajistit vše potřebné k odvrácení škod na předmětu nájmu, jakož i chránit zdraví a bezpečnost osob v prostorách se nacházejících. Nájemce zejména bere na vědomí, že v pronajatých prostorách je zákaz používání otevřeného ohně a </w:t>
      </w:r>
      <w:r w:rsidR="009E0812" w:rsidRPr="00440F99">
        <w:rPr>
          <w:rFonts w:ascii="Cambria" w:hAnsi="Cambria" w:cs="Segoe UI"/>
          <w:sz w:val="22"/>
          <w:szCs w:val="22"/>
        </w:rPr>
        <w:t>kouření</w:t>
      </w:r>
      <w:r w:rsidRPr="00440F99">
        <w:rPr>
          <w:rFonts w:ascii="Cambria" w:hAnsi="Cambria" w:cs="Segoe UI"/>
          <w:sz w:val="22"/>
          <w:szCs w:val="22"/>
        </w:rPr>
        <w:t>. Nájemce je za tímto účelem seznámen s požárními poplachovými směrnicemi, fungováním ohlašovny požáru a požárními únikovými cestami, což stvrzuje svým podpisem na této smlouvě.</w:t>
      </w:r>
    </w:p>
    <w:p w14:paraId="4AA6F29F" w14:textId="0148B572" w:rsidR="007A5E49" w:rsidRPr="00440F99" w:rsidRDefault="007A5E49" w:rsidP="00D91CF1">
      <w:pPr>
        <w:pStyle w:val="Odstavecseseznamem"/>
        <w:numPr>
          <w:ilvl w:val="0"/>
          <w:numId w:val="10"/>
        </w:numPr>
        <w:spacing w:after="120"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nájemce bere na vědomí, že je do prostor zakázáno vnášet a skladovat hořlaviny (PHM, barvy, plyny apod.)</w:t>
      </w:r>
      <w:r w:rsidR="005F4EDD" w:rsidRPr="00440F99">
        <w:rPr>
          <w:rFonts w:ascii="Cambria" w:hAnsi="Cambria"/>
          <w:sz w:val="22"/>
          <w:szCs w:val="22"/>
        </w:rPr>
        <w:t>;</w:t>
      </w:r>
    </w:p>
    <w:p w14:paraId="5D6596DA" w14:textId="01C2A4C2" w:rsidR="005F4EDD" w:rsidRPr="00440F99" w:rsidRDefault="005F4EDD" w:rsidP="00D2392F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zajistit v pronajatých prostorách při provozování své činnosti dodržování zásad bezpečnosti a ochrany zdraví při práci, předpisů o bezpečnosti technických zařízení, hygienických a požárních předpisů</w:t>
      </w:r>
      <w:r w:rsidR="007F403F" w:rsidRPr="00440F99">
        <w:rPr>
          <w:rFonts w:ascii="Cambria" w:hAnsi="Cambria"/>
          <w:sz w:val="22"/>
          <w:szCs w:val="22"/>
        </w:rPr>
        <w:t>;</w:t>
      </w:r>
    </w:p>
    <w:p w14:paraId="6264441D" w14:textId="26A2AA01" w:rsidR="007F403F" w:rsidRPr="00440F99" w:rsidRDefault="007F403F" w:rsidP="00D2392F">
      <w:pPr>
        <w:pStyle w:val="Zkladntext"/>
        <w:numPr>
          <w:ilvl w:val="0"/>
          <w:numId w:val="10"/>
        </w:numPr>
        <w:spacing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Nájemce odpovídá při provozu své činnosti za revize všech elektrických a plynových spotřebičů používaných v pronajatých prostorách. Revize si zajišťuje a hradí sám podle platných termínů ČSN a návodů výrobců a na požádání předloží pronajímateli zápis o platné revizi.</w:t>
      </w:r>
    </w:p>
    <w:p w14:paraId="3D4EEEC5" w14:textId="0558CC16" w:rsidR="007A5E49" w:rsidRPr="006F20AC" w:rsidRDefault="009C4722" w:rsidP="00D2392F">
      <w:pPr>
        <w:pStyle w:val="Odstavecseseznamem"/>
        <w:numPr>
          <w:ilvl w:val="0"/>
          <w:numId w:val="10"/>
        </w:numPr>
        <w:spacing w:line="276" w:lineRule="auto"/>
        <w:ind w:left="1134" w:hanging="425"/>
        <w:jc w:val="both"/>
        <w:rPr>
          <w:rFonts w:ascii="Cambria" w:hAnsi="Cambria" w:cs="Segoe UI"/>
          <w:sz w:val="22"/>
          <w:szCs w:val="22"/>
        </w:rPr>
      </w:pPr>
      <w:r>
        <w:rPr>
          <w:rFonts w:ascii="Cambria" w:hAnsi="Cambria"/>
          <w:sz w:val="22"/>
          <w:szCs w:val="22"/>
        </w:rPr>
        <w:t>že v</w:t>
      </w:r>
      <w:r w:rsidR="007A5E49" w:rsidRPr="00440F99">
        <w:rPr>
          <w:rFonts w:ascii="Cambria" w:hAnsi="Cambria"/>
          <w:sz w:val="22"/>
          <w:szCs w:val="22"/>
        </w:rPr>
        <w:t xml:space="preserve">zhledem k historickému charakteru prostor </w:t>
      </w:r>
      <w:r w:rsidR="00BF597E">
        <w:rPr>
          <w:rFonts w:ascii="Cambria" w:hAnsi="Cambria"/>
          <w:sz w:val="22"/>
          <w:szCs w:val="22"/>
        </w:rPr>
        <w:t xml:space="preserve">v nich </w:t>
      </w:r>
      <w:r>
        <w:rPr>
          <w:rFonts w:ascii="Cambria" w:hAnsi="Cambria"/>
          <w:sz w:val="22"/>
          <w:szCs w:val="22"/>
        </w:rPr>
        <w:t xml:space="preserve">nebude </w:t>
      </w:r>
      <w:r w:rsidR="007A5E49" w:rsidRPr="00440F99">
        <w:rPr>
          <w:rFonts w:ascii="Cambria" w:hAnsi="Cambria"/>
          <w:sz w:val="22"/>
          <w:szCs w:val="22"/>
        </w:rPr>
        <w:t>provádě</w:t>
      </w:r>
      <w:r>
        <w:rPr>
          <w:rFonts w:ascii="Cambria" w:hAnsi="Cambria"/>
          <w:sz w:val="22"/>
          <w:szCs w:val="22"/>
        </w:rPr>
        <w:t>t</w:t>
      </w:r>
      <w:r w:rsidR="007A5E49" w:rsidRPr="00440F99">
        <w:rPr>
          <w:rFonts w:ascii="Cambria" w:hAnsi="Cambria"/>
          <w:sz w:val="22"/>
          <w:szCs w:val="22"/>
        </w:rPr>
        <w:t xml:space="preserve"> žádné zásahy do stavebních konstrukcí</w:t>
      </w:r>
      <w:r w:rsidR="006F20AC">
        <w:rPr>
          <w:rFonts w:ascii="Cambria" w:hAnsi="Cambria"/>
          <w:sz w:val="22"/>
          <w:szCs w:val="22"/>
        </w:rPr>
        <w:t xml:space="preserve"> </w:t>
      </w:r>
      <w:r w:rsidR="00660C86">
        <w:t xml:space="preserve">a že </w:t>
      </w:r>
      <w:r w:rsidR="006F20AC">
        <w:rPr>
          <w:rFonts w:ascii="Cambria" w:hAnsi="Cambria"/>
          <w:sz w:val="22"/>
          <w:szCs w:val="22"/>
        </w:rPr>
        <w:t>veškeré případné</w:t>
      </w:r>
      <w:r w:rsidR="00F834CC" w:rsidRPr="006F20AC">
        <w:rPr>
          <w:rFonts w:ascii="Cambria" w:hAnsi="Cambria"/>
          <w:sz w:val="22"/>
          <w:szCs w:val="22"/>
        </w:rPr>
        <w:t xml:space="preserve"> úpravy v pronajatých prostorách je oprávněn provádět pouze po předchozím jednání s pronajímatelem a s jeho výslovným písemným souhlasem</w:t>
      </w:r>
      <w:r w:rsidR="00FE0C3B" w:rsidRPr="006F20AC">
        <w:rPr>
          <w:rFonts w:ascii="Cambria" w:hAnsi="Cambria"/>
          <w:sz w:val="22"/>
          <w:szCs w:val="22"/>
        </w:rPr>
        <w:t>;</w:t>
      </w:r>
      <w:r w:rsidR="007A5E49" w:rsidRPr="006F20AC">
        <w:rPr>
          <w:rFonts w:ascii="Cambria" w:hAnsi="Cambria"/>
          <w:sz w:val="22"/>
          <w:szCs w:val="22"/>
        </w:rPr>
        <w:t xml:space="preserve"> </w:t>
      </w:r>
      <w:r w:rsidR="007D6B87">
        <w:rPr>
          <w:rFonts w:ascii="Cambria" w:hAnsi="Cambria"/>
          <w:sz w:val="22"/>
          <w:szCs w:val="22"/>
        </w:rPr>
        <w:t>tyto případné schválené úpravy včetně běžné údržby bude nájemce provádět na své náklady.</w:t>
      </w:r>
    </w:p>
    <w:p w14:paraId="51D6C99D" w14:textId="268CFDB9" w:rsidR="00D643C8" w:rsidRPr="00440F99" w:rsidRDefault="00D643C8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nájemce bere na vědomí, že po dobu využívání předan</w:t>
      </w:r>
      <w:r w:rsidR="00DC55FA" w:rsidRPr="00440F99">
        <w:rPr>
          <w:rFonts w:ascii="Cambria" w:hAnsi="Cambria" w:cs="Segoe UI"/>
          <w:sz w:val="22"/>
          <w:szCs w:val="22"/>
        </w:rPr>
        <w:t>ého</w:t>
      </w:r>
      <w:r w:rsidRPr="00440F99">
        <w:rPr>
          <w:rFonts w:ascii="Cambria" w:hAnsi="Cambria" w:cs="Segoe UI"/>
          <w:sz w:val="22"/>
          <w:szCs w:val="22"/>
        </w:rPr>
        <w:t xml:space="preserve"> předmětu nájmu plně odpovídá za jeho stav, za veškeré škody způsobené ve využívaných prostorách nebo na jejich vybavení a zařízení včetně škod způsobených na majetku či zdraví všech dalších osob, které se v pronajatých prostorách vyskytnou v době trvání nájmu. Případné způsobené škody na majetku pronajímatele hradí nájemce v plné výši;</w:t>
      </w:r>
    </w:p>
    <w:p w14:paraId="09EE6545" w14:textId="2B1E04A2" w:rsidR="0046224D" w:rsidRPr="00440F99" w:rsidRDefault="0046224D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lastRenderedPageBreak/>
        <w:t>Nájemce bere na vědomí, že odpovídá za veškeré škody způsobené provozem jeho činnosti v pronajatých prostorách i na zařízení objektu mimo tyto prostory. Vznik těchto škod je povinen neprodleně hlásit pronajímateli a bez prodlení je odstranit na své náklady.</w:t>
      </w:r>
    </w:p>
    <w:p w14:paraId="39A47320" w14:textId="0D2E1886" w:rsidR="00FA7F7E" w:rsidRPr="00440F99" w:rsidRDefault="006D032F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že </w:t>
      </w:r>
      <w:r w:rsidR="00FA7F7E" w:rsidRPr="00440F99">
        <w:rPr>
          <w:rFonts w:ascii="Cambria" w:hAnsi="Cambria"/>
          <w:sz w:val="22"/>
          <w:szCs w:val="22"/>
        </w:rPr>
        <w:t>po celou dobu pronájmu mít uzavřené pojištění odpovědnosti z výkonu své činnosti</w:t>
      </w:r>
      <w:r w:rsidR="003F1411">
        <w:rPr>
          <w:rFonts w:ascii="Cambria" w:hAnsi="Cambria"/>
          <w:sz w:val="22"/>
          <w:szCs w:val="22"/>
        </w:rPr>
        <w:t>;</w:t>
      </w:r>
    </w:p>
    <w:p w14:paraId="38015BD6" w14:textId="77777777" w:rsidR="00D643C8" w:rsidRPr="00440F99" w:rsidRDefault="00D643C8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nájemce bere na vědomí, že pronajímatel neodpovídá za majetek vnesený nájemcem do pronajatých prostor, a proto případné pojištění tohoto majetku je věcí nájemce;</w:t>
      </w:r>
    </w:p>
    <w:p w14:paraId="60CDA99F" w14:textId="23D4AA02" w:rsidR="00EA7FAE" w:rsidRPr="00440F99" w:rsidRDefault="00AA4229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>
        <w:rPr>
          <w:rFonts w:ascii="Cambria" w:hAnsi="Cambria"/>
          <w:sz w:val="22"/>
          <w:szCs w:val="22"/>
        </w:rPr>
        <w:t>ne</w:t>
      </w:r>
      <w:r w:rsidR="00EB7C2A" w:rsidRPr="00440F99">
        <w:rPr>
          <w:rFonts w:ascii="Cambria" w:hAnsi="Cambria"/>
          <w:sz w:val="22"/>
          <w:szCs w:val="22"/>
        </w:rPr>
        <w:t xml:space="preserve">přenechat </w:t>
      </w:r>
      <w:r>
        <w:rPr>
          <w:rFonts w:ascii="Cambria" w:hAnsi="Cambria"/>
          <w:sz w:val="22"/>
          <w:szCs w:val="22"/>
        </w:rPr>
        <w:t>pronajímané</w:t>
      </w:r>
      <w:r w:rsidR="00EB7C2A" w:rsidRPr="00440F99">
        <w:rPr>
          <w:rFonts w:ascii="Cambria" w:hAnsi="Cambria"/>
          <w:sz w:val="22"/>
          <w:szCs w:val="22"/>
        </w:rPr>
        <w:t xml:space="preserve"> prostory nebo jejich část do podnájmu ani do bezplatného užívání jiné právnické či fyzické osobě bez písemného souhlasu pronajímatele.</w:t>
      </w:r>
    </w:p>
    <w:p w14:paraId="1B769FBB" w14:textId="77777777" w:rsidR="00DA1467" w:rsidRDefault="00EB7C2A" w:rsidP="00D91CF1">
      <w:pPr>
        <w:pStyle w:val="Zkladntext"/>
        <w:numPr>
          <w:ilvl w:val="0"/>
          <w:numId w:val="10"/>
        </w:numPr>
        <w:spacing w:after="120" w:line="276" w:lineRule="auto"/>
        <w:ind w:left="1134" w:hanging="425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po ukončení nájmu vrátit </w:t>
      </w:r>
      <w:r w:rsidR="003F1411">
        <w:rPr>
          <w:rFonts w:ascii="Cambria" w:hAnsi="Cambria"/>
          <w:sz w:val="22"/>
          <w:szCs w:val="22"/>
        </w:rPr>
        <w:t>pronajaté</w:t>
      </w:r>
      <w:r w:rsidRPr="00440F99">
        <w:rPr>
          <w:rFonts w:ascii="Cambria" w:hAnsi="Cambria"/>
          <w:sz w:val="22"/>
          <w:szCs w:val="22"/>
        </w:rPr>
        <w:t xml:space="preserve"> prostory do stavu, v jakém je převzal, s přihlédnutím k obvyklému opotřebení a úpravám provedeným se souhlasem pronajímatele během nájmu.</w:t>
      </w:r>
    </w:p>
    <w:p w14:paraId="24A750F5" w14:textId="429CFBDA" w:rsidR="00DA1467" w:rsidRPr="00DA1467" w:rsidRDefault="00DA1467" w:rsidP="00D91CF1">
      <w:pPr>
        <w:pStyle w:val="Zkladntext"/>
        <w:spacing w:after="120" w:line="276" w:lineRule="auto"/>
        <w:ind w:left="1134"/>
        <w:rPr>
          <w:rFonts w:ascii="Cambria" w:hAnsi="Cambria" w:cs="Segoe UI"/>
          <w:sz w:val="22"/>
          <w:szCs w:val="22"/>
        </w:rPr>
      </w:pPr>
      <w:r w:rsidRPr="00DA1467">
        <w:rPr>
          <w:rFonts w:ascii="Cambria" w:hAnsi="Cambria"/>
          <w:sz w:val="22"/>
          <w:szCs w:val="22"/>
        </w:rPr>
        <w:t>Popis stavu pronajímaných prostor a jejich vybavení poskytnutého pronajímatelem bude obsažen v předávacím protokolu, který podepíší při převzetí těchto prostor nájemce a zástupce pronajímatele.</w:t>
      </w:r>
    </w:p>
    <w:p w14:paraId="78EF1499" w14:textId="153B9555" w:rsidR="008E1E13" w:rsidRPr="00440F99" w:rsidRDefault="008E1E13" w:rsidP="00D91CF1">
      <w:pPr>
        <w:pStyle w:val="Zkladntext"/>
        <w:numPr>
          <w:ilvl w:val="1"/>
          <w:numId w:val="18"/>
        </w:numPr>
        <w:spacing w:after="120" w:line="276" w:lineRule="auto"/>
        <w:ind w:left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Při porušení jakékoliv povinnosti ze strany nájem</w:t>
      </w:r>
      <w:r w:rsidR="00C52F7D" w:rsidRPr="00440F99">
        <w:rPr>
          <w:rFonts w:ascii="Cambria" w:hAnsi="Cambria" w:cs="Segoe UI"/>
          <w:sz w:val="22"/>
          <w:szCs w:val="22"/>
        </w:rPr>
        <w:t>ce má pronajímatel právo od smlouvy odstoupit. Toto odstoupení je účinné okamžikem doručení nájemci.</w:t>
      </w:r>
    </w:p>
    <w:p w14:paraId="39D967A9" w14:textId="2C21CC3A" w:rsidR="003C24B9" w:rsidRPr="00440F99" w:rsidRDefault="003C24B9" w:rsidP="00D91CF1">
      <w:pPr>
        <w:spacing w:after="120" w:line="276" w:lineRule="auto"/>
        <w:ind w:left="567" w:hanging="567"/>
        <w:contextualSpacing/>
        <w:jc w:val="both"/>
        <w:rPr>
          <w:rFonts w:ascii="Cambria" w:hAnsi="Cambria" w:cs="Segoe UI"/>
          <w:sz w:val="22"/>
          <w:szCs w:val="22"/>
        </w:rPr>
      </w:pPr>
    </w:p>
    <w:p w14:paraId="0EC2A7A8" w14:textId="3DE52461" w:rsidR="00304209" w:rsidRPr="00440F99" w:rsidRDefault="00304209" w:rsidP="00E147B0">
      <w:pPr>
        <w:spacing w:after="120" w:line="276" w:lineRule="auto"/>
        <w:ind w:left="567" w:hanging="567"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VI</w:t>
      </w:r>
      <w:r w:rsidR="00BA5DE2" w:rsidRPr="00440F99">
        <w:rPr>
          <w:rFonts w:ascii="Cambria" w:hAnsi="Cambria" w:cs="Segoe UI"/>
          <w:b/>
          <w:sz w:val="22"/>
          <w:szCs w:val="22"/>
        </w:rPr>
        <w:t>I</w:t>
      </w:r>
      <w:r w:rsidRPr="00440F99">
        <w:rPr>
          <w:rFonts w:ascii="Cambria" w:hAnsi="Cambria" w:cs="Segoe UI"/>
          <w:b/>
          <w:sz w:val="22"/>
          <w:szCs w:val="22"/>
        </w:rPr>
        <w:t>.</w:t>
      </w:r>
      <w:r w:rsidR="00562050" w:rsidRPr="00440F99">
        <w:rPr>
          <w:rFonts w:ascii="Cambria" w:hAnsi="Cambria" w:cs="Segoe UI"/>
          <w:b/>
          <w:sz w:val="22"/>
          <w:szCs w:val="22"/>
        </w:rPr>
        <w:t xml:space="preserve"> </w:t>
      </w:r>
      <w:r w:rsidR="00D643C8" w:rsidRPr="00440F99">
        <w:rPr>
          <w:rFonts w:ascii="Cambria" w:hAnsi="Cambria" w:cs="Segoe UI"/>
          <w:b/>
          <w:sz w:val="22"/>
          <w:szCs w:val="22"/>
        </w:rPr>
        <w:t>Kontaktní osoby</w:t>
      </w:r>
    </w:p>
    <w:p w14:paraId="06601DF1" w14:textId="6B0E71AD" w:rsidR="009A0A37" w:rsidRPr="00440F99" w:rsidRDefault="009E0812" w:rsidP="00D91CF1">
      <w:p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7</w:t>
      </w:r>
      <w:r w:rsidR="00E372A7" w:rsidRPr="00440F99">
        <w:rPr>
          <w:rFonts w:ascii="Cambria" w:hAnsi="Cambria" w:cs="Segoe UI"/>
          <w:sz w:val="22"/>
          <w:szCs w:val="22"/>
        </w:rPr>
        <w:t>.</w:t>
      </w:r>
      <w:r w:rsidR="00D643C8" w:rsidRPr="00440F99">
        <w:rPr>
          <w:rFonts w:ascii="Cambria" w:hAnsi="Cambria" w:cs="Segoe UI"/>
          <w:sz w:val="22"/>
          <w:szCs w:val="22"/>
        </w:rPr>
        <w:t>1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D643C8" w:rsidRPr="00440F99">
        <w:rPr>
          <w:rFonts w:ascii="Cambria" w:hAnsi="Cambria" w:cs="Segoe UI"/>
          <w:sz w:val="22"/>
          <w:szCs w:val="22"/>
        </w:rPr>
        <w:tab/>
        <w:t xml:space="preserve">Pronajímatel určil, že osobou oprávněnou k jednání, která se </w:t>
      </w:r>
      <w:r w:rsidR="00D643C8" w:rsidRPr="008816A4">
        <w:rPr>
          <w:rFonts w:ascii="Cambria" w:hAnsi="Cambria" w:cs="Segoe UI"/>
          <w:sz w:val="22"/>
          <w:szCs w:val="22"/>
        </w:rPr>
        <w:t xml:space="preserve">týkají </w:t>
      </w:r>
      <w:r w:rsidR="0064612C" w:rsidRPr="008816A4">
        <w:rPr>
          <w:rFonts w:ascii="Cambria" w:hAnsi="Cambria" w:cs="Segoe UI"/>
          <w:sz w:val="22"/>
          <w:szCs w:val="22"/>
        </w:rPr>
        <w:t xml:space="preserve">faktického plnění </w:t>
      </w:r>
      <w:r w:rsidR="00D643C8" w:rsidRPr="008816A4">
        <w:rPr>
          <w:rFonts w:ascii="Cambria" w:hAnsi="Cambria" w:cs="Segoe UI"/>
          <w:sz w:val="22"/>
          <w:szCs w:val="22"/>
        </w:rPr>
        <w:t>této smlouvy</w:t>
      </w:r>
      <w:r w:rsidR="00D643C8" w:rsidRPr="00440F99">
        <w:rPr>
          <w:rFonts w:ascii="Cambria" w:hAnsi="Cambria" w:cs="Segoe UI"/>
          <w:sz w:val="22"/>
          <w:szCs w:val="22"/>
        </w:rPr>
        <w:t>,</w:t>
      </w:r>
      <w:r w:rsidR="00DF31DA" w:rsidRPr="00440F99">
        <w:rPr>
          <w:rFonts w:ascii="Cambria" w:hAnsi="Cambria" w:cs="Segoe UI"/>
          <w:sz w:val="22"/>
          <w:szCs w:val="22"/>
        </w:rPr>
        <w:t xml:space="preserve"> </w:t>
      </w:r>
      <w:r w:rsidR="00D643C8" w:rsidRPr="00440F99">
        <w:rPr>
          <w:rFonts w:ascii="Cambria" w:hAnsi="Cambria" w:cs="Segoe UI"/>
          <w:sz w:val="22"/>
          <w:szCs w:val="22"/>
        </w:rPr>
        <w:t>je</w:t>
      </w:r>
      <w:r w:rsidR="00DF31DA" w:rsidRPr="00440F99">
        <w:rPr>
          <w:rFonts w:ascii="Cambria" w:hAnsi="Cambria" w:cs="Segoe UI"/>
          <w:sz w:val="22"/>
          <w:szCs w:val="22"/>
        </w:rPr>
        <w:t xml:space="preserve"> </w:t>
      </w:r>
      <w:proofErr w:type="spellStart"/>
      <w:proofErr w:type="gramStart"/>
      <w:r w:rsidR="004A23A1">
        <w:rPr>
          <w:rFonts w:ascii="Cambria" w:hAnsi="Cambria" w:cs="Segoe UI"/>
          <w:sz w:val="22"/>
          <w:szCs w:val="22"/>
        </w:rPr>
        <w:t>xxx</w:t>
      </w:r>
      <w:proofErr w:type="spellEnd"/>
      <w:r w:rsidR="00D643C8" w:rsidRPr="00440F99">
        <w:rPr>
          <w:rFonts w:ascii="Cambria" w:hAnsi="Cambria" w:cs="Segoe UI"/>
          <w:sz w:val="22"/>
          <w:szCs w:val="22"/>
        </w:rPr>
        <w:t xml:space="preserve">, </w:t>
      </w:r>
      <w:r w:rsidR="008C49C5">
        <w:rPr>
          <w:rFonts w:ascii="Cambria" w:hAnsi="Cambria" w:cs="Segoe UI"/>
          <w:sz w:val="22"/>
          <w:szCs w:val="22"/>
        </w:rPr>
        <w:t xml:space="preserve">  </w:t>
      </w:r>
      <w:proofErr w:type="gramEnd"/>
      <w:r w:rsidR="008C49C5">
        <w:rPr>
          <w:rFonts w:ascii="Cambria" w:hAnsi="Cambria" w:cs="Segoe UI"/>
          <w:sz w:val="22"/>
          <w:szCs w:val="22"/>
        </w:rPr>
        <w:t xml:space="preserve"> </w:t>
      </w:r>
      <w:r w:rsidR="00D643C8" w:rsidRPr="00440F99">
        <w:rPr>
          <w:rFonts w:ascii="Cambria" w:hAnsi="Cambria" w:cs="Segoe UI"/>
          <w:sz w:val="22"/>
          <w:szCs w:val="22"/>
        </w:rPr>
        <w:t xml:space="preserve">e-mail: </w:t>
      </w:r>
      <w:proofErr w:type="spellStart"/>
      <w:r w:rsidR="001E50DA">
        <w:rPr>
          <w:rFonts w:ascii="Cambria" w:hAnsi="Cambria" w:cs="Segoe UI"/>
          <w:sz w:val="22"/>
          <w:szCs w:val="22"/>
        </w:rPr>
        <w:t>xxx</w:t>
      </w:r>
      <w:proofErr w:type="spellEnd"/>
      <w:r w:rsidR="009A0A37" w:rsidRPr="00440F99">
        <w:rPr>
          <w:rFonts w:ascii="Cambria" w:hAnsi="Cambria" w:cs="Segoe UI"/>
          <w:sz w:val="22"/>
          <w:szCs w:val="22"/>
        </w:rPr>
        <w:t>.</w:t>
      </w:r>
    </w:p>
    <w:p w14:paraId="30696B43" w14:textId="3E51A89B" w:rsidR="009A0A37" w:rsidRPr="00440F99" w:rsidRDefault="009E0812" w:rsidP="00D91CF1">
      <w:pPr>
        <w:spacing w:after="120" w:line="276" w:lineRule="auto"/>
        <w:ind w:left="709" w:hanging="709"/>
        <w:contextualSpacing/>
        <w:jc w:val="both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7</w:t>
      </w:r>
      <w:r w:rsidR="009A0A37" w:rsidRPr="00440F99">
        <w:rPr>
          <w:rFonts w:ascii="Cambria" w:hAnsi="Cambria" w:cs="Segoe UI"/>
          <w:sz w:val="22"/>
          <w:szCs w:val="22"/>
        </w:rPr>
        <w:t>.2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  <w:t xml:space="preserve">Nájemce určil, že osobou oprávněnou k jednání, která se </w:t>
      </w:r>
      <w:r w:rsidR="009A0A37" w:rsidRPr="008816A4">
        <w:rPr>
          <w:rFonts w:ascii="Cambria" w:hAnsi="Cambria" w:cs="Segoe UI"/>
          <w:sz w:val="22"/>
          <w:szCs w:val="22"/>
        </w:rPr>
        <w:t>týkají</w:t>
      </w:r>
      <w:r w:rsidR="0064612C" w:rsidRPr="008816A4">
        <w:rPr>
          <w:rFonts w:ascii="Cambria" w:hAnsi="Cambria" w:cs="Segoe UI"/>
          <w:sz w:val="22"/>
          <w:szCs w:val="22"/>
        </w:rPr>
        <w:t xml:space="preserve"> změn nebo ukončení</w:t>
      </w:r>
      <w:r w:rsidR="009A0A37" w:rsidRPr="008816A4">
        <w:rPr>
          <w:rFonts w:ascii="Cambria" w:hAnsi="Cambria" w:cs="Segoe UI"/>
          <w:sz w:val="22"/>
          <w:szCs w:val="22"/>
        </w:rPr>
        <w:t xml:space="preserve"> této</w:t>
      </w:r>
      <w:r w:rsidR="00816CEB" w:rsidRPr="008816A4">
        <w:rPr>
          <w:rFonts w:ascii="Cambria" w:hAnsi="Cambria" w:cs="Segoe UI"/>
          <w:sz w:val="22"/>
          <w:szCs w:val="22"/>
        </w:rPr>
        <w:t xml:space="preserve"> </w:t>
      </w:r>
      <w:r w:rsidR="009A0A37" w:rsidRPr="008816A4">
        <w:rPr>
          <w:rFonts w:ascii="Cambria" w:hAnsi="Cambria" w:cs="Segoe UI"/>
          <w:sz w:val="22"/>
          <w:szCs w:val="22"/>
        </w:rPr>
        <w:t>smlouvy</w:t>
      </w:r>
      <w:r w:rsidR="009A0A37" w:rsidRPr="00440F99">
        <w:rPr>
          <w:rFonts w:ascii="Cambria" w:hAnsi="Cambria" w:cs="Segoe UI"/>
          <w:sz w:val="22"/>
          <w:szCs w:val="22"/>
        </w:rPr>
        <w:t>, je</w:t>
      </w:r>
      <w:r w:rsidRPr="00440F99">
        <w:rPr>
          <w:rFonts w:ascii="Cambria" w:hAnsi="Cambria" w:cs="Segoe UI"/>
          <w:sz w:val="22"/>
          <w:szCs w:val="22"/>
        </w:rPr>
        <w:t xml:space="preserve"> </w:t>
      </w:r>
      <w:proofErr w:type="spellStart"/>
      <w:r w:rsidR="001E50DA">
        <w:rPr>
          <w:rFonts w:ascii="Cambria" w:hAnsi="Cambria"/>
          <w:sz w:val="22"/>
          <w:szCs w:val="22"/>
        </w:rPr>
        <w:t>xxx</w:t>
      </w:r>
      <w:proofErr w:type="spellEnd"/>
      <w:r w:rsidR="008816A4">
        <w:rPr>
          <w:rFonts w:ascii="Cambria" w:hAnsi="Cambria"/>
          <w:sz w:val="22"/>
          <w:szCs w:val="22"/>
        </w:rPr>
        <w:t>,</w:t>
      </w:r>
      <w:r w:rsidR="00925F66">
        <w:rPr>
          <w:rFonts w:ascii="Cambria" w:hAnsi="Cambria"/>
          <w:sz w:val="22"/>
          <w:szCs w:val="22"/>
        </w:rPr>
        <w:t xml:space="preserve"> </w:t>
      </w:r>
      <w:r w:rsidR="00925F66" w:rsidRPr="00440F99">
        <w:rPr>
          <w:rFonts w:ascii="Cambria" w:hAnsi="Cambria" w:cs="Segoe UI"/>
          <w:sz w:val="22"/>
          <w:szCs w:val="22"/>
        </w:rPr>
        <w:t>e-mail</w:t>
      </w:r>
      <w:r w:rsidR="001E50DA">
        <w:rPr>
          <w:rFonts w:ascii="Cambria" w:hAnsi="Cambria" w:cs="Segoe UI"/>
          <w:sz w:val="22"/>
          <w:szCs w:val="22"/>
        </w:rPr>
        <w:t xml:space="preserve">: </w:t>
      </w:r>
      <w:bookmarkStart w:id="1" w:name="_GoBack"/>
      <w:bookmarkEnd w:id="1"/>
      <w:r w:rsidR="001E50DA">
        <w:rPr>
          <w:rFonts w:ascii="Cambria" w:hAnsi="Cambria" w:cs="Segoe UI"/>
          <w:sz w:val="22"/>
          <w:szCs w:val="22"/>
        </w:rPr>
        <w:t>xxx</w:t>
      </w:r>
      <w:r w:rsidR="00073DC9">
        <w:rPr>
          <w:rFonts w:ascii="Cambria" w:hAnsi="Cambria"/>
          <w:sz w:val="22"/>
          <w:szCs w:val="22"/>
        </w:rPr>
        <w:t xml:space="preserve"> </w:t>
      </w:r>
    </w:p>
    <w:p w14:paraId="4DF2E7CF" w14:textId="77777777" w:rsidR="003452C7" w:rsidRPr="00440F99" w:rsidRDefault="003452C7" w:rsidP="00D91CF1">
      <w:pPr>
        <w:pStyle w:val="Zkladntext"/>
        <w:spacing w:after="120" w:line="276" w:lineRule="auto"/>
        <w:contextualSpacing/>
        <w:rPr>
          <w:rFonts w:ascii="Cambria" w:hAnsi="Cambria" w:cs="Segoe UI"/>
          <w:sz w:val="22"/>
          <w:szCs w:val="22"/>
        </w:rPr>
      </w:pPr>
    </w:p>
    <w:p w14:paraId="6A711E48" w14:textId="103B784C" w:rsidR="00166E3D" w:rsidRPr="00440F99" w:rsidRDefault="003C24B9" w:rsidP="00D91CF1">
      <w:pPr>
        <w:spacing w:after="120" w:line="276" w:lineRule="auto"/>
        <w:contextualSpacing/>
        <w:jc w:val="center"/>
        <w:rPr>
          <w:rFonts w:ascii="Cambria" w:hAnsi="Cambria" w:cs="Segoe UI"/>
          <w:b/>
          <w:sz w:val="22"/>
          <w:szCs w:val="22"/>
        </w:rPr>
      </w:pPr>
      <w:r w:rsidRPr="00440F99">
        <w:rPr>
          <w:rFonts w:ascii="Cambria" w:hAnsi="Cambria" w:cs="Segoe UI"/>
          <w:b/>
          <w:sz w:val="22"/>
          <w:szCs w:val="22"/>
        </w:rPr>
        <w:t>VIII</w:t>
      </w:r>
      <w:r w:rsidR="00166E3D" w:rsidRPr="00440F99">
        <w:rPr>
          <w:rFonts w:ascii="Cambria" w:hAnsi="Cambria" w:cs="Segoe UI"/>
          <w:b/>
          <w:sz w:val="22"/>
          <w:szCs w:val="22"/>
        </w:rPr>
        <w:t>. Závěrečná ustanov</w:t>
      </w:r>
      <w:r w:rsidR="0049091F" w:rsidRPr="00440F99">
        <w:rPr>
          <w:rFonts w:ascii="Cambria" w:hAnsi="Cambria" w:cs="Segoe UI"/>
          <w:b/>
          <w:sz w:val="22"/>
          <w:szCs w:val="22"/>
        </w:rPr>
        <w:t>ení</w:t>
      </w:r>
    </w:p>
    <w:p w14:paraId="6F436290" w14:textId="7965D826" w:rsidR="009A0A37" w:rsidRPr="00440F99" w:rsidRDefault="001E2AAB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166E3D" w:rsidRPr="00440F99">
        <w:rPr>
          <w:rFonts w:ascii="Cambria" w:hAnsi="Cambria" w:cs="Segoe UI"/>
          <w:sz w:val="22"/>
          <w:szCs w:val="22"/>
        </w:rPr>
        <w:t>.</w:t>
      </w:r>
      <w:r w:rsidR="0049091F" w:rsidRPr="00440F99">
        <w:rPr>
          <w:rFonts w:ascii="Cambria" w:hAnsi="Cambria" w:cs="Segoe UI"/>
          <w:sz w:val="22"/>
          <w:szCs w:val="22"/>
        </w:rPr>
        <w:t>1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562050" w:rsidRPr="00440F99">
        <w:rPr>
          <w:rFonts w:ascii="Cambria" w:hAnsi="Cambria" w:cs="Segoe UI"/>
          <w:sz w:val="22"/>
          <w:szCs w:val="22"/>
        </w:rPr>
        <w:tab/>
      </w:r>
      <w:r w:rsidR="009A0A37" w:rsidRPr="00440F99">
        <w:rPr>
          <w:rFonts w:ascii="Cambria" w:hAnsi="Cambria" w:cs="Segoe UI"/>
          <w:sz w:val="22"/>
          <w:szCs w:val="22"/>
        </w:rPr>
        <w:t xml:space="preserve">Práva a povinnosti neupravené touto smlouvou se řídí </w:t>
      </w:r>
      <w:r w:rsidR="00166E3D" w:rsidRPr="00440F99">
        <w:rPr>
          <w:rFonts w:ascii="Cambria" w:hAnsi="Cambria" w:cs="Segoe UI"/>
          <w:sz w:val="22"/>
          <w:szCs w:val="22"/>
        </w:rPr>
        <w:t xml:space="preserve">příslušnými ustanoveními </w:t>
      </w:r>
      <w:r w:rsidR="009A0A37" w:rsidRPr="00440F99">
        <w:rPr>
          <w:rFonts w:ascii="Cambria" w:hAnsi="Cambria" w:cs="Segoe UI"/>
          <w:sz w:val="22"/>
          <w:szCs w:val="22"/>
        </w:rPr>
        <w:t>zákona č. 89/2012 Sb., občanského zákoníku, ve znění pozdějších předpisů.</w:t>
      </w:r>
    </w:p>
    <w:p w14:paraId="07292394" w14:textId="6201DDA3" w:rsidR="009A0A37" w:rsidRPr="00440F99" w:rsidRDefault="001E2AAB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9A0A37" w:rsidRPr="00440F99">
        <w:rPr>
          <w:rFonts w:ascii="Cambria" w:hAnsi="Cambria" w:cs="Segoe UI"/>
          <w:sz w:val="22"/>
          <w:szCs w:val="22"/>
        </w:rPr>
        <w:t>.2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  <w:t xml:space="preserve">Veškeré změny a doplnění této smlouvy lze činit pouze formou </w:t>
      </w:r>
      <w:r w:rsidR="008E1E13" w:rsidRPr="00440F99">
        <w:rPr>
          <w:rFonts w:ascii="Cambria" w:hAnsi="Cambria" w:cs="Segoe UI"/>
          <w:sz w:val="22"/>
          <w:szCs w:val="22"/>
        </w:rPr>
        <w:t>po</w:t>
      </w:r>
      <w:r w:rsidR="009A0A37" w:rsidRPr="00440F99">
        <w:rPr>
          <w:rFonts w:ascii="Cambria" w:hAnsi="Cambria" w:cs="Segoe UI"/>
          <w:sz w:val="22"/>
          <w:szCs w:val="22"/>
        </w:rPr>
        <w:t xml:space="preserve">pořadě </w:t>
      </w:r>
      <w:r w:rsidR="008E1E13" w:rsidRPr="00440F99">
        <w:rPr>
          <w:rFonts w:ascii="Cambria" w:hAnsi="Cambria" w:cs="Segoe UI"/>
          <w:sz w:val="22"/>
          <w:szCs w:val="22"/>
        </w:rPr>
        <w:t xml:space="preserve">a vzestupně </w:t>
      </w:r>
      <w:r w:rsidR="009A0A37" w:rsidRPr="00440F99">
        <w:rPr>
          <w:rFonts w:ascii="Cambria" w:hAnsi="Cambria" w:cs="Segoe UI"/>
          <w:sz w:val="22"/>
          <w:szCs w:val="22"/>
        </w:rPr>
        <w:t>očíslovaných písemných dodatků.</w:t>
      </w:r>
    </w:p>
    <w:p w14:paraId="40D80259" w14:textId="43B6BAC5" w:rsidR="009A0A37" w:rsidRPr="00440F99" w:rsidRDefault="001E2AAB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166E3D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>3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166E3D" w:rsidRPr="00440F99">
        <w:rPr>
          <w:rFonts w:ascii="Cambria" w:hAnsi="Cambria" w:cs="Segoe UI"/>
          <w:sz w:val="22"/>
          <w:szCs w:val="22"/>
        </w:rPr>
        <w:t xml:space="preserve"> </w:t>
      </w:r>
      <w:r w:rsidR="00CB07B5" w:rsidRPr="00440F99">
        <w:rPr>
          <w:rFonts w:ascii="Cambria" w:hAnsi="Cambria" w:cs="Segoe UI"/>
          <w:sz w:val="22"/>
          <w:szCs w:val="22"/>
        </w:rPr>
        <w:tab/>
      </w:r>
      <w:r w:rsidR="00166E3D" w:rsidRPr="00440F99">
        <w:rPr>
          <w:rFonts w:ascii="Cambria" w:hAnsi="Cambria" w:cs="Segoe UI"/>
          <w:sz w:val="22"/>
          <w:szCs w:val="22"/>
        </w:rPr>
        <w:t xml:space="preserve">Tato smlouva se vyhotovuje ve dvou </w:t>
      </w:r>
      <w:r w:rsidR="009A0A37" w:rsidRPr="00440F99">
        <w:rPr>
          <w:rFonts w:ascii="Cambria" w:hAnsi="Cambria" w:cs="Segoe UI"/>
          <w:sz w:val="22"/>
          <w:szCs w:val="22"/>
        </w:rPr>
        <w:t xml:space="preserve">stejnopisech, z nichž každý má </w:t>
      </w:r>
      <w:r w:rsidR="00166E3D" w:rsidRPr="00440F99">
        <w:rPr>
          <w:rFonts w:ascii="Cambria" w:hAnsi="Cambria" w:cs="Segoe UI"/>
          <w:sz w:val="22"/>
          <w:szCs w:val="22"/>
        </w:rPr>
        <w:t>platnost originálu</w:t>
      </w:r>
      <w:r w:rsidR="009A0A37" w:rsidRPr="00440F99">
        <w:rPr>
          <w:rFonts w:ascii="Cambria" w:hAnsi="Cambria" w:cs="Segoe UI"/>
          <w:sz w:val="22"/>
          <w:szCs w:val="22"/>
        </w:rPr>
        <w:t xml:space="preserve">. Jedno vyhotovení obdrží pronajímatel a jedno nájemce. </w:t>
      </w:r>
    </w:p>
    <w:p w14:paraId="39DEF077" w14:textId="6EAE6A3D" w:rsidR="009A0A37" w:rsidRPr="00440F99" w:rsidRDefault="001E2AAB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9A0A37" w:rsidRPr="00440F99">
        <w:rPr>
          <w:rFonts w:ascii="Cambria" w:hAnsi="Cambria" w:cs="Segoe UI"/>
          <w:sz w:val="22"/>
          <w:szCs w:val="22"/>
        </w:rPr>
        <w:t>.4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</w:r>
      <w:r w:rsidR="00513C1E" w:rsidRPr="00440F99">
        <w:rPr>
          <w:rFonts w:ascii="Cambria" w:hAnsi="Cambria"/>
          <w:sz w:val="22"/>
          <w:szCs w:val="22"/>
        </w:rPr>
        <w:t>Smluvní strany prohlašují, že si tuto smlouvu před jejím podpisem přečetly, že byla uzavřena po vzájemném projednání podle pravé a svobodné vůle, určitě, vážně a srozumitelně, nikoliv v tísni za nápadně a jednostranně nevýhodných podmínek. Toto stvrzují svým podpisem</w:t>
      </w:r>
      <w:r w:rsidR="009A0A37" w:rsidRPr="00440F99">
        <w:rPr>
          <w:rFonts w:ascii="Cambria" w:hAnsi="Cambria" w:cs="Segoe UI"/>
          <w:sz w:val="22"/>
          <w:szCs w:val="22"/>
        </w:rPr>
        <w:t>.</w:t>
      </w:r>
    </w:p>
    <w:p w14:paraId="7BDF390B" w14:textId="38503755" w:rsidR="00EB7C2A" w:rsidRPr="00440F99" w:rsidRDefault="00EB7C2A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8.5. </w:t>
      </w:r>
      <w:r w:rsidR="00944E94">
        <w:rPr>
          <w:rFonts w:ascii="Cambria" w:hAnsi="Cambria"/>
          <w:sz w:val="22"/>
          <w:szCs w:val="22"/>
        </w:rPr>
        <w:t xml:space="preserve">      </w:t>
      </w:r>
      <w:r w:rsidRPr="00440F99">
        <w:rPr>
          <w:rFonts w:ascii="Cambria" w:hAnsi="Cambria"/>
          <w:sz w:val="22"/>
          <w:szCs w:val="22"/>
        </w:rPr>
        <w:t>Každá ze smluvních stran bez prodlení písemně oznámí druhé smluvní straně jakoukoliv, třeba jen dočasnou, změnu údajů, které jsou o ní uvedeny v čl. I. smlouvy. Při nesplnění této povinnosti druhá smluvní strana neručí za následky tímto vzniklé.</w:t>
      </w:r>
    </w:p>
    <w:p w14:paraId="3380188C" w14:textId="2235065E" w:rsidR="00EB7C2A" w:rsidRPr="00440F99" w:rsidRDefault="00EB7C2A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 xml:space="preserve">8.6.  </w:t>
      </w:r>
      <w:r w:rsidR="00944E94">
        <w:rPr>
          <w:rFonts w:ascii="Cambria" w:hAnsi="Cambria"/>
          <w:sz w:val="22"/>
          <w:szCs w:val="22"/>
        </w:rPr>
        <w:t xml:space="preserve">   </w:t>
      </w:r>
      <w:r w:rsidRPr="00440F99">
        <w:rPr>
          <w:rFonts w:ascii="Cambria" w:hAnsi="Cambria"/>
          <w:sz w:val="22"/>
          <w:szCs w:val="22"/>
        </w:rPr>
        <w:t xml:space="preserve">Nájemce souhlasí se zpracováváním a uchováváním osobních údajů, které v souvislosti s nájmem pronajímateli sdělí, pronajímatelem nebo osobou jí pověřenou. Souhlas uděluje za účelem archivace uvedených osobních údajů, jakož i případného vypořádání závazků, vztahujících se k této smlouvě. </w:t>
      </w:r>
    </w:p>
    <w:p w14:paraId="38BBE0CB" w14:textId="2706C49D" w:rsidR="009A0A37" w:rsidRPr="00440F99" w:rsidRDefault="001E2AAB" w:rsidP="00D91CF1">
      <w:pPr>
        <w:pStyle w:val="Zkladntext"/>
        <w:spacing w:after="120"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lastRenderedPageBreak/>
        <w:t>8</w:t>
      </w:r>
      <w:r w:rsidR="009A0A37" w:rsidRPr="00440F99">
        <w:rPr>
          <w:rFonts w:ascii="Cambria" w:hAnsi="Cambria" w:cs="Segoe UI"/>
          <w:sz w:val="22"/>
          <w:szCs w:val="22"/>
        </w:rPr>
        <w:t>.</w:t>
      </w:r>
      <w:r w:rsidR="00EB7C2A" w:rsidRPr="00440F99">
        <w:rPr>
          <w:rFonts w:ascii="Cambria" w:hAnsi="Cambria" w:cs="Segoe UI"/>
          <w:sz w:val="22"/>
          <w:szCs w:val="22"/>
        </w:rPr>
        <w:t>7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  <w:t xml:space="preserve">Práva vzniklá z této smlouvy nesmí být postoupena bez předchozího písemného souhlasu druhé smluvní strany. </w:t>
      </w:r>
    </w:p>
    <w:p w14:paraId="1AABA43D" w14:textId="3C082E4A" w:rsidR="009A0A37" w:rsidRPr="00440F99" w:rsidRDefault="001E2AAB" w:rsidP="00051629">
      <w:pPr>
        <w:pStyle w:val="Zkladntext"/>
        <w:spacing w:line="276" w:lineRule="auto"/>
        <w:ind w:left="709" w:hanging="709"/>
        <w:contextualSpacing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9A0A37" w:rsidRPr="00440F99">
        <w:rPr>
          <w:rFonts w:ascii="Cambria" w:hAnsi="Cambria" w:cs="Segoe UI"/>
          <w:sz w:val="22"/>
          <w:szCs w:val="22"/>
        </w:rPr>
        <w:t>.</w:t>
      </w:r>
      <w:r w:rsidR="00EB7C2A" w:rsidRPr="00440F99">
        <w:rPr>
          <w:rFonts w:ascii="Cambria" w:hAnsi="Cambria" w:cs="Segoe UI"/>
          <w:sz w:val="22"/>
          <w:szCs w:val="22"/>
        </w:rPr>
        <w:t>8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  <w:t>Všechny spory, vyplývající z této smlouvy nebo v souvislost</w:t>
      </w:r>
      <w:r w:rsidR="0080339C" w:rsidRPr="00440F99">
        <w:rPr>
          <w:rFonts w:ascii="Cambria" w:hAnsi="Cambria" w:cs="Segoe UI"/>
          <w:sz w:val="22"/>
          <w:szCs w:val="22"/>
        </w:rPr>
        <w:t>i</w:t>
      </w:r>
      <w:r w:rsidR="009A0A37" w:rsidRPr="00440F99">
        <w:rPr>
          <w:rFonts w:ascii="Cambria" w:hAnsi="Cambria" w:cs="Segoe UI"/>
          <w:sz w:val="22"/>
          <w:szCs w:val="22"/>
        </w:rPr>
        <w:t xml:space="preserve"> s ní vzniklé, se zavazují smluvní strany přednostně řešit jednáním s cílem dosáhnout vyřešení sporu dohodou. Nedojde-li k dohodě, budou spory předány k rozhodnutí místně a věcně příslušnému soudu. Rozhodčí řízení se vylučuje.</w:t>
      </w:r>
    </w:p>
    <w:p w14:paraId="338A4AB0" w14:textId="7EE2989E" w:rsidR="004033EE" w:rsidRPr="00440F99" w:rsidRDefault="001E2AAB" w:rsidP="00D91CF1">
      <w:pPr>
        <w:shd w:val="clear" w:color="auto" w:fill="FFFFFF"/>
        <w:spacing w:after="120" w:line="276" w:lineRule="auto"/>
        <w:ind w:left="709" w:hanging="709"/>
        <w:contextualSpacing/>
        <w:jc w:val="both"/>
        <w:rPr>
          <w:rFonts w:ascii="Cambria" w:hAnsi="Cambria" w:cs="Segoe UI"/>
          <w:color w:val="333333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8</w:t>
      </w:r>
      <w:r w:rsidR="009A0A37" w:rsidRPr="00440F99">
        <w:rPr>
          <w:rFonts w:ascii="Cambria" w:hAnsi="Cambria" w:cs="Segoe UI"/>
          <w:sz w:val="22"/>
          <w:szCs w:val="22"/>
        </w:rPr>
        <w:t>.</w:t>
      </w:r>
      <w:r w:rsidR="00EB7C2A" w:rsidRPr="00440F99">
        <w:rPr>
          <w:rFonts w:ascii="Cambria" w:hAnsi="Cambria" w:cs="Segoe UI"/>
          <w:sz w:val="22"/>
          <w:szCs w:val="22"/>
        </w:rPr>
        <w:t>9</w:t>
      </w:r>
      <w:r w:rsidR="00FE1896" w:rsidRPr="00440F99">
        <w:rPr>
          <w:rFonts w:ascii="Cambria" w:hAnsi="Cambria" w:cs="Segoe UI"/>
          <w:sz w:val="22"/>
          <w:szCs w:val="22"/>
        </w:rPr>
        <w:t>.</w:t>
      </w:r>
      <w:r w:rsidR="009A0A37" w:rsidRPr="00440F99">
        <w:rPr>
          <w:rFonts w:ascii="Cambria" w:hAnsi="Cambria" w:cs="Segoe UI"/>
          <w:sz w:val="22"/>
          <w:szCs w:val="22"/>
        </w:rPr>
        <w:tab/>
      </w:r>
      <w:r w:rsidR="004033EE" w:rsidRPr="00440F99">
        <w:rPr>
          <w:rFonts w:ascii="Cambria" w:hAnsi="Cambria" w:cs="Segoe UI"/>
          <w:color w:val="333333"/>
          <w:sz w:val="22"/>
          <w:szCs w:val="22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ÚJOP UK neprodleně po podpisu smlouvy. </w:t>
      </w:r>
    </w:p>
    <w:p w14:paraId="64E0F8FF" w14:textId="02117B13" w:rsidR="004033EE" w:rsidRPr="00440F99" w:rsidRDefault="001E2AAB" w:rsidP="00D91CF1">
      <w:pPr>
        <w:shd w:val="clear" w:color="auto" w:fill="FFFFFF"/>
        <w:spacing w:after="120" w:line="276" w:lineRule="auto"/>
        <w:ind w:left="709" w:hanging="709"/>
        <w:contextualSpacing/>
        <w:jc w:val="both"/>
        <w:rPr>
          <w:rFonts w:ascii="Cambria" w:hAnsi="Cambria" w:cs="Segoe UI"/>
          <w:color w:val="333333"/>
          <w:sz w:val="22"/>
          <w:szCs w:val="22"/>
        </w:rPr>
      </w:pPr>
      <w:r w:rsidRPr="00440F99">
        <w:rPr>
          <w:rFonts w:ascii="Cambria" w:hAnsi="Cambria" w:cs="Segoe UI"/>
          <w:color w:val="333333"/>
          <w:sz w:val="22"/>
          <w:szCs w:val="22"/>
        </w:rPr>
        <w:t>8</w:t>
      </w:r>
      <w:r w:rsidR="004033EE" w:rsidRPr="00440F99">
        <w:rPr>
          <w:rFonts w:ascii="Cambria" w:hAnsi="Cambria" w:cs="Segoe UI"/>
          <w:color w:val="333333"/>
          <w:sz w:val="22"/>
          <w:szCs w:val="22"/>
        </w:rPr>
        <w:t>.</w:t>
      </w:r>
      <w:r w:rsidR="00362B21" w:rsidRPr="00440F99">
        <w:rPr>
          <w:rFonts w:ascii="Cambria" w:hAnsi="Cambria" w:cs="Segoe UI"/>
          <w:color w:val="333333"/>
          <w:sz w:val="22"/>
          <w:szCs w:val="22"/>
        </w:rPr>
        <w:t>10</w:t>
      </w:r>
      <w:r w:rsidR="00FE1896" w:rsidRPr="00440F99">
        <w:rPr>
          <w:rFonts w:ascii="Cambria" w:hAnsi="Cambria" w:cs="Segoe UI"/>
          <w:color w:val="333333"/>
          <w:sz w:val="22"/>
          <w:szCs w:val="22"/>
        </w:rPr>
        <w:t>.</w:t>
      </w:r>
      <w:r w:rsidR="004033EE" w:rsidRPr="00440F99">
        <w:rPr>
          <w:rFonts w:ascii="Cambria" w:hAnsi="Cambria" w:cs="Segoe UI"/>
          <w:color w:val="333333"/>
          <w:sz w:val="22"/>
          <w:szCs w:val="22"/>
        </w:rPr>
        <w:tab/>
        <w:t>Tato smlouva nabývá platnosti dnem podpisu poslední smluvní strany a účinnosti dnem uveřejnění v registru smluv podle zákona o registru smluv.</w:t>
      </w:r>
    </w:p>
    <w:p w14:paraId="08EA55E8" w14:textId="77777777" w:rsidR="0080339C" w:rsidRPr="00440F99" w:rsidRDefault="0080339C" w:rsidP="00E1507E">
      <w:pPr>
        <w:pStyle w:val="Zkladntext"/>
        <w:spacing w:after="120" w:line="276" w:lineRule="auto"/>
        <w:ind w:left="567" w:hanging="567"/>
        <w:rPr>
          <w:rFonts w:ascii="Cambria" w:hAnsi="Cambria" w:cs="Segoe UI"/>
          <w:sz w:val="22"/>
          <w:szCs w:val="22"/>
        </w:rPr>
      </w:pPr>
    </w:p>
    <w:p w14:paraId="2498911E" w14:textId="79EB9ED0" w:rsidR="003A3BAD" w:rsidRPr="00440F99" w:rsidRDefault="00591DF7" w:rsidP="00E1507E">
      <w:pPr>
        <w:spacing w:after="120" w:line="276" w:lineRule="auto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V</w:t>
      </w:r>
      <w:r w:rsidR="00F459BA" w:rsidRPr="00440F99">
        <w:rPr>
          <w:rFonts w:ascii="Cambria" w:hAnsi="Cambria" w:cs="Segoe UI"/>
          <w:sz w:val="22"/>
          <w:szCs w:val="22"/>
        </w:rPr>
        <w:t> </w:t>
      </w:r>
      <w:r w:rsidR="00736071" w:rsidRPr="00440F99">
        <w:rPr>
          <w:rFonts w:ascii="Cambria" w:hAnsi="Cambria" w:cs="Segoe UI"/>
          <w:sz w:val="22"/>
          <w:szCs w:val="22"/>
        </w:rPr>
        <w:t>Praze</w:t>
      </w:r>
      <w:r w:rsidR="00F459BA" w:rsidRPr="00440F99">
        <w:rPr>
          <w:rFonts w:ascii="Cambria" w:hAnsi="Cambria" w:cs="Segoe UI"/>
          <w:sz w:val="22"/>
          <w:szCs w:val="22"/>
        </w:rPr>
        <w:t>,</w:t>
      </w:r>
      <w:r w:rsidRPr="00440F99">
        <w:rPr>
          <w:rFonts w:ascii="Cambria" w:hAnsi="Cambria" w:cs="Segoe UI"/>
          <w:sz w:val="22"/>
          <w:szCs w:val="22"/>
        </w:rPr>
        <w:t xml:space="preserve"> dne</w:t>
      </w:r>
      <w:r w:rsidR="00BA5DE2" w:rsidRPr="00440F99">
        <w:rPr>
          <w:rFonts w:ascii="Cambria" w:hAnsi="Cambria" w:cs="Segoe UI"/>
          <w:sz w:val="22"/>
          <w:szCs w:val="22"/>
        </w:rPr>
        <w:t xml:space="preserve"> </w:t>
      </w:r>
      <w:r w:rsidR="00F459BA" w:rsidRPr="00440F99">
        <w:rPr>
          <w:rFonts w:ascii="Cambria" w:hAnsi="Cambria" w:cs="Segoe UI"/>
          <w:sz w:val="22"/>
          <w:szCs w:val="22"/>
        </w:rPr>
        <w:t>_____</w:t>
      </w:r>
      <w:r w:rsidR="00CB07B5" w:rsidRPr="00440F99">
        <w:rPr>
          <w:rFonts w:ascii="Cambria" w:hAnsi="Cambria" w:cs="Segoe UI"/>
          <w:sz w:val="22"/>
          <w:szCs w:val="22"/>
        </w:rPr>
        <w:t>____________</w:t>
      </w:r>
      <w:r w:rsidR="00F459BA" w:rsidRPr="00440F99">
        <w:rPr>
          <w:rFonts w:ascii="Cambria" w:hAnsi="Cambria" w:cs="Segoe UI"/>
          <w:sz w:val="22"/>
          <w:szCs w:val="22"/>
        </w:rPr>
        <w:t>________</w:t>
      </w:r>
      <w:r w:rsidR="00F459BA" w:rsidRPr="00440F99">
        <w:rPr>
          <w:rFonts w:ascii="Cambria" w:hAnsi="Cambria" w:cs="Segoe UI"/>
          <w:sz w:val="22"/>
          <w:szCs w:val="22"/>
        </w:rPr>
        <w:tab/>
        <w:t xml:space="preserve">        </w:t>
      </w:r>
      <w:r w:rsidR="00F459BA" w:rsidRPr="00440F99">
        <w:rPr>
          <w:rFonts w:ascii="Cambria" w:hAnsi="Cambria" w:cs="Segoe UI"/>
          <w:sz w:val="22"/>
          <w:szCs w:val="22"/>
        </w:rPr>
        <w:tab/>
      </w:r>
      <w:r w:rsidR="00F459BA" w:rsidRPr="00440F99">
        <w:rPr>
          <w:rFonts w:ascii="Cambria" w:hAnsi="Cambria" w:cs="Segoe UI"/>
          <w:sz w:val="22"/>
          <w:szCs w:val="22"/>
        </w:rPr>
        <w:tab/>
      </w:r>
      <w:r w:rsidR="003452C7" w:rsidRPr="00440F99">
        <w:rPr>
          <w:rFonts w:ascii="Cambria" w:hAnsi="Cambria" w:cs="Segoe UI"/>
          <w:sz w:val="22"/>
          <w:szCs w:val="22"/>
        </w:rPr>
        <w:tab/>
      </w:r>
      <w:r w:rsidR="003A3BAD" w:rsidRPr="00440F99">
        <w:rPr>
          <w:rFonts w:ascii="Cambria" w:hAnsi="Cambria" w:cs="Segoe UI"/>
          <w:sz w:val="22"/>
          <w:szCs w:val="22"/>
        </w:rPr>
        <w:t xml:space="preserve">V </w:t>
      </w:r>
      <w:r w:rsidR="00F459BA" w:rsidRPr="00440F99">
        <w:rPr>
          <w:rFonts w:ascii="Cambria" w:hAnsi="Cambria" w:cs="Segoe UI"/>
          <w:sz w:val="22"/>
          <w:szCs w:val="22"/>
        </w:rPr>
        <w:t>______________________,</w:t>
      </w:r>
      <w:r w:rsidR="003A3BAD" w:rsidRPr="00440F99">
        <w:rPr>
          <w:rFonts w:ascii="Cambria" w:hAnsi="Cambria" w:cs="Segoe UI"/>
          <w:sz w:val="22"/>
          <w:szCs w:val="22"/>
        </w:rPr>
        <w:t xml:space="preserve"> dne</w:t>
      </w:r>
      <w:r w:rsidR="00F459BA" w:rsidRPr="00440F99">
        <w:rPr>
          <w:rFonts w:ascii="Cambria" w:hAnsi="Cambria" w:cs="Segoe UI"/>
          <w:sz w:val="22"/>
          <w:szCs w:val="22"/>
        </w:rPr>
        <w:t xml:space="preserve"> ___________</w:t>
      </w:r>
    </w:p>
    <w:p w14:paraId="0C03E419" w14:textId="5B4D9800" w:rsidR="00166902" w:rsidRPr="00440F99" w:rsidRDefault="00166902" w:rsidP="00E1507E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3BF24C52" w14:textId="77777777" w:rsidR="00F459BA" w:rsidRPr="00440F99" w:rsidRDefault="00F459BA" w:rsidP="00E1507E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5966B7FC" w14:textId="77777777" w:rsidR="00166E3D" w:rsidRPr="00440F99" w:rsidRDefault="00166E3D" w:rsidP="00E1507E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p w14:paraId="110BAE71" w14:textId="755AEA9E" w:rsidR="00166E3D" w:rsidRPr="00440F99" w:rsidRDefault="00F459BA" w:rsidP="00E1507E">
      <w:pPr>
        <w:spacing w:after="120" w:line="276" w:lineRule="auto"/>
        <w:rPr>
          <w:rFonts w:ascii="Cambria" w:hAnsi="Cambria" w:cs="Segoe UI"/>
          <w:sz w:val="22"/>
          <w:szCs w:val="22"/>
        </w:rPr>
      </w:pPr>
      <w:r w:rsidRPr="00440F99">
        <w:rPr>
          <w:rFonts w:ascii="Cambria" w:hAnsi="Cambria" w:cs="Segoe UI"/>
          <w:sz w:val="22"/>
          <w:szCs w:val="22"/>
        </w:rPr>
        <w:t>_______________________________________</w:t>
      </w:r>
      <w:r w:rsidRPr="00440F99">
        <w:rPr>
          <w:rFonts w:ascii="Cambria" w:hAnsi="Cambria" w:cs="Segoe UI"/>
          <w:sz w:val="22"/>
          <w:szCs w:val="22"/>
        </w:rPr>
        <w:tab/>
      </w:r>
      <w:r w:rsidRPr="00440F99">
        <w:rPr>
          <w:rFonts w:ascii="Cambria" w:hAnsi="Cambria" w:cs="Segoe UI"/>
          <w:sz w:val="22"/>
          <w:szCs w:val="22"/>
        </w:rPr>
        <w:tab/>
      </w:r>
      <w:r w:rsidR="00CB07B5" w:rsidRPr="00440F99">
        <w:rPr>
          <w:rFonts w:ascii="Cambria" w:hAnsi="Cambria" w:cs="Segoe UI"/>
          <w:sz w:val="22"/>
          <w:szCs w:val="22"/>
        </w:rPr>
        <w:tab/>
      </w:r>
      <w:r w:rsidR="003452C7" w:rsidRPr="00440F99">
        <w:rPr>
          <w:rFonts w:ascii="Cambria" w:hAnsi="Cambria" w:cs="Segoe UI"/>
          <w:sz w:val="22"/>
          <w:szCs w:val="22"/>
        </w:rPr>
        <w:tab/>
      </w:r>
      <w:r w:rsidRPr="00440F99">
        <w:rPr>
          <w:rFonts w:ascii="Cambria" w:hAnsi="Cambria" w:cs="Segoe UI"/>
          <w:sz w:val="22"/>
          <w:szCs w:val="22"/>
        </w:rPr>
        <w:t xml:space="preserve">_________________________________________ </w:t>
      </w:r>
      <w:r w:rsidR="00166E3D" w:rsidRPr="00440F99">
        <w:rPr>
          <w:rFonts w:ascii="Cambria" w:hAnsi="Cambria" w:cs="Segoe UI"/>
          <w:sz w:val="22"/>
          <w:szCs w:val="22"/>
        </w:rPr>
        <w:t xml:space="preserve">za pronajímatele                                               </w:t>
      </w:r>
      <w:r w:rsidRPr="00440F99">
        <w:rPr>
          <w:rFonts w:ascii="Cambria" w:hAnsi="Cambria" w:cs="Segoe UI"/>
          <w:sz w:val="22"/>
          <w:szCs w:val="22"/>
        </w:rPr>
        <w:t xml:space="preserve"> </w:t>
      </w:r>
      <w:r w:rsidR="00166E3D" w:rsidRPr="00440F99">
        <w:rPr>
          <w:rFonts w:ascii="Cambria" w:hAnsi="Cambria" w:cs="Segoe UI"/>
          <w:sz w:val="22"/>
          <w:szCs w:val="22"/>
        </w:rPr>
        <w:t xml:space="preserve">          </w:t>
      </w:r>
      <w:r w:rsidR="00CB07B5" w:rsidRPr="00440F99">
        <w:rPr>
          <w:rFonts w:ascii="Cambria" w:hAnsi="Cambria" w:cs="Segoe UI"/>
          <w:sz w:val="22"/>
          <w:szCs w:val="22"/>
        </w:rPr>
        <w:t xml:space="preserve">        </w:t>
      </w:r>
      <w:r w:rsidR="003452C7" w:rsidRPr="00440F99">
        <w:rPr>
          <w:rFonts w:ascii="Cambria" w:hAnsi="Cambria" w:cs="Segoe UI"/>
          <w:sz w:val="22"/>
          <w:szCs w:val="22"/>
        </w:rPr>
        <w:tab/>
      </w:r>
      <w:r w:rsidR="00B278BC">
        <w:rPr>
          <w:rFonts w:ascii="Cambria" w:hAnsi="Cambria" w:cs="Segoe UI"/>
          <w:sz w:val="22"/>
          <w:szCs w:val="22"/>
        </w:rPr>
        <w:tab/>
      </w:r>
      <w:r w:rsidR="00166E3D" w:rsidRPr="00440F99">
        <w:rPr>
          <w:rFonts w:ascii="Cambria" w:hAnsi="Cambria" w:cs="Segoe UI"/>
          <w:sz w:val="22"/>
          <w:szCs w:val="22"/>
        </w:rPr>
        <w:t>za nájemce</w:t>
      </w:r>
    </w:p>
    <w:p w14:paraId="5A776209" w14:textId="3CF38C85" w:rsidR="00DF31DA" w:rsidRPr="00440F99" w:rsidRDefault="00DF31DA" w:rsidP="00B278B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PhDr. Dan</w:t>
      </w:r>
      <w:r w:rsidR="00B278BC">
        <w:rPr>
          <w:rFonts w:ascii="Cambria" w:hAnsi="Cambria"/>
          <w:sz w:val="22"/>
          <w:szCs w:val="22"/>
        </w:rPr>
        <w:t>a</w:t>
      </w:r>
      <w:r w:rsidRPr="00440F99">
        <w:rPr>
          <w:rFonts w:ascii="Cambria" w:hAnsi="Cambria"/>
          <w:sz w:val="22"/>
          <w:szCs w:val="22"/>
        </w:rPr>
        <w:t xml:space="preserve"> Hůlkov</w:t>
      </w:r>
      <w:r w:rsidR="00B278BC">
        <w:rPr>
          <w:rFonts w:ascii="Cambria" w:hAnsi="Cambria"/>
          <w:sz w:val="22"/>
          <w:szCs w:val="22"/>
        </w:rPr>
        <w:t>á</w:t>
      </w:r>
      <w:r w:rsidRPr="00440F99">
        <w:rPr>
          <w:rFonts w:ascii="Cambria" w:hAnsi="Cambria"/>
          <w:sz w:val="22"/>
          <w:szCs w:val="22"/>
        </w:rPr>
        <w:t xml:space="preserve"> Nývltov</w:t>
      </w:r>
      <w:r w:rsidR="00B278BC">
        <w:rPr>
          <w:rFonts w:ascii="Cambria" w:hAnsi="Cambria"/>
          <w:sz w:val="22"/>
          <w:szCs w:val="22"/>
        </w:rPr>
        <w:t>á, Ph</w:t>
      </w:r>
      <w:r w:rsidR="00695800">
        <w:rPr>
          <w:rFonts w:ascii="Cambria" w:hAnsi="Cambria"/>
          <w:sz w:val="22"/>
          <w:szCs w:val="22"/>
        </w:rPr>
        <w:t>.</w:t>
      </w:r>
      <w:r w:rsidR="00B278BC">
        <w:rPr>
          <w:rFonts w:ascii="Cambria" w:hAnsi="Cambria"/>
          <w:sz w:val="22"/>
          <w:szCs w:val="22"/>
        </w:rPr>
        <w:t>D.</w:t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  <w:t>Ing. Lucie Kurková</w:t>
      </w:r>
    </w:p>
    <w:p w14:paraId="30F8CAC9" w14:textId="77777777" w:rsidR="00DF31DA" w:rsidRPr="00440F99" w:rsidRDefault="00DF31DA" w:rsidP="00B278B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440F99">
        <w:rPr>
          <w:rFonts w:ascii="Cambria" w:hAnsi="Cambria"/>
          <w:sz w:val="22"/>
          <w:szCs w:val="22"/>
        </w:rPr>
        <w:t>ředitelka ÚJPOP UK</w:t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</w:r>
      <w:r w:rsidRPr="00440F99">
        <w:rPr>
          <w:rFonts w:ascii="Cambria" w:hAnsi="Cambria"/>
          <w:sz w:val="22"/>
          <w:szCs w:val="22"/>
        </w:rPr>
        <w:tab/>
        <w:t>ředitelka MKC</w:t>
      </w:r>
    </w:p>
    <w:p w14:paraId="4940EAAA" w14:textId="77777777" w:rsidR="00DF31DA" w:rsidRPr="00440F99" w:rsidRDefault="00DF31DA" w:rsidP="00875761">
      <w:pPr>
        <w:spacing w:after="120" w:line="276" w:lineRule="auto"/>
        <w:rPr>
          <w:rFonts w:ascii="Cambria" w:hAnsi="Cambria" w:cs="Segoe UI"/>
          <w:sz w:val="22"/>
          <w:szCs w:val="22"/>
        </w:rPr>
      </w:pPr>
    </w:p>
    <w:sectPr w:rsidR="00DF31DA" w:rsidRPr="00440F99" w:rsidSect="00B6421A">
      <w:footerReference w:type="default" r:id="rId8"/>
      <w:type w:val="continuous"/>
      <w:pgSz w:w="11906" w:h="16838"/>
      <w:pgMar w:top="1276" w:right="1417" w:bottom="1276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DEEA" w14:textId="77777777" w:rsidR="002D2D4F" w:rsidRDefault="002D2D4F">
      <w:r>
        <w:separator/>
      </w:r>
    </w:p>
  </w:endnote>
  <w:endnote w:type="continuationSeparator" w:id="0">
    <w:p w14:paraId="3EF09F43" w14:textId="77777777" w:rsidR="002D2D4F" w:rsidRDefault="002D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7326621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139839390"/>
          <w:docPartObj>
            <w:docPartGallery w:val="Page Numbers (Top of Page)"/>
            <w:docPartUnique/>
          </w:docPartObj>
        </w:sdtPr>
        <w:sdtEndPr/>
        <w:sdtContent>
          <w:p w14:paraId="20D3098E" w14:textId="5452991A" w:rsidR="00562050" w:rsidRPr="00875761" w:rsidRDefault="00562050" w:rsidP="00875761">
            <w:pPr>
              <w:pStyle w:val="Zpat"/>
              <w:ind w:left="3960" w:firstLine="382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5761">
              <w:rPr>
                <w:rFonts w:ascii="Calibri" w:hAnsi="Calibri" w:cs="Calibri"/>
                <w:sz w:val="16"/>
                <w:szCs w:val="16"/>
              </w:rPr>
              <w:t xml:space="preserve">Stránka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875761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3C24B9" w:rsidRPr="00875761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4</w:t>
            </w:r>
            <w:r w:rsidRPr="00875761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225215" w14:textId="77777777" w:rsidR="00591DF7" w:rsidRDefault="00591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492D8" w14:textId="77777777" w:rsidR="002D2D4F" w:rsidRDefault="002D2D4F">
      <w:r>
        <w:separator/>
      </w:r>
    </w:p>
  </w:footnote>
  <w:footnote w:type="continuationSeparator" w:id="0">
    <w:p w14:paraId="4CEF972E" w14:textId="77777777" w:rsidR="002D2D4F" w:rsidRDefault="002D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6EA0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5332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080046"/>
    <w:multiLevelType w:val="multilevel"/>
    <w:tmpl w:val="3C54C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EC4683"/>
    <w:multiLevelType w:val="multilevel"/>
    <w:tmpl w:val="BD9479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610FD7"/>
    <w:multiLevelType w:val="hybridMultilevel"/>
    <w:tmpl w:val="36AA75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72D9"/>
    <w:multiLevelType w:val="multilevel"/>
    <w:tmpl w:val="5526F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3133D9D"/>
    <w:multiLevelType w:val="hybridMultilevel"/>
    <w:tmpl w:val="DB4A3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B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390C4A"/>
    <w:multiLevelType w:val="multilevel"/>
    <w:tmpl w:val="0DA27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92B81"/>
    <w:multiLevelType w:val="hybridMultilevel"/>
    <w:tmpl w:val="77E2B5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27614D"/>
    <w:multiLevelType w:val="multilevel"/>
    <w:tmpl w:val="F9EC9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8585536"/>
    <w:multiLevelType w:val="hybridMultilevel"/>
    <w:tmpl w:val="62F84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0B90"/>
    <w:multiLevelType w:val="multilevel"/>
    <w:tmpl w:val="AB8CC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2108B"/>
    <w:multiLevelType w:val="hybridMultilevel"/>
    <w:tmpl w:val="CFFCAC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B4581C"/>
    <w:multiLevelType w:val="multilevel"/>
    <w:tmpl w:val="70063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C126D7"/>
    <w:multiLevelType w:val="hybridMultilevel"/>
    <w:tmpl w:val="6E541C9A"/>
    <w:lvl w:ilvl="0" w:tplc="04050017">
      <w:start w:val="1"/>
      <w:numFmt w:val="lowerLetter"/>
      <w:lvlText w:val="%1)"/>
      <w:lvlJc w:val="left"/>
      <w:pPr>
        <w:ind w:left="3474" w:hanging="360"/>
      </w:pPr>
    </w:lvl>
    <w:lvl w:ilvl="1" w:tplc="04050019" w:tentative="1">
      <w:start w:val="1"/>
      <w:numFmt w:val="lowerLetter"/>
      <w:lvlText w:val="%2."/>
      <w:lvlJc w:val="left"/>
      <w:pPr>
        <w:ind w:left="4194" w:hanging="360"/>
      </w:pPr>
    </w:lvl>
    <w:lvl w:ilvl="2" w:tplc="0405001B" w:tentative="1">
      <w:start w:val="1"/>
      <w:numFmt w:val="lowerRoman"/>
      <w:lvlText w:val="%3."/>
      <w:lvlJc w:val="right"/>
      <w:pPr>
        <w:ind w:left="4914" w:hanging="180"/>
      </w:pPr>
    </w:lvl>
    <w:lvl w:ilvl="3" w:tplc="0405000F" w:tentative="1">
      <w:start w:val="1"/>
      <w:numFmt w:val="decimal"/>
      <w:lvlText w:val="%4."/>
      <w:lvlJc w:val="left"/>
      <w:pPr>
        <w:ind w:left="5634" w:hanging="360"/>
      </w:pPr>
    </w:lvl>
    <w:lvl w:ilvl="4" w:tplc="04050019" w:tentative="1">
      <w:start w:val="1"/>
      <w:numFmt w:val="lowerLetter"/>
      <w:lvlText w:val="%5."/>
      <w:lvlJc w:val="left"/>
      <w:pPr>
        <w:ind w:left="6354" w:hanging="360"/>
      </w:pPr>
    </w:lvl>
    <w:lvl w:ilvl="5" w:tplc="0405001B" w:tentative="1">
      <w:start w:val="1"/>
      <w:numFmt w:val="lowerRoman"/>
      <w:lvlText w:val="%6."/>
      <w:lvlJc w:val="right"/>
      <w:pPr>
        <w:ind w:left="7074" w:hanging="180"/>
      </w:pPr>
    </w:lvl>
    <w:lvl w:ilvl="6" w:tplc="0405000F" w:tentative="1">
      <w:start w:val="1"/>
      <w:numFmt w:val="decimal"/>
      <w:lvlText w:val="%7."/>
      <w:lvlJc w:val="left"/>
      <w:pPr>
        <w:ind w:left="7794" w:hanging="360"/>
      </w:pPr>
    </w:lvl>
    <w:lvl w:ilvl="7" w:tplc="04050019" w:tentative="1">
      <w:start w:val="1"/>
      <w:numFmt w:val="lowerLetter"/>
      <w:lvlText w:val="%8."/>
      <w:lvlJc w:val="left"/>
      <w:pPr>
        <w:ind w:left="8514" w:hanging="360"/>
      </w:pPr>
    </w:lvl>
    <w:lvl w:ilvl="8" w:tplc="0405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6" w15:restartNumberingAfterBreak="0">
    <w:nsid w:val="68207101"/>
    <w:multiLevelType w:val="multilevel"/>
    <w:tmpl w:val="02889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BD6210"/>
    <w:multiLevelType w:val="multilevel"/>
    <w:tmpl w:val="9CA01D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316BAE"/>
    <w:multiLevelType w:val="hybridMultilevel"/>
    <w:tmpl w:val="90FA3A18"/>
    <w:lvl w:ilvl="0" w:tplc="04050017">
      <w:start w:val="1"/>
      <w:numFmt w:val="lowerLetter"/>
      <w:lvlText w:val="%1)"/>
      <w:lvlJc w:val="left"/>
      <w:pPr>
        <w:ind w:left="861" w:hanging="360"/>
      </w:p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4"/>
  </w:num>
  <w:num w:numId="8">
    <w:abstractNumId w:val="16"/>
  </w:num>
  <w:num w:numId="9">
    <w:abstractNumId w:val="13"/>
  </w:num>
  <w:num w:numId="10">
    <w:abstractNumId w:val="18"/>
  </w:num>
  <w:num w:numId="11">
    <w:abstractNumId w:val="5"/>
  </w:num>
  <w:num w:numId="12">
    <w:abstractNumId w:val="10"/>
  </w:num>
  <w:num w:numId="13">
    <w:abstractNumId w:val="17"/>
  </w:num>
  <w:num w:numId="14">
    <w:abstractNumId w:val="9"/>
  </w:num>
  <w:num w:numId="15">
    <w:abstractNumId w:val="15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9"/>
    <w:rsid w:val="00001D04"/>
    <w:rsid w:val="000145D6"/>
    <w:rsid w:val="00020DCA"/>
    <w:rsid w:val="00023BE1"/>
    <w:rsid w:val="000319E3"/>
    <w:rsid w:val="0004436D"/>
    <w:rsid w:val="00051629"/>
    <w:rsid w:val="000562BF"/>
    <w:rsid w:val="00056CB8"/>
    <w:rsid w:val="00073DC9"/>
    <w:rsid w:val="000815A0"/>
    <w:rsid w:val="00085C57"/>
    <w:rsid w:val="000970B4"/>
    <w:rsid w:val="000977FA"/>
    <w:rsid w:val="000A19B1"/>
    <w:rsid w:val="000B2616"/>
    <w:rsid w:val="000D54F0"/>
    <w:rsid w:val="000E031D"/>
    <w:rsid w:val="000E4A25"/>
    <w:rsid w:val="000F03DD"/>
    <w:rsid w:val="000F4ED6"/>
    <w:rsid w:val="000F6CDD"/>
    <w:rsid w:val="0010270A"/>
    <w:rsid w:val="00106732"/>
    <w:rsid w:val="0011792A"/>
    <w:rsid w:val="00127DC5"/>
    <w:rsid w:val="001437B7"/>
    <w:rsid w:val="00144007"/>
    <w:rsid w:val="00151BCF"/>
    <w:rsid w:val="001572F3"/>
    <w:rsid w:val="001578BE"/>
    <w:rsid w:val="00166902"/>
    <w:rsid w:val="00166E3D"/>
    <w:rsid w:val="00171E39"/>
    <w:rsid w:val="00181423"/>
    <w:rsid w:val="00181E4A"/>
    <w:rsid w:val="001834B8"/>
    <w:rsid w:val="001840BF"/>
    <w:rsid w:val="001B4145"/>
    <w:rsid w:val="001D272A"/>
    <w:rsid w:val="001E2AAB"/>
    <w:rsid w:val="001E50DA"/>
    <w:rsid w:val="001F35F9"/>
    <w:rsid w:val="001F6A19"/>
    <w:rsid w:val="00221880"/>
    <w:rsid w:val="00230FEC"/>
    <w:rsid w:val="002331C1"/>
    <w:rsid w:val="00235801"/>
    <w:rsid w:val="00236272"/>
    <w:rsid w:val="00272647"/>
    <w:rsid w:val="002A1CF0"/>
    <w:rsid w:val="002A1CF3"/>
    <w:rsid w:val="002B2AB1"/>
    <w:rsid w:val="002D2D4F"/>
    <w:rsid w:val="002F615B"/>
    <w:rsid w:val="00300016"/>
    <w:rsid w:val="00304209"/>
    <w:rsid w:val="00333941"/>
    <w:rsid w:val="003452C7"/>
    <w:rsid w:val="003607D8"/>
    <w:rsid w:val="00362B21"/>
    <w:rsid w:val="00371975"/>
    <w:rsid w:val="00375A16"/>
    <w:rsid w:val="003861B3"/>
    <w:rsid w:val="0039077B"/>
    <w:rsid w:val="003922D4"/>
    <w:rsid w:val="003A3BAD"/>
    <w:rsid w:val="003A4E57"/>
    <w:rsid w:val="003A79CC"/>
    <w:rsid w:val="003B3016"/>
    <w:rsid w:val="003B5705"/>
    <w:rsid w:val="003C24B9"/>
    <w:rsid w:val="003C2DCC"/>
    <w:rsid w:val="003C62B5"/>
    <w:rsid w:val="003C75E0"/>
    <w:rsid w:val="003D38B9"/>
    <w:rsid w:val="003D3FE7"/>
    <w:rsid w:val="003F1411"/>
    <w:rsid w:val="003F439E"/>
    <w:rsid w:val="00401BF2"/>
    <w:rsid w:val="004033EE"/>
    <w:rsid w:val="004177F1"/>
    <w:rsid w:val="004208B2"/>
    <w:rsid w:val="00424282"/>
    <w:rsid w:val="00427FCA"/>
    <w:rsid w:val="004346EB"/>
    <w:rsid w:val="00440F99"/>
    <w:rsid w:val="00445E7C"/>
    <w:rsid w:val="0046224D"/>
    <w:rsid w:val="004660E4"/>
    <w:rsid w:val="00480F1A"/>
    <w:rsid w:val="0048117C"/>
    <w:rsid w:val="0049091F"/>
    <w:rsid w:val="004929A3"/>
    <w:rsid w:val="004A23A1"/>
    <w:rsid w:val="004A4645"/>
    <w:rsid w:val="004A4A02"/>
    <w:rsid w:val="004D5A60"/>
    <w:rsid w:val="004E0863"/>
    <w:rsid w:val="00513C1E"/>
    <w:rsid w:val="00517C99"/>
    <w:rsid w:val="005306F6"/>
    <w:rsid w:val="0053473B"/>
    <w:rsid w:val="0054227A"/>
    <w:rsid w:val="00551A09"/>
    <w:rsid w:val="00562050"/>
    <w:rsid w:val="005675F5"/>
    <w:rsid w:val="0057031C"/>
    <w:rsid w:val="005800DB"/>
    <w:rsid w:val="00591DF7"/>
    <w:rsid w:val="005A519E"/>
    <w:rsid w:val="005A7D12"/>
    <w:rsid w:val="005D45D0"/>
    <w:rsid w:val="005D57F1"/>
    <w:rsid w:val="005E4F1C"/>
    <w:rsid w:val="005F3FCF"/>
    <w:rsid w:val="005F4EDD"/>
    <w:rsid w:val="005F66E0"/>
    <w:rsid w:val="00605AFA"/>
    <w:rsid w:val="006109CC"/>
    <w:rsid w:val="00610FE5"/>
    <w:rsid w:val="00611F4E"/>
    <w:rsid w:val="00615BCE"/>
    <w:rsid w:val="00622458"/>
    <w:rsid w:val="00633C12"/>
    <w:rsid w:val="00635DFE"/>
    <w:rsid w:val="00637935"/>
    <w:rsid w:val="00644A09"/>
    <w:rsid w:val="0064612C"/>
    <w:rsid w:val="00652428"/>
    <w:rsid w:val="00660C86"/>
    <w:rsid w:val="006710B8"/>
    <w:rsid w:val="00674A3F"/>
    <w:rsid w:val="00681849"/>
    <w:rsid w:val="00691A62"/>
    <w:rsid w:val="00694EF8"/>
    <w:rsid w:val="00695800"/>
    <w:rsid w:val="0069681E"/>
    <w:rsid w:val="006A68FF"/>
    <w:rsid w:val="006A7216"/>
    <w:rsid w:val="006A7796"/>
    <w:rsid w:val="006B1AFF"/>
    <w:rsid w:val="006B5066"/>
    <w:rsid w:val="006B5800"/>
    <w:rsid w:val="006D032F"/>
    <w:rsid w:val="006D361E"/>
    <w:rsid w:val="006E471A"/>
    <w:rsid w:val="006E5DD9"/>
    <w:rsid w:val="006F20AC"/>
    <w:rsid w:val="006F545A"/>
    <w:rsid w:val="00702103"/>
    <w:rsid w:val="007022FE"/>
    <w:rsid w:val="00710B4B"/>
    <w:rsid w:val="007118BA"/>
    <w:rsid w:val="007262CB"/>
    <w:rsid w:val="0072739A"/>
    <w:rsid w:val="00736071"/>
    <w:rsid w:val="007407F4"/>
    <w:rsid w:val="00745AD8"/>
    <w:rsid w:val="00757F1A"/>
    <w:rsid w:val="00760FCC"/>
    <w:rsid w:val="007833E9"/>
    <w:rsid w:val="007A1444"/>
    <w:rsid w:val="007A31D1"/>
    <w:rsid w:val="007A5790"/>
    <w:rsid w:val="007A5B19"/>
    <w:rsid w:val="007A5E49"/>
    <w:rsid w:val="007B2BFA"/>
    <w:rsid w:val="007C3704"/>
    <w:rsid w:val="007D6B87"/>
    <w:rsid w:val="007E5021"/>
    <w:rsid w:val="007F14E4"/>
    <w:rsid w:val="007F27BB"/>
    <w:rsid w:val="007F2DED"/>
    <w:rsid w:val="007F403F"/>
    <w:rsid w:val="0080339C"/>
    <w:rsid w:val="00803949"/>
    <w:rsid w:val="00804D42"/>
    <w:rsid w:val="00816CEB"/>
    <w:rsid w:val="00821FEA"/>
    <w:rsid w:val="00825550"/>
    <w:rsid w:val="00831ECD"/>
    <w:rsid w:val="00832089"/>
    <w:rsid w:val="00835444"/>
    <w:rsid w:val="008440E5"/>
    <w:rsid w:val="00851B84"/>
    <w:rsid w:val="00852C56"/>
    <w:rsid w:val="00853254"/>
    <w:rsid w:val="00857063"/>
    <w:rsid w:val="0086081F"/>
    <w:rsid w:val="00863BBC"/>
    <w:rsid w:val="00875761"/>
    <w:rsid w:val="008816A4"/>
    <w:rsid w:val="0088193D"/>
    <w:rsid w:val="00881BD4"/>
    <w:rsid w:val="00882423"/>
    <w:rsid w:val="008828FE"/>
    <w:rsid w:val="00882931"/>
    <w:rsid w:val="00891531"/>
    <w:rsid w:val="008A1D6D"/>
    <w:rsid w:val="008A3A28"/>
    <w:rsid w:val="008A3C05"/>
    <w:rsid w:val="008A5CB4"/>
    <w:rsid w:val="008B4FAA"/>
    <w:rsid w:val="008C3350"/>
    <w:rsid w:val="008C49C5"/>
    <w:rsid w:val="008D1540"/>
    <w:rsid w:val="008D4699"/>
    <w:rsid w:val="008E1A9F"/>
    <w:rsid w:val="008E1E13"/>
    <w:rsid w:val="008E7421"/>
    <w:rsid w:val="008F0BA7"/>
    <w:rsid w:val="008F33E9"/>
    <w:rsid w:val="00900D94"/>
    <w:rsid w:val="00912B16"/>
    <w:rsid w:val="00925917"/>
    <w:rsid w:val="00925F66"/>
    <w:rsid w:val="00926022"/>
    <w:rsid w:val="00931768"/>
    <w:rsid w:val="00944E94"/>
    <w:rsid w:val="009462EC"/>
    <w:rsid w:val="009478C5"/>
    <w:rsid w:val="00952A17"/>
    <w:rsid w:val="009570FE"/>
    <w:rsid w:val="0098463D"/>
    <w:rsid w:val="00985AC5"/>
    <w:rsid w:val="009866AE"/>
    <w:rsid w:val="009A02C8"/>
    <w:rsid w:val="009A0A37"/>
    <w:rsid w:val="009A0EA6"/>
    <w:rsid w:val="009A6213"/>
    <w:rsid w:val="009B5ABD"/>
    <w:rsid w:val="009C2360"/>
    <w:rsid w:val="009C34E1"/>
    <w:rsid w:val="009C4722"/>
    <w:rsid w:val="009E0812"/>
    <w:rsid w:val="009F36E4"/>
    <w:rsid w:val="00A00E7F"/>
    <w:rsid w:val="00A023E0"/>
    <w:rsid w:val="00A0483E"/>
    <w:rsid w:val="00A13EB6"/>
    <w:rsid w:val="00A161E7"/>
    <w:rsid w:val="00A16A00"/>
    <w:rsid w:val="00A23217"/>
    <w:rsid w:val="00A233F1"/>
    <w:rsid w:val="00A30EE2"/>
    <w:rsid w:val="00A32804"/>
    <w:rsid w:val="00A5110C"/>
    <w:rsid w:val="00A57756"/>
    <w:rsid w:val="00A71532"/>
    <w:rsid w:val="00A73E4E"/>
    <w:rsid w:val="00A84A87"/>
    <w:rsid w:val="00A93227"/>
    <w:rsid w:val="00A946CF"/>
    <w:rsid w:val="00AA1200"/>
    <w:rsid w:val="00AA3531"/>
    <w:rsid w:val="00AA4229"/>
    <w:rsid w:val="00AA66D5"/>
    <w:rsid w:val="00AB4FF3"/>
    <w:rsid w:val="00AD0A85"/>
    <w:rsid w:val="00AE11F6"/>
    <w:rsid w:val="00AE1A70"/>
    <w:rsid w:val="00AF40DE"/>
    <w:rsid w:val="00B0135A"/>
    <w:rsid w:val="00B05FB0"/>
    <w:rsid w:val="00B278BC"/>
    <w:rsid w:val="00B30FC9"/>
    <w:rsid w:val="00B31A5F"/>
    <w:rsid w:val="00B31C3C"/>
    <w:rsid w:val="00B375E8"/>
    <w:rsid w:val="00B507FC"/>
    <w:rsid w:val="00B53F90"/>
    <w:rsid w:val="00B6421A"/>
    <w:rsid w:val="00B667EA"/>
    <w:rsid w:val="00B840FB"/>
    <w:rsid w:val="00B84CC7"/>
    <w:rsid w:val="00B8631D"/>
    <w:rsid w:val="00BA29DD"/>
    <w:rsid w:val="00BA4861"/>
    <w:rsid w:val="00BA5DE2"/>
    <w:rsid w:val="00BC325C"/>
    <w:rsid w:val="00BD3586"/>
    <w:rsid w:val="00BF234F"/>
    <w:rsid w:val="00BF51BF"/>
    <w:rsid w:val="00BF597E"/>
    <w:rsid w:val="00BF7F8D"/>
    <w:rsid w:val="00C0014F"/>
    <w:rsid w:val="00C01F2B"/>
    <w:rsid w:val="00C23197"/>
    <w:rsid w:val="00C35454"/>
    <w:rsid w:val="00C405B6"/>
    <w:rsid w:val="00C455BC"/>
    <w:rsid w:val="00C52F7D"/>
    <w:rsid w:val="00C56C49"/>
    <w:rsid w:val="00C63B1C"/>
    <w:rsid w:val="00C75095"/>
    <w:rsid w:val="00C8739A"/>
    <w:rsid w:val="00C90C38"/>
    <w:rsid w:val="00C9234B"/>
    <w:rsid w:val="00C96688"/>
    <w:rsid w:val="00CA2BCC"/>
    <w:rsid w:val="00CB07B5"/>
    <w:rsid w:val="00CB239F"/>
    <w:rsid w:val="00CB54AE"/>
    <w:rsid w:val="00CE15C8"/>
    <w:rsid w:val="00CF3CFB"/>
    <w:rsid w:val="00CF4807"/>
    <w:rsid w:val="00D04707"/>
    <w:rsid w:val="00D07252"/>
    <w:rsid w:val="00D1055F"/>
    <w:rsid w:val="00D14AC3"/>
    <w:rsid w:val="00D216E7"/>
    <w:rsid w:val="00D23363"/>
    <w:rsid w:val="00D2392F"/>
    <w:rsid w:val="00D34E6B"/>
    <w:rsid w:val="00D441BB"/>
    <w:rsid w:val="00D62B06"/>
    <w:rsid w:val="00D633DF"/>
    <w:rsid w:val="00D643C8"/>
    <w:rsid w:val="00D6514F"/>
    <w:rsid w:val="00D674BE"/>
    <w:rsid w:val="00D7174C"/>
    <w:rsid w:val="00D721A1"/>
    <w:rsid w:val="00D733D9"/>
    <w:rsid w:val="00D91CF1"/>
    <w:rsid w:val="00D97650"/>
    <w:rsid w:val="00DA1467"/>
    <w:rsid w:val="00DB13C6"/>
    <w:rsid w:val="00DB7741"/>
    <w:rsid w:val="00DC2836"/>
    <w:rsid w:val="00DC55FA"/>
    <w:rsid w:val="00DC6212"/>
    <w:rsid w:val="00DE2FC8"/>
    <w:rsid w:val="00DF20D5"/>
    <w:rsid w:val="00DF31DA"/>
    <w:rsid w:val="00E10C59"/>
    <w:rsid w:val="00E10C84"/>
    <w:rsid w:val="00E147B0"/>
    <w:rsid w:val="00E14FF6"/>
    <w:rsid w:val="00E1507E"/>
    <w:rsid w:val="00E27DC2"/>
    <w:rsid w:val="00E30E4E"/>
    <w:rsid w:val="00E3610B"/>
    <w:rsid w:val="00E37023"/>
    <w:rsid w:val="00E372A7"/>
    <w:rsid w:val="00E44F4F"/>
    <w:rsid w:val="00E552C8"/>
    <w:rsid w:val="00E665AA"/>
    <w:rsid w:val="00E70D6E"/>
    <w:rsid w:val="00E75F62"/>
    <w:rsid w:val="00E82933"/>
    <w:rsid w:val="00E90B22"/>
    <w:rsid w:val="00E92A1B"/>
    <w:rsid w:val="00E96DD8"/>
    <w:rsid w:val="00EA34F6"/>
    <w:rsid w:val="00EA7FAE"/>
    <w:rsid w:val="00EB0417"/>
    <w:rsid w:val="00EB3FD3"/>
    <w:rsid w:val="00EB7C2A"/>
    <w:rsid w:val="00EC7282"/>
    <w:rsid w:val="00ED5210"/>
    <w:rsid w:val="00EF1AB4"/>
    <w:rsid w:val="00EF47CA"/>
    <w:rsid w:val="00EF6968"/>
    <w:rsid w:val="00EF7406"/>
    <w:rsid w:val="00F26A12"/>
    <w:rsid w:val="00F30752"/>
    <w:rsid w:val="00F35B8F"/>
    <w:rsid w:val="00F35FA2"/>
    <w:rsid w:val="00F445DA"/>
    <w:rsid w:val="00F459BA"/>
    <w:rsid w:val="00F57765"/>
    <w:rsid w:val="00F65CA4"/>
    <w:rsid w:val="00F7428E"/>
    <w:rsid w:val="00F755E7"/>
    <w:rsid w:val="00F834CC"/>
    <w:rsid w:val="00F9144C"/>
    <w:rsid w:val="00FA7F7E"/>
    <w:rsid w:val="00FB5F05"/>
    <w:rsid w:val="00FE0C3B"/>
    <w:rsid w:val="00FE1896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02D0F0"/>
  <w15:docId w15:val="{0AD28756-C5E4-4423-AE30-7A006F2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07D8"/>
    <w:rPr>
      <w:sz w:val="24"/>
      <w:lang w:eastAsia="cs-CZ"/>
    </w:rPr>
  </w:style>
  <w:style w:type="paragraph" w:styleId="Nadpis1">
    <w:name w:val="heading 1"/>
    <w:basedOn w:val="Normln"/>
    <w:next w:val="Normln"/>
    <w:qFormat/>
    <w:rsid w:val="003607D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07D8"/>
    <w:pPr>
      <w:ind w:firstLine="708"/>
      <w:jc w:val="both"/>
    </w:pPr>
  </w:style>
  <w:style w:type="paragraph" w:styleId="Zkladntext">
    <w:name w:val="Body Text"/>
    <w:basedOn w:val="Normln"/>
    <w:link w:val="ZkladntextChar"/>
    <w:rsid w:val="003607D8"/>
    <w:pPr>
      <w:jc w:val="both"/>
    </w:pPr>
  </w:style>
  <w:style w:type="character" w:styleId="Hypertextovodkaz">
    <w:name w:val="Hyperlink"/>
    <w:uiPriority w:val="99"/>
    <w:rsid w:val="003607D8"/>
    <w:rPr>
      <w:color w:val="0000FF"/>
      <w:u w:val="single"/>
    </w:rPr>
  </w:style>
  <w:style w:type="character" w:styleId="Sledovanodkaz">
    <w:name w:val="FollowedHyperlink"/>
    <w:rsid w:val="003607D8"/>
    <w:rPr>
      <w:color w:val="800080"/>
      <w:u w:val="single"/>
    </w:rPr>
  </w:style>
  <w:style w:type="paragraph" w:styleId="Nzev">
    <w:name w:val="Title"/>
    <w:basedOn w:val="Normln"/>
    <w:qFormat/>
    <w:rsid w:val="003607D8"/>
    <w:pPr>
      <w:jc w:val="center"/>
    </w:pPr>
    <w:rPr>
      <w:i/>
    </w:rPr>
  </w:style>
  <w:style w:type="paragraph" w:styleId="Zpat">
    <w:name w:val="footer"/>
    <w:basedOn w:val="Normln"/>
    <w:link w:val="ZpatChar"/>
    <w:uiPriority w:val="99"/>
    <w:rsid w:val="003607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607D8"/>
  </w:style>
  <w:style w:type="paragraph" w:styleId="Textbubliny">
    <w:name w:val="Balloon Text"/>
    <w:basedOn w:val="Normln"/>
    <w:link w:val="TextbublinyChar"/>
    <w:rsid w:val="005D57F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D57F1"/>
    <w:rPr>
      <w:rFonts w:ascii="Lucida Grande CE" w:hAnsi="Lucida Grande CE" w:cs="Lucida Grande CE"/>
      <w:sz w:val="18"/>
      <w:szCs w:val="18"/>
      <w:lang w:eastAsia="cs-CZ"/>
    </w:rPr>
  </w:style>
  <w:style w:type="character" w:styleId="Odkaznakoment">
    <w:name w:val="annotation reference"/>
    <w:basedOn w:val="Standardnpsmoodstavce"/>
    <w:rsid w:val="005D57F1"/>
    <w:rPr>
      <w:sz w:val="18"/>
      <w:szCs w:val="18"/>
    </w:rPr>
  </w:style>
  <w:style w:type="paragraph" w:styleId="Textkomente">
    <w:name w:val="annotation text"/>
    <w:basedOn w:val="Normln"/>
    <w:link w:val="TextkomenteChar"/>
    <w:rsid w:val="005D57F1"/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5D57F1"/>
    <w:rPr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5D57F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5D57F1"/>
    <w:rPr>
      <w:b/>
      <w:bCs/>
      <w:sz w:val="24"/>
      <w:szCs w:val="24"/>
      <w:lang w:eastAsia="cs-CZ"/>
    </w:rPr>
  </w:style>
  <w:style w:type="paragraph" w:styleId="Revize">
    <w:name w:val="Revision"/>
    <w:hidden/>
    <w:uiPriority w:val="71"/>
    <w:rsid w:val="00304209"/>
    <w:rPr>
      <w:sz w:val="24"/>
      <w:lang w:eastAsia="cs-CZ"/>
    </w:rPr>
  </w:style>
  <w:style w:type="paragraph" w:styleId="Odstavecseseznamem">
    <w:name w:val="List Paragraph"/>
    <w:basedOn w:val="Normln"/>
    <w:uiPriority w:val="72"/>
    <w:rsid w:val="000815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620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2050"/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62050"/>
    <w:rPr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3280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2804"/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2458"/>
    <w:rPr>
      <w:sz w:val="24"/>
      <w:lang w:eastAsia="cs-CZ"/>
    </w:rPr>
  </w:style>
  <w:style w:type="character" w:customStyle="1" w:styleId="phone">
    <w:name w:val="phone"/>
    <w:basedOn w:val="Standardnpsmoodstavce"/>
    <w:rsid w:val="00D0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4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82A40-EE35-4357-820F-DE73AA8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ve věci Klubovny loděnice, nacházející se na pozemcích parc</vt:lpstr>
    </vt:vector>
  </TitlesOfParts>
  <Company>firma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ve věci Klubovny loděnice, nacházející se na pozemcích parc</dc:title>
  <dc:creator>Leyer Petr (UniCredit Bank - CZ - UniCredit Group)</dc:creator>
  <cp:lastModifiedBy>Helena Kubalová</cp:lastModifiedBy>
  <cp:revision>3</cp:revision>
  <cp:lastPrinted>2023-09-20T12:53:00Z</cp:lastPrinted>
  <dcterms:created xsi:type="dcterms:W3CDTF">2023-10-03T06:51:00Z</dcterms:created>
  <dcterms:modified xsi:type="dcterms:W3CDTF">2023-10-03T06:52:00Z</dcterms:modified>
</cp:coreProperties>
</file>