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7FA1DE40" w14:textId="77777777" w:rsidR="00F91616" w:rsidRPr="005C6A21" w:rsidRDefault="00F91616" w:rsidP="00F91616">
      <w:pPr>
        <w:tabs>
          <w:tab w:val="left" w:pos="3795"/>
        </w:tabs>
        <w:rPr>
          <w:rFonts w:ascii="Arial" w:hAnsi="Arial" w:cs="Arial"/>
          <w:sz w:val="16"/>
          <w:szCs w:val="16"/>
        </w:rPr>
      </w:pPr>
      <w:r>
        <w:rPr>
          <w:rFonts w:ascii="Arial" w:hAnsi="Arial" w:cs="Arial"/>
          <w:b/>
          <w:sz w:val="16"/>
          <w:szCs w:val="16"/>
        </w:rPr>
        <w:t>FOMEI s.r.o.</w:t>
      </w:r>
    </w:p>
    <w:p w14:paraId="7FD8367B" w14:textId="77777777" w:rsidR="00F91616" w:rsidRPr="005C6A21" w:rsidRDefault="00F91616" w:rsidP="00F91616">
      <w:pPr>
        <w:rPr>
          <w:rFonts w:ascii="Arial" w:hAnsi="Arial" w:cs="Arial"/>
          <w:sz w:val="16"/>
          <w:szCs w:val="16"/>
        </w:rPr>
      </w:pPr>
      <w:r w:rsidRPr="005C6A21">
        <w:rPr>
          <w:rFonts w:ascii="Arial" w:hAnsi="Arial" w:cs="Arial"/>
          <w:sz w:val="16"/>
          <w:szCs w:val="16"/>
        </w:rPr>
        <w:t xml:space="preserve">zapsána v obchodním rejstříku vedeném </w:t>
      </w:r>
      <w:r>
        <w:rPr>
          <w:rFonts w:ascii="Arial" w:hAnsi="Arial" w:cs="Arial"/>
          <w:sz w:val="16"/>
          <w:szCs w:val="16"/>
        </w:rPr>
        <w:t>Městským soudem v Praze</w:t>
      </w:r>
      <w:r w:rsidRPr="005C6A21">
        <w:rPr>
          <w:rFonts w:ascii="Arial" w:hAnsi="Arial" w:cs="Arial"/>
          <w:sz w:val="16"/>
          <w:szCs w:val="16"/>
        </w:rPr>
        <w:t>, sp. zn.</w:t>
      </w:r>
      <w:r>
        <w:rPr>
          <w:rFonts w:ascii="Arial" w:hAnsi="Arial" w:cs="Arial"/>
          <w:sz w:val="16"/>
          <w:szCs w:val="16"/>
        </w:rPr>
        <w:t xml:space="preserve"> C 275265</w:t>
      </w:r>
    </w:p>
    <w:p w14:paraId="24AF08FE" w14:textId="77777777" w:rsidR="00F91616" w:rsidRPr="005C6A21" w:rsidRDefault="00F91616" w:rsidP="00F91616">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U Libeňského pivovaru 2015/10, 180 00 Praha 8</w:t>
      </w:r>
    </w:p>
    <w:p w14:paraId="69F8B8EF" w14:textId="77777777" w:rsidR="00F91616" w:rsidRPr="005C6A21" w:rsidRDefault="00F91616" w:rsidP="00F91616">
      <w:pPr>
        <w:rPr>
          <w:rFonts w:ascii="Arial" w:hAnsi="Arial" w:cs="Arial"/>
          <w:sz w:val="16"/>
          <w:szCs w:val="16"/>
        </w:rPr>
      </w:pPr>
      <w:r w:rsidRPr="005C6A21">
        <w:rPr>
          <w:rFonts w:ascii="Arial" w:hAnsi="Arial" w:cs="Arial"/>
          <w:sz w:val="16"/>
          <w:szCs w:val="16"/>
        </w:rPr>
        <w:t>IČ:</w:t>
      </w:r>
      <w:r>
        <w:rPr>
          <w:rFonts w:ascii="Arial" w:hAnsi="Arial" w:cs="Arial"/>
          <w:sz w:val="16"/>
          <w:szCs w:val="16"/>
        </w:rPr>
        <w:t xml:space="preserve"> 46504869</w:t>
      </w:r>
      <w:r w:rsidRPr="005C6A21">
        <w:rPr>
          <w:rFonts w:ascii="Arial" w:hAnsi="Arial" w:cs="Arial"/>
          <w:sz w:val="16"/>
          <w:szCs w:val="16"/>
        </w:rPr>
        <w:tab/>
      </w:r>
      <w:r w:rsidRPr="005C6A21">
        <w:rPr>
          <w:rFonts w:ascii="Arial" w:hAnsi="Arial" w:cs="Arial"/>
          <w:sz w:val="16"/>
          <w:szCs w:val="16"/>
        </w:rPr>
        <w:tab/>
        <w:t xml:space="preserve">DIČ: </w:t>
      </w:r>
      <w:r>
        <w:rPr>
          <w:rFonts w:ascii="Arial" w:hAnsi="Arial" w:cs="Arial"/>
          <w:sz w:val="16"/>
          <w:szCs w:val="16"/>
        </w:rPr>
        <w:t>CZ46504869</w:t>
      </w:r>
    </w:p>
    <w:p w14:paraId="05DB9FAA" w14:textId="77777777" w:rsidR="00F91616" w:rsidRPr="005C6A21" w:rsidRDefault="00F91616" w:rsidP="00F91616">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Pr>
          <w:rFonts w:ascii="Arial" w:hAnsi="Arial" w:cs="Arial"/>
          <w:sz w:val="16"/>
          <w:szCs w:val="16"/>
        </w:rPr>
        <w:t>Jaroslavem Faltusem, prokuristou</w:t>
      </w:r>
    </w:p>
    <w:p w14:paraId="5588F361" w14:textId="50C5B8F0" w:rsidR="00F91616" w:rsidRPr="005C6A21" w:rsidRDefault="00F91616" w:rsidP="00F91616">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BD6935">
        <w:rPr>
          <w:rFonts w:ascii="Arial" w:hAnsi="Arial" w:cs="Arial"/>
          <w:sz w:val="16"/>
          <w:szCs w:val="16"/>
        </w:rPr>
        <w:t>XXXXXXXXXXXXX</w:t>
      </w:r>
    </w:p>
    <w:p w14:paraId="01EDBA0B" w14:textId="73128D70" w:rsidR="00F91616" w:rsidRPr="005C6A21" w:rsidRDefault="00F91616" w:rsidP="00F91616">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BD6935">
        <w:rPr>
          <w:rFonts w:ascii="Arial" w:hAnsi="Arial" w:cs="Arial"/>
          <w:sz w:val="16"/>
          <w:szCs w:val="16"/>
        </w:rPr>
        <w:t>XXXXXXXXXXXXX</w:t>
      </w:r>
    </w:p>
    <w:p w14:paraId="551B9454" w14:textId="0E4CED68"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6F127145" w:rsidP="00F07574">
      <w:pPr>
        <w:rPr>
          <w:rFonts w:ascii="Arial" w:hAnsi="Arial" w:cs="Arial"/>
          <w:sz w:val="16"/>
          <w:szCs w:val="16"/>
        </w:rPr>
      </w:pPr>
      <w:r w:rsidRPr="6F127145">
        <w:rPr>
          <w:rFonts w:ascii="Arial" w:hAnsi="Arial" w:cs="Arial"/>
          <w:sz w:val="16"/>
          <w:szCs w:val="16"/>
        </w:rPr>
        <w:t xml:space="preserve">zastoupená: </w:t>
      </w:r>
      <w:r w:rsidR="00126A29">
        <w:tab/>
      </w:r>
      <w:r w:rsidR="00126A29">
        <w:tab/>
      </w:r>
      <w:r w:rsidRPr="6F127145">
        <w:rPr>
          <w:rFonts w:ascii="Arial" w:hAnsi="Arial" w:cs="Arial"/>
          <w:sz w:val="16"/>
          <w:szCs w:val="16"/>
        </w:rPr>
        <w:t>prof. MUDr. Davidem Feltlem, Ph.D., MBA, ředitelem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6F127145" w:rsidP="00F07574">
      <w:pPr>
        <w:pStyle w:val="Nadpis4"/>
        <w:rPr>
          <w:rFonts w:ascii="Arial" w:hAnsi="Arial" w:cs="Arial"/>
          <w:sz w:val="16"/>
          <w:szCs w:val="16"/>
        </w:rPr>
      </w:pPr>
      <w:r w:rsidRPr="6F127145">
        <w:rPr>
          <w:rFonts w:ascii="Arial" w:hAnsi="Arial" w:cs="Arial"/>
          <w:sz w:val="16"/>
          <w:szCs w:val="16"/>
        </w:rPr>
        <w:t>číslo účtu:</w:t>
      </w:r>
      <w:r w:rsidR="00126A29">
        <w:tab/>
      </w:r>
      <w:r w:rsidR="00126A29">
        <w:tab/>
      </w:r>
      <w:r w:rsidR="00126A29">
        <w:tab/>
      </w:r>
      <w:r w:rsidRPr="6F127145">
        <w:rPr>
          <w:rFonts w:ascii="Arial" w:hAnsi="Arial" w:cs="Arial"/>
          <w:sz w:val="16"/>
          <w:szCs w:val="16"/>
        </w:rPr>
        <w:t>24035021/0710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4EDD732B" w:rsidR="00512A04" w:rsidRPr="00A61012" w:rsidRDefault="6F127145" w:rsidP="00F21D0E">
      <w:pPr>
        <w:pStyle w:val="Default"/>
        <w:jc w:val="both"/>
        <w:rPr>
          <w:rFonts w:ascii="Segoe UI" w:eastAsia="Times New Roman" w:hAnsi="Segoe UI" w:cs="Segoe UI"/>
          <w:lang w:eastAsia="cs-CZ"/>
        </w:rPr>
      </w:pPr>
      <w:r w:rsidRPr="6F127145">
        <w:rPr>
          <w:sz w:val="16"/>
          <w:szCs w:val="16"/>
        </w:rPr>
        <w:t xml:space="preserve">uzavírají dnešního dne, měsíce a roku dle ustanovení § 2079 a násl. zákona č. 89/2012 Sb., občanský zákoník, v platném znění (dále jen „z. č. 89/2012 Sb.“), a na základě vyhodnocení výsledků </w:t>
      </w:r>
      <w:r w:rsidRPr="6F127145">
        <w:rPr>
          <w:b/>
          <w:bCs/>
          <w:sz w:val="16"/>
          <w:szCs w:val="16"/>
        </w:rPr>
        <w:t>veřejné zakázky s názvem ,,REACT EU 98 – Mamograf - opakovaná“ vyhlášené otevřeným řízením</w:t>
      </w:r>
      <w:r w:rsidRPr="6F127145">
        <w:rPr>
          <w:sz w:val="16"/>
          <w:szCs w:val="16"/>
        </w:rPr>
        <w:t xml:space="preserve"> dle zákona č. 134/2016 Sb., o zadávání veřejných zakázek (dále jen „z. č. 134/2016 Sb.“), a zveřejněné ve Věstníku veřejných zakázek </w:t>
      </w:r>
      <w:r w:rsidRPr="00A0154B">
        <w:rPr>
          <w:color w:val="auto"/>
          <w:sz w:val="16"/>
          <w:szCs w:val="16"/>
        </w:rPr>
        <w:t>pod ev. č. VZ</w:t>
      </w:r>
      <w:r w:rsidR="00A61012" w:rsidRPr="00A0154B">
        <w:rPr>
          <w:color w:val="auto"/>
          <w:sz w:val="16"/>
          <w:szCs w:val="16"/>
        </w:rPr>
        <w:t xml:space="preserve"> </w:t>
      </w:r>
      <w:r w:rsidR="00A61012" w:rsidRPr="00A0154B">
        <w:rPr>
          <w:rFonts w:ascii="Segoe UI" w:hAnsi="Segoe UI" w:cs="Segoe UI"/>
          <w:color w:val="auto"/>
          <w:lang w:eastAsia="cs-CZ"/>
        </w:rPr>
        <w:t xml:space="preserve"> </w:t>
      </w:r>
      <w:r w:rsidR="00A61012" w:rsidRPr="00A0154B">
        <w:rPr>
          <w:color w:val="auto"/>
          <w:sz w:val="16"/>
          <w:szCs w:val="16"/>
          <w:lang w:eastAsia="cs-CZ"/>
        </w:rPr>
        <w:t>Z2023-006634</w:t>
      </w:r>
      <w:r w:rsidR="00A61012" w:rsidRPr="00A0154B">
        <w:rPr>
          <w:rFonts w:ascii="Segoe UI" w:hAnsi="Segoe UI" w:cs="Segoe UI"/>
          <w:color w:val="auto"/>
          <w:lang w:eastAsia="cs-CZ"/>
        </w:rPr>
        <w:t xml:space="preserve"> </w:t>
      </w:r>
      <w:r w:rsidRPr="00A0154B">
        <w:rPr>
          <w:color w:val="auto"/>
          <w:sz w:val="16"/>
          <w:szCs w:val="16"/>
        </w:rPr>
        <w:t xml:space="preserve">ze dne, </w:t>
      </w:r>
      <w:r w:rsidR="002E2524" w:rsidRPr="00A0154B">
        <w:rPr>
          <w:color w:val="auto"/>
          <w:sz w:val="16"/>
          <w:szCs w:val="16"/>
        </w:rPr>
        <w:t>13</w:t>
      </w:r>
      <w:r w:rsidR="00A61012" w:rsidRPr="00A0154B">
        <w:rPr>
          <w:color w:val="auto"/>
          <w:sz w:val="16"/>
          <w:szCs w:val="16"/>
        </w:rPr>
        <w:t xml:space="preserve"> 2. 2023 </w:t>
      </w:r>
      <w:r w:rsidRPr="00A0154B">
        <w:rPr>
          <w:b/>
          <w:bCs/>
          <w:color w:val="auto"/>
          <w:sz w:val="16"/>
          <w:szCs w:val="16"/>
        </w:rPr>
        <w:t xml:space="preserve">a v Úředním </w:t>
      </w:r>
      <w:r w:rsidRPr="6F127145">
        <w:rPr>
          <w:b/>
          <w:bCs/>
          <w:sz w:val="16"/>
          <w:szCs w:val="16"/>
        </w:rPr>
        <w:t>věstníku Evropské unie pod č. oznámení o zahájení zadávacího řízení</w:t>
      </w:r>
      <w:r w:rsidR="009B3600">
        <w:rPr>
          <w:b/>
          <w:bCs/>
          <w:sz w:val="16"/>
          <w:szCs w:val="16"/>
        </w:rPr>
        <w:t xml:space="preserve"> </w:t>
      </w:r>
      <w:r w:rsidR="009B3600" w:rsidRPr="00192DB4">
        <w:rPr>
          <w:b/>
          <w:bCs/>
          <w:sz w:val="16"/>
          <w:szCs w:val="16"/>
        </w:rPr>
        <w:t>2023/S 032-094907</w:t>
      </w:r>
      <w:r w:rsidR="009B3600" w:rsidRPr="6F127145">
        <w:rPr>
          <w:b/>
          <w:bCs/>
          <w:sz w:val="16"/>
          <w:szCs w:val="16"/>
        </w:rPr>
        <w:t xml:space="preserve"> ze dne</w:t>
      </w:r>
      <w:r w:rsidR="009B3600">
        <w:rPr>
          <w:b/>
          <w:bCs/>
          <w:sz w:val="16"/>
          <w:szCs w:val="16"/>
        </w:rPr>
        <w:t xml:space="preserve"> 14.2.2023</w:t>
      </w:r>
      <w:r w:rsidR="0065067B">
        <w:rPr>
          <w:b/>
          <w:bCs/>
          <w:sz w:val="16"/>
          <w:szCs w:val="16"/>
        </w:rPr>
        <w:t xml:space="preserve"> </w:t>
      </w:r>
      <w:r w:rsidRPr="6F127145">
        <w:rPr>
          <w:sz w:val="16"/>
          <w:szCs w:val="16"/>
        </w:rPr>
        <w:t>(dále jen „veřejná zakázka“), tuto</w:t>
      </w:r>
    </w:p>
    <w:p w14:paraId="43B7CB03" w14:textId="3C10DD79" w:rsidR="00EF14CD" w:rsidRPr="00EF14CD" w:rsidRDefault="00126A29" w:rsidP="00F21D0E">
      <w:pPr>
        <w:jc w:val="both"/>
        <w:rPr>
          <w:rFonts w:ascii="Arial" w:hAnsi="Arial" w:cs="Arial"/>
          <w:bCs/>
          <w:sz w:val="16"/>
          <w:szCs w:val="16"/>
        </w:rPr>
      </w:pPr>
      <w:r w:rsidRPr="005C6A21">
        <w:rPr>
          <w:rFonts w:ascii="Arial" w:hAnsi="Arial" w:cs="Arial"/>
          <w:b/>
          <w:sz w:val="16"/>
          <w:szCs w:val="16"/>
        </w:rPr>
        <w:t>kupní smlouvu</w:t>
      </w:r>
      <w:bookmarkStart w:id="1" w:name="_Hlk112833908"/>
      <w:r w:rsidR="007D62CE">
        <w:rPr>
          <w:rFonts w:ascii="Arial" w:hAnsi="Arial" w:cs="Arial"/>
          <w:b/>
          <w:sz w:val="16"/>
          <w:szCs w:val="16"/>
        </w:rPr>
        <w:t xml:space="preserve"> </w:t>
      </w:r>
      <w:r w:rsidR="00EF14CD" w:rsidRPr="00EF14CD">
        <w:rPr>
          <w:rFonts w:ascii="Arial" w:hAnsi="Arial" w:cs="Arial"/>
          <w:bCs/>
          <w:sz w:val="16"/>
          <w:szCs w:val="16"/>
        </w:rPr>
        <w:t>(dále jen „smlouva“)</w:t>
      </w:r>
      <w:bookmarkEnd w:id="1"/>
    </w:p>
    <w:p w14:paraId="6C62A5CE" w14:textId="77777777" w:rsidR="0035639C" w:rsidRPr="00B45633" w:rsidRDefault="6F127145" w:rsidP="6F127145">
      <w:pPr>
        <w:pStyle w:val="paragraph"/>
        <w:spacing w:before="0" w:beforeAutospacing="0" w:after="0" w:afterAutospacing="0"/>
        <w:jc w:val="center"/>
        <w:textAlignment w:val="baseline"/>
        <w:rPr>
          <w:rFonts w:ascii="Arial" w:hAnsi="Arial" w:cs="Arial"/>
          <w:sz w:val="18"/>
          <w:szCs w:val="18"/>
        </w:rPr>
      </w:pPr>
      <w:r w:rsidRPr="6F127145">
        <w:rPr>
          <w:rStyle w:val="normaltextrun"/>
          <w:rFonts w:ascii="Arial" w:hAnsi="Arial" w:cs="Arial"/>
          <w:b/>
          <w:bCs/>
          <w:sz w:val="16"/>
          <w:szCs w:val="16"/>
        </w:rPr>
        <w:t>Preambule </w:t>
      </w:r>
      <w:r w:rsidRPr="6F127145">
        <w:rPr>
          <w:rStyle w:val="normaltextrun"/>
          <w:rFonts w:ascii="Arial" w:hAnsi="Arial" w:cs="Arial"/>
          <w:sz w:val="16"/>
          <w:szCs w:val="16"/>
        </w:rPr>
        <w:t>  </w:t>
      </w:r>
    </w:p>
    <w:p w14:paraId="047089C9" w14:textId="1F7FBC1C" w:rsidR="0035639C" w:rsidRPr="00B45633" w:rsidRDefault="0035639C" w:rsidP="0035639C">
      <w:pPr>
        <w:spacing w:after="240"/>
        <w:jc w:val="both"/>
        <w:rPr>
          <w:rFonts w:ascii="Arial" w:hAnsi="Arial" w:cs="Arial"/>
          <w:b/>
          <w:sz w:val="16"/>
          <w:szCs w:val="16"/>
        </w:rPr>
      </w:pPr>
      <w:r w:rsidRPr="00B45633">
        <w:rPr>
          <w:rStyle w:val="normaltextrun"/>
          <w:rFonts w:ascii="Arial" w:hAnsi="Arial" w:cs="Arial"/>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1DD3FAF" w:rsidR="006659F2" w:rsidRDefault="6F127145" w:rsidP="004C79FA">
      <w:pPr>
        <w:numPr>
          <w:ilvl w:val="0"/>
          <w:numId w:val="10"/>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Předmětem této smlouvy je závazek prodávajícího dodat kupujícímu v souladu s podmínkami sjednanými touto smlouvou a zadávacími podmínkami veřejné zakázky na dodávky zboží:</w:t>
      </w:r>
      <w:r w:rsidR="00F91616">
        <w:rPr>
          <w:rFonts w:ascii="Arial" w:hAnsi="Arial" w:cs="Arial"/>
          <w:sz w:val="16"/>
          <w:szCs w:val="16"/>
        </w:rPr>
        <w:t xml:space="preserve"> </w:t>
      </w:r>
      <w:r w:rsidR="00F91616" w:rsidRPr="00D34BD9">
        <w:rPr>
          <w:rFonts w:ascii="Arial" w:hAnsi="Arial" w:cs="Arial"/>
          <w:b/>
          <w:bCs/>
          <w:sz w:val="16"/>
          <w:szCs w:val="16"/>
        </w:rPr>
        <w:t xml:space="preserve">HOLOGIC </w:t>
      </w:r>
      <w:r w:rsidR="00D33932">
        <w:rPr>
          <w:rFonts w:ascii="Arial" w:hAnsi="Arial" w:cs="Arial"/>
          <w:b/>
          <w:bCs/>
          <w:sz w:val="16"/>
          <w:szCs w:val="16"/>
        </w:rPr>
        <w:t>3</w:t>
      </w:r>
      <w:r w:rsidR="00F91616" w:rsidRPr="00D34BD9">
        <w:rPr>
          <w:rFonts w:ascii="Arial" w:hAnsi="Arial" w:cs="Arial"/>
          <w:b/>
          <w:bCs/>
          <w:sz w:val="16"/>
          <w:szCs w:val="16"/>
        </w:rPr>
        <w:t>Dimensions 3D s přísl.</w:t>
      </w:r>
      <w:r w:rsidR="00F91616" w:rsidRPr="005C6A21">
        <w:rPr>
          <w:rFonts w:ascii="Arial" w:hAnsi="Arial" w:cs="Arial"/>
          <w:sz w:val="16"/>
          <w:szCs w:val="16"/>
        </w:rPr>
        <w:t xml:space="preserve"> </w:t>
      </w:r>
      <w:r w:rsidRPr="6F127145">
        <w:rPr>
          <w:rFonts w:ascii="Arial" w:hAnsi="Arial" w:cs="Arial"/>
          <w:sz w:val="16"/>
          <w:szCs w:val="16"/>
        </w:rPr>
        <w:t xml:space="preserve"> včetně příslušenství (dále jen „zboží“), jehož specifikace je uvedena v Cenové </w:t>
      </w:r>
      <w:r w:rsidRPr="00A0154B">
        <w:rPr>
          <w:rFonts w:ascii="Arial" w:hAnsi="Arial" w:cs="Arial"/>
          <w:sz w:val="16"/>
          <w:szCs w:val="16"/>
        </w:rPr>
        <w:t xml:space="preserve">nabídce ze dne </w:t>
      </w:r>
      <w:r w:rsidR="00D33932" w:rsidRPr="00A0154B">
        <w:rPr>
          <w:rFonts w:ascii="Arial" w:hAnsi="Arial" w:cs="Arial"/>
          <w:sz w:val="16"/>
          <w:szCs w:val="16"/>
        </w:rPr>
        <w:t>16</w:t>
      </w:r>
      <w:r w:rsidR="00F91616" w:rsidRPr="00A0154B">
        <w:rPr>
          <w:rFonts w:ascii="Arial" w:hAnsi="Arial" w:cs="Arial"/>
          <w:sz w:val="16"/>
          <w:szCs w:val="16"/>
        </w:rPr>
        <w:t>.</w:t>
      </w:r>
      <w:r w:rsidR="00D33932" w:rsidRPr="00A0154B">
        <w:rPr>
          <w:rFonts w:ascii="Arial" w:hAnsi="Arial" w:cs="Arial"/>
          <w:sz w:val="16"/>
          <w:szCs w:val="16"/>
        </w:rPr>
        <w:t>6</w:t>
      </w:r>
      <w:r w:rsidR="00F91616" w:rsidRPr="00A0154B">
        <w:rPr>
          <w:rFonts w:ascii="Arial" w:hAnsi="Arial" w:cs="Arial"/>
          <w:sz w:val="16"/>
          <w:szCs w:val="16"/>
        </w:rPr>
        <w:t>.2023</w:t>
      </w:r>
      <w:r w:rsidRPr="00A0154B">
        <w:rPr>
          <w:rFonts w:ascii="Arial" w:hAnsi="Arial" w:cs="Arial"/>
          <w:sz w:val="16"/>
          <w:szCs w:val="16"/>
        </w:rPr>
        <w:t>, která</w:t>
      </w:r>
      <w:r w:rsidRPr="6F127145">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1DBE118" w14:textId="2ABF924F" w:rsidR="00143F97" w:rsidRPr="005C6A21" w:rsidRDefault="6F127145" w:rsidP="004C79FA">
      <w:pPr>
        <w:numPr>
          <w:ilvl w:val="0"/>
          <w:numId w:val="10"/>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 xml:space="preserve">Součástí dodávky zboží podle této smlouvy je: </w:t>
      </w:r>
    </w:p>
    <w:p w14:paraId="3193A3E2" w14:textId="755A92DF" w:rsidR="00143F97" w:rsidRPr="005C6A21"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 xml:space="preserve">kompletní příslušenství, balné, doprava a stěhování na místo plnění, </w:t>
      </w:r>
    </w:p>
    <w:p w14:paraId="03386ADB" w14:textId="77777777" w:rsidR="00143F97" w:rsidRPr="005C6A21" w:rsidRDefault="00126A29" w:rsidP="00866578">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0340CBA8" w:rsidR="00143F97" w:rsidRPr="005C6A21"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ekologická likvidace původního přístroje,</w:t>
      </w:r>
    </w:p>
    <w:p w14:paraId="2A2E1498" w14:textId="21796AA6" w:rsidR="00143F97" w:rsidRPr="005C6A21"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případné drobné stavební úpravy vč. instalace chladicí jednotky</w:t>
      </w:r>
    </w:p>
    <w:p w14:paraId="65D103C8" w14:textId="53808D9C" w:rsidR="00143F97" w:rsidRPr="00CD51ED"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vstupní validace a kalibrace</w:t>
      </w:r>
    </w:p>
    <w:p w14:paraId="2EE4521F" w14:textId="4C9ECD8F" w:rsidR="00020BDF" w:rsidRPr="00CD51ED" w:rsidRDefault="009F3B35" w:rsidP="00866578">
      <w:pPr>
        <w:pStyle w:val="Odstavecseseznamem"/>
        <w:numPr>
          <w:ilvl w:val="0"/>
          <w:numId w:val="18"/>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8"/>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227D35E8" w:rsidR="00143F97" w:rsidRPr="005C6A21"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 xml:space="preserve">provedení funkční a přejímací zkoušky dodaného zboží, </w:t>
      </w:r>
    </w:p>
    <w:p w14:paraId="6D35B398" w14:textId="77777777" w:rsidR="00143F97" w:rsidRPr="005C6A21" w:rsidRDefault="6F127145" w:rsidP="00866578">
      <w:pPr>
        <w:pStyle w:val="Odstavecseseznamem"/>
        <w:numPr>
          <w:ilvl w:val="0"/>
          <w:numId w:val="18"/>
        </w:numPr>
        <w:tabs>
          <w:tab w:val="num" w:pos="426"/>
        </w:tabs>
        <w:jc w:val="both"/>
        <w:rPr>
          <w:rFonts w:ascii="Arial" w:hAnsi="Arial" w:cs="Arial"/>
          <w:sz w:val="16"/>
          <w:szCs w:val="16"/>
        </w:rPr>
      </w:pPr>
      <w:r w:rsidRPr="6F127145">
        <w:rPr>
          <w:rFonts w:ascii="Arial" w:hAnsi="Arial" w:cs="Arial"/>
          <w:sz w:val="16"/>
          <w:szCs w:val="16"/>
        </w:rPr>
        <w:t xml:space="preserve">zajištění shody s požadavky Státního úřadu pro jadernou bezpečnost (provedení měření rozptýleného záření) včetně předání příslušných protokolů, </w:t>
      </w:r>
    </w:p>
    <w:p w14:paraId="6ECB207C" w14:textId="24737FCE" w:rsidR="00143F97" w:rsidRPr="00A37D9D" w:rsidRDefault="6F127145" w:rsidP="00866578">
      <w:pPr>
        <w:pStyle w:val="Odstavecseseznamem"/>
        <w:numPr>
          <w:ilvl w:val="0"/>
          <w:numId w:val="18"/>
        </w:numPr>
        <w:tabs>
          <w:tab w:val="num" w:pos="426"/>
        </w:tabs>
        <w:jc w:val="both"/>
        <w:rPr>
          <w:rFonts w:ascii="Arial" w:hAnsi="Arial" w:cs="Arial"/>
          <w:sz w:val="16"/>
          <w:szCs w:val="16"/>
        </w:rPr>
      </w:pPr>
      <w:bookmarkStart w:id="2" w:name="_Hlk71786274"/>
      <w:r w:rsidRPr="6F127145">
        <w:rPr>
          <w:rFonts w:ascii="Arial" w:hAnsi="Arial" w:cs="Arial"/>
          <w:sz w:val="16"/>
          <w:szCs w:val="16"/>
        </w:rPr>
        <w:t xml:space="preserve">instruktáž dle ust. § 41 zákona č. 375/2022 Sb., o zdravotnických prostředcích a diagnostických zdravotnických prostředcích in vitro (dále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p>
    <w:bookmarkEnd w:id="2"/>
    <w:p w14:paraId="5D46279A" w14:textId="0E9EF916" w:rsidR="00143F97" w:rsidRPr="00A37D9D" w:rsidRDefault="7C3E4CE7" w:rsidP="6CFEFA75">
      <w:pPr>
        <w:pStyle w:val="Odstavecseseznamem"/>
        <w:numPr>
          <w:ilvl w:val="0"/>
          <w:numId w:val="18"/>
        </w:numPr>
        <w:tabs>
          <w:tab w:val="num" w:pos="426"/>
        </w:tabs>
        <w:jc w:val="both"/>
        <w:rPr>
          <w:rFonts w:ascii="Arial" w:eastAsia="Arial" w:hAnsi="Arial" w:cs="Arial"/>
          <w:sz w:val="16"/>
          <w:szCs w:val="16"/>
        </w:rPr>
      </w:pPr>
      <w:r w:rsidRPr="6CFEFA75">
        <w:rPr>
          <w:rFonts w:ascii="Arial" w:eastAsia="Arial" w:hAnsi="Arial" w:cs="Arial"/>
          <w:sz w:val="16"/>
          <w:szCs w:val="16"/>
        </w:rPr>
        <w:t>předání dokumentace obsahující instalační (včetně architektury) a konfigurační postupy a nastavení dodávané zdravotnické techniky v prostředí kupujícího, včetně technické a provozní dokumentace všech dodávaných komponent,</w:t>
      </w:r>
      <w:r w:rsidRPr="6CFEFA75">
        <w:rPr>
          <w:rFonts w:ascii="Arial" w:hAnsi="Arial" w:cs="Arial"/>
          <w:sz w:val="16"/>
          <w:szCs w:val="16"/>
        </w:rPr>
        <w:t xml:space="preserve"> </w:t>
      </w:r>
    </w:p>
    <w:p w14:paraId="31CE7B75" w14:textId="3E970428" w:rsidR="00143F97" w:rsidRPr="00A37D9D" w:rsidRDefault="6F127145" w:rsidP="00866578">
      <w:pPr>
        <w:pStyle w:val="Odstavecseseznamem"/>
        <w:numPr>
          <w:ilvl w:val="0"/>
          <w:numId w:val="18"/>
        </w:numPr>
        <w:tabs>
          <w:tab w:val="num" w:pos="426"/>
        </w:tabs>
        <w:jc w:val="both"/>
        <w:rPr>
          <w:rFonts w:ascii="Arial" w:hAnsi="Arial" w:cs="Arial"/>
          <w:sz w:val="16"/>
          <w:szCs w:val="16"/>
        </w:rPr>
      </w:pPr>
      <w:r w:rsidRPr="23F50C03">
        <w:rPr>
          <w:rFonts w:ascii="Arial" w:hAnsi="Arial" w:cs="Arial"/>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210BDF72" w14:textId="57CEF590" w:rsidR="00816E98" w:rsidRDefault="6F127145" w:rsidP="00866578">
      <w:pPr>
        <w:pStyle w:val="Odstavecseseznamem"/>
        <w:numPr>
          <w:ilvl w:val="0"/>
          <w:numId w:val="18"/>
        </w:numPr>
        <w:tabs>
          <w:tab w:val="num" w:pos="426"/>
        </w:tabs>
        <w:jc w:val="both"/>
        <w:rPr>
          <w:rFonts w:ascii="Arial" w:hAnsi="Arial" w:cs="Arial"/>
          <w:sz w:val="16"/>
          <w:szCs w:val="16"/>
        </w:rPr>
      </w:pPr>
      <w:r w:rsidRPr="23F50C03">
        <w:rPr>
          <w:rFonts w:ascii="Arial" w:hAnsi="Arial" w:cs="Arial"/>
          <w:sz w:val="16"/>
          <w:szCs w:val="16"/>
        </w:rPr>
        <w:t xml:space="preserve">vyplněný formulář kupujícího „Seznam dodané techniky“, který tvoří přílohu č. 2 smlouvy, </w:t>
      </w:r>
    </w:p>
    <w:p w14:paraId="44DFAB5E" w14:textId="5DE6D57C" w:rsidR="00126A29" w:rsidRPr="005C6A21" w:rsidRDefault="6F127145" w:rsidP="00866578">
      <w:pPr>
        <w:pStyle w:val="Odstavecseseznamem"/>
        <w:numPr>
          <w:ilvl w:val="0"/>
          <w:numId w:val="18"/>
        </w:numPr>
        <w:tabs>
          <w:tab w:val="num" w:pos="426"/>
        </w:tabs>
        <w:jc w:val="both"/>
        <w:rPr>
          <w:rFonts w:ascii="Arial" w:hAnsi="Arial" w:cs="Arial"/>
          <w:sz w:val="16"/>
          <w:szCs w:val="16"/>
        </w:rPr>
      </w:pPr>
      <w:r w:rsidRPr="23F50C03">
        <w:rPr>
          <w:rFonts w:ascii="Arial" w:hAnsi="Arial" w:cs="Arial"/>
          <w:sz w:val="16"/>
          <w:szCs w:val="16"/>
        </w:rPr>
        <w:t xml:space="preserve">poskytnutí záručního servisu. </w:t>
      </w:r>
    </w:p>
    <w:p w14:paraId="271BE11D" w14:textId="1D71519F" w:rsidR="007615DC" w:rsidRPr="005E02AF" w:rsidRDefault="6F127145" w:rsidP="6F127145">
      <w:pPr>
        <w:numPr>
          <w:ilvl w:val="0"/>
          <w:numId w:val="10"/>
        </w:numPr>
        <w:tabs>
          <w:tab w:val="clear" w:pos="360"/>
          <w:tab w:val="num" w:pos="426"/>
        </w:tabs>
        <w:spacing w:after="240"/>
        <w:ind w:left="425" w:hanging="425"/>
        <w:jc w:val="both"/>
        <w:rPr>
          <w:rFonts w:ascii="Arial" w:hAnsi="Arial" w:cs="Arial"/>
          <w:b/>
          <w:bCs/>
          <w:sz w:val="16"/>
          <w:szCs w:val="16"/>
        </w:rPr>
      </w:pPr>
      <w:r w:rsidRPr="6F127145">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09834C5D" w14:textId="32200B55" w:rsidR="005E02AF" w:rsidRDefault="005E02AF" w:rsidP="005E02AF">
      <w:pPr>
        <w:numPr>
          <w:ilvl w:val="0"/>
          <w:numId w:val="14"/>
        </w:numPr>
        <w:tabs>
          <w:tab w:val="clear" w:pos="360"/>
          <w:tab w:val="num" w:pos="426"/>
        </w:tabs>
        <w:ind w:left="426" w:hanging="426"/>
        <w:jc w:val="both"/>
        <w:rPr>
          <w:rFonts w:ascii="Arial" w:hAnsi="Arial" w:cs="Arial"/>
          <w:sz w:val="16"/>
          <w:szCs w:val="16"/>
        </w:rPr>
      </w:pPr>
      <w:r w:rsidRPr="005E02AF">
        <w:rPr>
          <w:rFonts w:ascii="Arial" w:hAnsi="Arial" w:cs="Arial"/>
          <w:sz w:val="16"/>
          <w:szCs w:val="16"/>
        </w:rPr>
        <w:t>Prodávající se zavazuje dodat zboží dle podmínek sjednaných v čl. IV. této smlouvy do 8 týdnů od písemné výzvy kupujícího, nejpozději však do 30.11. 2023.</w:t>
      </w:r>
    </w:p>
    <w:p w14:paraId="125F8589" w14:textId="77777777" w:rsidR="00A0154B" w:rsidRPr="005E02AF" w:rsidRDefault="00A0154B" w:rsidP="00A0154B">
      <w:pPr>
        <w:jc w:val="both"/>
        <w:rPr>
          <w:rFonts w:ascii="Arial" w:hAnsi="Arial" w:cs="Arial"/>
          <w:sz w:val="16"/>
          <w:szCs w:val="16"/>
        </w:rPr>
      </w:pPr>
    </w:p>
    <w:p w14:paraId="5C5E328B"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lastRenderedPageBreak/>
        <w:t>III.</w:t>
      </w:r>
    </w:p>
    <w:p w14:paraId="24C5D3B2" w14:textId="77777777" w:rsidR="0090156A" w:rsidRPr="00A0154B" w:rsidRDefault="0090156A" w:rsidP="00143F97">
      <w:pPr>
        <w:keepNext/>
        <w:jc w:val="center"/>
        <w:rPr>
          <w:rFonts w:ascii="Arial" w:hAnsi="Arial" w:cs="Arial"/>
          <w:b/>
          <w:sz w:val="16"/>
          <w:szCs w:val="16"/>
        </w:rPr>
      </w:pPr>
      <w:r w:rsidRPr="005C6A21">
        <w:rPr>
          <w:rFonts w:ascii="Arial" w:hAnsi="Arial" w:cs="Arial"/>
          <w:b/>
          <w:sz w:val="16"/>
          <w:szCs w:val="16"/>
        </w:rPr>
        <w:t xml:space="preserve">Kupní </w:t>
      </w:r>
      <w:r w:rsidRPr="00A0154B">
        <w:rPr>
          <w:rFonts w:ascii="Arial" w:hAnsi="Arial" w:cs="Arial"/>
          <w:b/>
          <w:sz w:val="16"/>
          <w:szCs w:val="16"/>
        </w:rPr>
        <w:t>cena a platební podmínky</w:t>
      </w:r>
    </w:p>
    <w:p w14:paraId="54570BEF" w14:textId="000EED3A" w:rsidR="0090156A" w:rsidRPr="00D76205" w:rsidRDefault="6F127145" w:rsidP="00866578">
      <w:pPr>
        <w:numPr>
          <w:ilvl w:val="0"/>
          <w:numId w:val="16"/>
        </w:numPr>
        <w:suppressAutoHyphens w:val="0"/>
        <w:jc w:val="both"/>
        <w:rPr>
          <w:rFonts w:ascii="Arial" w:hAnsi="Arial" w:cs="Arial"/>
          <w:sz w:val="16"/>
          <w:szCs w:val="16"/>
        </w:rPr>
      </w:pPr>
      <w:r w:rsidRPr="00A0154B">
        <w:rPr>
          <w:rFonts w:ascii="Arial" w:hAnsi="Arial" w:cs="Arial"/>
          <w:sz w:val="16"/>
          <w:szCs w:val="16"/>
        </w:rPr>
        <w:t xml:space="preserve">Kupní cena je cenou smluvní a byla sjednána ve výši </w:t>
      </w:r>
      <w:r w:rsidR="00A61012" w:rsidRPr="00A0154B">
        <w:rPr>
          <w:rFonts w:ascii="Arial" w:hAnsi="Arial" w:cs="Arial"/>
          <w:b/>
          <w:bCs/>
          <w:sz w:val="16"/>
          <w:szCs w:val="16"/>
        </w:rPr>
        <w:t>8</w:t>
      </w:r>
      <w:r w:rsidR="00F91616" w:rsidRPr="00A0154B">
        <w:rPr>
          <w:rFonts w:ascii="Arial" w:hAnsi="Arial" w:cs="Arial"/>
          <w:b/>
          <w:bCs/>
          <w:sz w:val="16"/>
          <w:szCs w:val="16"/>
        </w:rPr>
        <w:t> </w:t>
      </w:r>
      <w:r w:rsidR="00D33932" w:rsidRPr="00A0154B">
        <w:rPr>
          <w:rFonts w:ascii="Arial" w:hAnsi="Arial" w:cs="Arial"/>
          <w:b/>
          <w:bCs/>
          <w:sz w:val="16"/>
          <w:szCs w:val="16"/>
        </w:rPr>
        <w:t>495</w:t>
      </w:r>
      <w:r w:rsidR="00F91616" w:rsidRPr="00A0154B">
        <w:rPr>
          <w:rFonts w:ascii="Arial" w:hAnsi="Arial" w:cs="Arial"/>
          <w:b/>
          <w:bCs/>
          <w:sz w:val="16"/>
          <w:szCs w:val="16"/>
        </w:rPr>
        <w:t> 000,00 Kč bez DPH</w:t>
      </w:r>
      <w:r w:rsidR="00F91616" w:rsidRPr="00A0154B">
        <w:rPr>
          <w:rFonts w:ascii="Arial" w:hAnsi="Arial" w:cs="Arial"/>
          <w:b/>
          <w:sz w:val="16"/>
          <w:szCs w:val="16"/>
        </w:rPr>
        <w:t xml:space="preserve">, tj. </w:t>
      </w:r>
      <w:r w:rsidR="00D33932" w:rsidRPr="00A0154B">
        <w:rPr>
          <w:rFonts w:ascii="Arial" w:hAnsi="Arial" w:cs="Arial"/>
          <w:b/>
          <w:sz w:val="16"/>
          <w:szCs w:val="16"/>
        </w:rPr>
        <w:t>10</w:t>
      </w:r>
      <w:r w:rsidR="00F91616" w:rsidRPr="00A0154B">
        <w:rPr>
          <w:rFonts w:ascii="Arial" w:hAnsi="Arial" w:cs="Arial"/>
          <w:b/>
          <w:sz w:val="16"/>
          <w:szCs w:val="16"/>
        </w:rPr>
        <w:t> </w:t>
      </w:r>
      <w:r w:rsidR="00D33932" w:rsidRPr="00A0154B">
        <w:rPr>
          <w:rFonts w:ascii="Arial" w:hAnsi="Arial" w:cs="Arial"/>
          <w:b/>
          <w:sz w:val="16"/>
          <w:szCs w:val="16"/>
        </w:rPr>
        <w:t>278</w:t>
      </w:r>
      <w:r w:rsidR="00F91616" w:rsidRPr="00A0154B">
        <w:rPr>
          <w:rFonts w:ascii="Arial" w:hAnsi="Arial" w:cs="Arial"/>
          <w:b/>
          <w:sz w:val="16"/>
          <w:szCs w:val="16"/>
        </w:rPr>
        <w:t> </w:t>
      </w:r>
      <w:r w:rsidR="00D33932" w:rsidRPr="00A0154B">
        <w:rPr>
          <w:rFonts w:ascii="Arial" w:hAnsi="Arial" w:cs="Arial"/>
          <w:b/>
          <w:sz w:val="16"/>
          <w:szCs w:val="16"/>
        </w:rPr>
        <w:t>950</w:t>
      </w:r>
      <w:r w:rsidR="00F91616" w:rsidRPr="00A0154B">
        <w:rPr>
          <w:rFonts w:ascii="Arial" w:hAnsi="Arial" w:cs="Arial"/>
          <w:b/>
          <w:sz w:val="16"/>
          <w:szCs w:val="16"/>
        </w:rPr>
        <w:t xml:space="preserve">,00 Kč vč. 21 % </w:t>
      </w:r>
      <w:r w:rsidR="00F91616" w:rsidRPr="00D76205">
        <w:rPr>
          <w:rFonts w:ascii="Arial" w:hAnsi="Arial" w:cs="Arial"/>
          <w:b/>
          <w:sz w:val="16"/>
          <w:szCs w:val="16"/>
        </w:rPr>
        <w:t>DPH.</w:t>
      </w:r>
    </w:p>
    <w:p w14:paraId="1F35FB4C" w14:textId="6A826D84" w:rsidR="0035639C" w:rsidRDefault="6F127145" w:rsidP="00866578">
      <w:pPr>
        <w:numPr>
          <w:ilvl w:val="0"/>
          <w:numId w:val="16"/>
        </w:numPr>
        <w:suppressAutoHyphens w:val="0"/>
        <w:jc w:val="both"/>
        <w:rPr>
          <w:rFonts w:ascii="Arial" w:hAnsi="Arial" w:cs="Arial"/>
          <w:sz w:val="16"/>
          <w:szCs w:val="16"/>
        </w:rPr>
      </w:pPr>
      <w:r w:rsidRPr="6F127145">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6F127145">
        <w:rPr>
          <w:rFonts w:ascii="Arial" w:hAnsi="Arial" w:cs="Arial"/>
          <w:b/>
          <w:bCs/>
          <w:sz w:val="16"/>
          <w:szCs w:val="16"/>
        </w:rPr>
        <w:t>60</w:t>
      </w:r>
      <w:r w:rsidRPr="6F127145">
        <w:rPr>
          <w:rFonts w:ascii="Arial" w:hAnsi="Arial" w:cs="Arial"/>
          <w:sz w:val="16"/>
          <w:szCs w:val="16"/>
        </w:rPr>
        <w:t xml:space="preserve"> </w:t>
      </w:r>
      <w:r w:rsidRPr="6F127145">
        <w:rPr>
          <w:rFonts w:ascii="Arial" w:hAnsi="Arial" w:cs="Arial"/>
          <w:b/>
          <w:bCs/>
          <w:sz w:val="16"/>
          <w:szCs w:val="16"/>
        </w:rPr>
        <w:t>dnů</w:t>
      </w:r>
      <w:r w:rsidRPr="6F127145">
        <w:rPr>
          <w:rFonts w:ascii="Arial" w:hAnsi="Arial" w:cs="Arial"/>
          <w:sz w:val="16"/>
          <w:szCs w:val="16"/>
        </w:rPr>
        <w:t xml:space="preserve"> od jejího doručení kupujícímu. Faktura bude zaslána elektronicky ve formátu ISDOC nebo PDF na adresu: </w:t>
      </w:r>
      <w:hyperlink r:id="rId12">
        <w:r w:rsidR="004B5B26">
          <w:rPr>
            <w:rFonts w:ascii="Arial" w:hAnsi="Arial" w:cs="Arial"/>
            <w:sz w:val="16"/>
            <w:szCs w:val="16"/>
          </w:rPr>
          <w:t>XXXXXXXXXXXXXXXXX</w:t>
        </w:r>
      </w:hyperlink>
      <w:r w:rsidRPr="6F127145">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w:t>
      </w:r>
    </w:p>
    <w:p w14:paraId="2A71B97A" w14:textId="4CAC014F" w:rsidR="0055461A" w:rsidRPr="0035639C" w:rsidRDefault="0035639C" w:rsidP="00866578">
      <w:pPr>
        <w:numPr>
          <w:ilvl w:val="0"/>
          <w:numId w:val="16"/>
        </w:numPr>
        <w:suppressAutoHyphens w:val="0"/>
        <w:jc w:val="both"/>
        <w:rPr>
          <w:rFonts w:ascii="Arial" w:hAnsi="Arial" w:cs="Arial"/>
          <w:sz w:val="16"/>
          <w:szCs w:val="16"/>
        </w:rPr>
      </w:pPr>
      <w:r>
        <w:rPr>
          <w:rStyle w:val="normaltextrun"/>
          <w:rFonts w:ascii="Arial" w:hAnsi="Arial" w:cs="Arial"/>
          <w:color w:val="000000"/>
          <w:sz w:val="16"/>
          <w:szCs w:val="16"/>
          <w:shd w:val="clear" w:color="auto" w:fill="FFFFFF"/>
        </w:rPr>
        <w:t xml:space="preserve">Každá faktura musí být označena číslem projektu, tj. </w:t>
      </w:r>
      <w:r w:rsidRPr="00D06719">
        <w:rPr>
          <w:rStyle w:val="normaltextrun"/>
          <w:rFonts w:ascii="Arial" w:hAnsi="Arial" w:cs="Arial"/>
          <w:sz w:val="16"/>
          <w:szCs w:val="16"/>
          <w:bdr w:val="none" w:sz="0" w:space="0" w:color="auto" w:frame="1"/>
        </w:rPr>
        <w:t>CZ.06.6.127/0.0/0.0/21_121/0016299</w:t>
      </w:r>
      <w:r>
        <w:rPr>
          <w:rStyle w:val="normaltextrun"/>
          <w:rFonts w:ascii="Arial" w:hAnsi="Arial" w:cs="Arial"/>
          <w:sz w:val="16"/>
          <w:szCs w:val="16"/>
          <w:bdr w:val="none" w:sz="0" w:space="0" w:color="auto" w:frame="1"/>
        </w:rPr>
        <w:t>.</w:t>
      </w:r>
      <w:r w:rsidR="0090156A" w:rsidRPr="0035639C">
        <w:rPr>
          <w:rFonts w:ascii="Arial" w:hAnsi="Arial" w:cs="Arial"/>
          <w:sz w:val="16"/>
          <w:szCs w:val="16"/>
        </w:rPr>
        <w:t xml:space="preserve"> </w:t>
      </w:r>
    </w:p>
    <w:p w14:paraId="5F348C47" w14:textId="119AD7BC" w:rsidR="0090156A" w:rsidRPr="005C6A21" w:rsidRDefault="6F127145" w:rsidP="00866578">
      <w:pPr>
        <w:pStyle w:val="Zkladntext"/>
        <w:numPr>
          <w:ilvl w:val="0"/>
          <w:numId w:val="16"/>
        </w:numPr>
        <w:suppressAutoHyphens w:val="0"/>
        <w:rPr>
          <w:rFonts w:ascii="Arial" w:hAnsi="Arial" w:cs="Arial"/>
          <w:sz w:val="16"/>
          <w:szCs w:val="16"/>
        </w:rPr>
      </w:pPr>
      <w:r w:rsidRPr="6F127145">
        <w:rPr>
          <w:rFonts w:ascii="Arial" w:hAnsi="Arial" w:cs="Arial"/>
          <w:sz w:val="16"/>
          <w:szCs w:val="16"/>
        </w:rPr>
        <w:t>Kupní cena zboží zahrnuje všechny náklady spojené s plněním dle čl. I. odst. 2 smlouvy.</w:t>
      </w:r>
    </w:p>
    <w:p w14:paraId="7DF676B3" w14:textId="77777777" w:rsidR="0090156A" w:rsidRPr="005C6A21" w:rsidRDefault="0090156A" w:rsidP="00866578">
      <w:pPr>
        <w:numPr>
          <w:ilvl w:val="0"/>
          <w:numId w:val="16"/>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6"/>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6"/>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6"/>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753756">
      <w:pPr>
        <w:pStyle w:val="Nadpis3"/>
        <w:numPr>
          <w:ilvl w:val="2"/>
          <w:numId w:val="0"/>
        </w:numPr>
        <w:rPr>
          <w:rFonts w:ascii="Arial" w:hAnsi="Arial" w:cs="Arial"/>
          <w:sz w:val="16"/>
          <w:szCs w:val="16"/>
        </w:rPr>
      </w:pPr>
      <w:r w:rsidRPr="23F50C03">
        <w:rPr>
          <w:rFonts w:ascii="Arial" w:hAnsi="Arial" w:cs="Arial"/>
          <w:sz w:val="16"/>
          <w:szCs w:val="16"/>
        </w:rPr>
        <w:t>Dodací podmínky</w:t>
      </w:r>
    </w:p>
    <w:p w14:paraId="66E0A3EF" w14:textId="7F6F3530" w:rsidR="00126A29" w:rsidRPr="005C6A21" w:rsidRDefault="6F127145" w:rsidP="00866578">
      <w:pPr>
        <w:numPr>
          <w:ilvl w:val="0"/>
          <w:numId w:val="12"/>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 xml:space="preserve">Zboží bude dodáno na pracoviště kupujícího: </w:t>
      </w:r>
      <w:r w:rsidRPr="6F127145">
        <w:rPr>
          <w:rFonts w:ascii="Arial" w:hAnsi="Arial" w:cs="Arial"/>
          <w:b/>
          <w:bCs/>
          <w:sz w:val="16"/>
          <w:szCs w:val="16"/>
        </w:rPr>
        <w:t>Centrum diagnostiky chorob prsu V. Polaka, Karlovo náměstí 33, Praha 2</w:t>
      </w:r>
    </w:p>
    <w:p w14:paraId="52FDF90A" w14:textId="329EF580" w:rsidR="008D0A8F" w:rsidRPr="005C6A21" w:rsidRDefault="6F127145" w:rsidP="00866578">
      <w:pPr>
        <w:pStyle w:val="Odstavecseseznamem"/>
        <w:numPr>
          <w:ilvl w:val="0"/>
          <w:numId w:val="12"/>
        </w:numPr>
        <w:tabs>
          <w:tab w:val="clear" w:pos="360"/>
          <w:tab w:val="num" w:pos="426"/>
        </w:tabs>
        <w:suppressAutoHyphens w:val="0"/>
        <w:ind w:left="425" w:hanging="425"/>
        <w:jc w:val="both"/>
        <w:rPr>
          <w:rFonts w:ascii="Arial" w:hAnsi="Arial" w:cs="Arial"/>
          <w:sz w:val="16"/>
          <w:szCs w:val="16"/>
        </w:rPr>
      </w:pPr>
      <w:r w:rsidRPr="6F127145">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A0154B">
        <w:rPr>
          <w:rFonts w:ascii="Arial" w:hAnsi="Arial" w:cs="Arial"/>
          <w:sz w:val="16"/>
          <w:szCs w:val="16"/>
        </w:rPr>
        <w:t xml:space="preserve"> </w:t>
      </w:r>
      <w:r w:rsidR="00F01476">
        <w:rPr>
          <w:rFonts w:ascii="Arial" w:hAnsi="Arial" w:cs="Arial"/>
          <w:sz w:val="16"/>
          <w:szCs w:val="16"/>
        </w:rPr>
        <w:t>XXXXXXXXXXXXXX</w:t>
      </w:r>
      <w:r w:rsidRPr="6F127145">
        <w:rPr>
          <w:rFonts w:ascii="Arial" w:hAnsi="Arial" w:cs="Arial"/>
          <w:sz w:val="16"/>
          <w:szCs w:val="16"/>
        </w:rPr>
        <w:t xml:space="preserve">, tel.: </w:t>
      </w:r>
      <w:r w:rsidR="00F01476">
        <w:rPr>
          <w:rFonts w:ascii="Arial" w:hAnsi="Arial" w:cs="Arial"/>
          <w:sz w:val="16"/>
          <w:szCs w:val="16"/>
        </w:rPr>
        <w:t>XXXXXXXXXXX</w:t>
      </w:r>
      <w:r w:rsidRPr="6F127145">
        <w:rPr>
          <w:rFonts w:ascii="Arial" w:hAnsi="Arial" w:cs="Arial"/>
          <w:sz w:val="16"/>
          <w:szCs w:val="16"/>
        </w:rPr>
        <w:t xml:space="preserve">, e-mail: </w:t>
      </w:r>
      <w:r w:rsidR="00F01476">
        <w:rPr>
          <w:rFonts w:ascii="Arial" w:hAnsi="Arial" w:cs="Arial"/>
          <w:sz w:val="16"/>
          <w:szCs w:val="16"/>
        </w:rPr>
        <w:t>XXXXXXXXXXXXX</w:t>
      </w:r>
      <w:r w:rsidRPr="6F127145">
        <w:rPr>
          <w:rFonts w:ascii="Arial" w:hAnsi="Arial" w:cs="Arial"/>
          <w:sz w:val="16"/>
          <w:szCs w:val="16"/>
        </w:rPr>
        <w:t xml:space="preserve"> a za Odbor zdravotnické techniky </w:t>
      </w:r>
      <w:r w:rsidR="00A0154B">
        <w:rPr>
          <w:rFonts w:ascii="Arial" w:hAnsi="Arial" w:cs="Arial"/>
          <w:sz w:val="16"/>
          <w:szCs w:val="16"/>
        </w:rPr>
        <w:t>referent nakupu ZT</w:t>
      </w:r>
      <w:r w:rsidRPr="6F127145">
        <w:rPr>
          <w:rFonts w:ascii="Arial" w:hAnsi="Arial" w:cs="Arial"/>
          <w:sz w:val="16"/>
          <w:szCs w:val="16"/>
        </w:rPr>
        <w:t xml:space="preserve">, tel.: </w:t>
      </w:r>
      <w:r w:rsidR="00F01476">
        <w:rPr>
          <w:rFonts w:ascii="Arial" w:hAnsi="Arial" w:cs="Arial"/>
          <w:sz w:val="16"/>
          <w:szCs w:val="16"/>
        </w:rPr>
        <w:t>XXXXXXXXXXXX</w:t>
      </w:r>
      <w:r w:rsidRPr="6F127145">
        <w:rPr>
          <w:rFonts w:ascii="Arial" w:hAnsi="Arial" w:cs="Arial"/>
          <w:sz w:val="16"/>
          <w:szCs w:val="16"/>
        </w:rPr>
        <w:t xml:space="preserve">, e-mail: </w:t>
      </w:r>
      <w:r w:rsidR="00F01476">
        <w:rPr>
          <w:rFonts w:ascii="Arial" w:hAnsi="Arial" w:cs="Arial"/>
          <w:sz w:val="16"/>
          <w:szCs w:val="16"/>
        </w:rPr>
        <w:t>XXXXXXXXXX</w:t>
      </w:r>
      <w:r w:rsidR="00A0154B">
        <w:rPr>
          <w:rFonts w:ascii="Arial" w:hAnsi="Arial" w:cs="Arial"/>
          <w:sz w:val="16"/>
          <w:szCs w:val="16"/>
        </w:rPr>
        <w:t>.</w:t>
      </w:r>
      <w:r w:rsidRPr="6F127145">
        <w:rPr>
          <w:rFonts w:ascii="Arial" w:hAnsi="Arial" w:cs="Arial"/>
          <w:sz w:val="16"/>
          <w:szCs w:val="16"/>
        </w:rPr>
        <w:t xml:space="preserve"> Kontaktní osobou prodávajícího je pro účely této smlouvy určen</w:t>
      </w:r>
      <w:r w:rsidR="00F91616">
        <w:rPr>
          <w:rFonts w:ascii="Arial" w:hAnsi="Arial" w:cs="Arial"/>
          <w:sz w:val="16"/>
          <w:szCs w:val="16"/>
        </w:rPr>
        <w:t xml:space="preserve"> </w:t>
      </w:r>
      <w:r w:rsidR="00F01476">
        <w:rPr>
          <w:rFonts w:ascii="Arial" w:hAnsi="Arial" w:cs="Arial"/>
          <w:sz w:val="16"/>
          <w:szCs w:val="16"/>
        </w:rPr>
        <w:t>XXXXXXXXXXXX</w:t>
      </w:r>
      <w:r w:rsidR="00F91616" w:rsidRPr="00EE1F0A">
        <w:rPr>
          <w:rFonts w:ascii="Arial" w:hAnsi="Arial" w:cs="Arial"/>
          <w:sz w:val="16"/>
          <w:szCs w:val="16"/>
        </w:rPr>
        <w:t xml:space="preserve">, vedoucí TO, tel.: </w:t>
      </w:r>
      <w:r w:rsidR="00F01476">
        <w:rPr>
          <w:rFonts w:ascii="Arial" w:hAnsi="Arial" w:cs="Arial"/>
          <w:sz w:val="16"/>
          <w:szCs w:val="16"/>
        </w:rPr>
        <w:t>XXXXXXXXXXX</w:t>
      </w:r>
      <w:r w:rsidR="00F91616" w:rsidRPr="00EE1F0A">
        <w:rPr>
          <w:rFonts w:ascii="Arial" w:hAnsi="Arial" w:cs="Arial"/>
          <w:sz w:val="16"/>
          <w:szCs w:val="16"/>
        </w:rPr>
        <w:t xml:space="preserve">, e-mail: </w:t>
      </w:r>
      <w:r w:rsidR="00BD6935" w:rsidRPr="00F01476">
        <w:rPr>
          <w:rFonts w:ascii="Arial" w:hAnsi="Arial" w:cs="Arial"/>
          <w:sz w:val="16"/>
          <w:szCs w:val="16"/>
        </w:rPr>
        <w:t>XXXXXXXXXXXXXX</w:t>
      </w:r>
      <w:r w:rsidR="00F91616">
        <w:rPr>
          <w:rFonts w:ascii="Arial" w:hAnsi="Arial" w:cs="Arial"/>
          <w:sz w:val="16"/>
          <w:szCs w:val="16"/>
        </w:rPr>
        <w:t xml:space="preserve">. </w:t>
      </w:r>
      <w:r w:rsidRPr="6F127145">
        <w:rPr>
          <w:rFonts w:ascii="Arial" w:hAnsi="Arial" w:cs="Arial"/>
          <w:sz w:val="16"/>
          <w:szCs w:val="16"/>
        </w:rPr>
        <w:t xml:space="preserve">Prodávající oznámí dodávku zboží oběma výše uvedeným kontaktním osobám kupujícího. </w:t>
      </w:r>
    </w:p>
    <w:p w14:paraId="7447E014" w14:textId="17F51DE3" w:rsidR="00126A29" w:rsidRPr="005C6A21" w:rsidRDefault="6F127145" w:rsidP="00866578">
      <w:pPr>
        <w:numPr>
          <w:ilvl w:val="0"/>
          <w:numId w:val="12"/>
        </w:numPr>
        <w:tabs>
          <w:tab w:val="clear" w:pos="360"/>
          <w:tab w:val="num" w:pos="426"/>
        </w:tabs>
        <w:ind w:left="425" w:hanging="425"/>
        <w:jc w:val="both"/>
        <w:rPr>
          <w:rFonts w:ascii="Arial" w:hAnsi="Arial" w:cs="Arial"/>
          <w:sz w:val="16"/>
          <w:szCs w:val="16"/>
        </w:rPr>
      </w:pPr>
      <w:r w:rsidRPr="23F50C03">
        <w:rPr>
          <w:rFonts w:ascii="Arial" w:hAnsi="Arial" w:cs="Arial"/>
          <w:sz w:val="16"/>
          <w:szCs w:val="16"/>
        </w:rPr>
        <w:t>Prodávající předal spolu s nabídkou kompletní požadavky připravenosti instalace, včetně parametrů pro nastěhování přístroje a příslušenství,, prostorové nároky, nosnost podlahy, požadavky na stínění apod. Prodávající se seznámil s přístupovou cestou na místo plnění a zahrnul požadavky na stěhování až na místo plnění do ceny.</w:t>
      </w:r>
    </w:p>
    <w:p w14:paraId="046C4B3E" w14:textId="77777777" w:rsidR="00126A29" w:rsidRPr="005C6A21" w:rsidRDefault="00126A29" w:rsidP="00866578">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6F127145" w:rsidP="00866578">
      <w:pPr>
        <w:numPr>
          <w:ilvl w:val="0"/>
          <w:numId w:val="12"/>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Dodávka zboží se považuje podle této smlouvy za splněnou, pokud:</w:t>
      </w:r>
    </w:p>
    <w:p w14:paraId="15AE4B7D"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6F127145" w:rsidP="00F07574">
      <w:pPr>
        <w:numPr>
          <w:ilvl w:val="2"/>
          <w:numId w:val="8"/>
        </w:numPr>
        <w:tabs>
          <w:tab w:val="left" w:pos="851"/>
        </w:tabs>
        <w:ind w:left="851" w:hanging="284"/>
        <w:jc w:val="both"/>
        <w:rPr>
          <w:rFonts w:ascii="Arial" w:hAnsi="Arial" w:cs="Arial"/>
          <w:sz w:val="16"/>
          <w:szCs w:val="16"/>
        </w:rPr>
      </w:pPr>
      <w:r w:rsidRPr="6F127145">
        <w:rPr>
          <w:rFonts w:ascii="Arial" w:hAnsi="Arial" w:cs="Arial"/>
          <w:sz w:val="16"/>
          <w:szCs w:val="16"/>
        </w:rPr>
        <w:t xml:space="preserve">zboží bylo nainstalováno, uvedeno do provozu a byla provedena vstupní zkouška/validace/kalibrace, případně další nezbytné zkoušky, testy a revize, </w:t>
      </w:r>
    </w:p>
    <w:p w14:paraId="47E0B23E" w14:textId="25B93756" w:rsidR="00126A29" w:rsidRPr="005C6A21" w:rsidRDefault="6F127145" w:rsidP="00F07574">
      <w:pPr>
        <w:numPr>
          <w:ilvl w:val="2"/>
          <w:numId w:val="8"/>
        </w:numPr>
        <w:tabs>
          <w:tab w:val="left" w:pos="851"/>
        </w:tabs>
        <w:ind w:left="851" w:hanging="284"/>
        <w:jc w:val="both"/>
        <w:rPr>
          <w:rFonts w:ascii="Arial" w:hAnsi="Arial" w:cs="Arial"/>
          <w:sz w:val="16"/>
          <w:szCs w:val="16"/>
        </w:rPr>
      </w:pPr>
      <w:r w:rsidRPr="6F127145">
        <w:rPr>
          <w:rFonts w:ascii="Arial" w:hAnsi="Arial" w:cs="Arial"/>
          <w:sz w:val="16"/>
          <w:szCs w:val="16"/>
        </w:rPr>
        <w:t xml:space="preserve">byla provedena instruktáž, popř. zaškolení příslušných zaměstnanců, tj. techniků a obsluhujícího personálu kupujícího (instruktáž platí pro zdravotnické prostředky, u kterých to stanovil výrobce v návodu k použití), </w:t>
      </w:r>
    </w:p>
    <w:p w14:paraId="1222BDBB"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6F127145" w:rsidP="00F07574">
      <w:pPr>
        <w:numPr>
          <w:ilvl w:val="2"/>
          <w:numId w:val="8"/>
        </w:numPr>
        <w:tabs>
          <w:tab w:val="left" w:pos="851"/>
        </w:tabs>
        <w:ind w:left="851" w:hanging="284"/>
        <w:jc w:val="both"/>
        <w:rPr>
          <w:rFonts w:ascii="Arial" w:hAnsi="Arial" w:cs="Arial"/>
          <w:sz w:val="16"/>
          <w:szCs w:val="16"/>
        </w:rPr>
      </w:pPr>
      <w:r w:rsidRPr="6F127145">
        <w:rPr>
          <w:rFonts w:ascii="Arial" w:hAnsi="Arial" w:cs="Arial"/>
          <w:sz w:val="16"/>
          <w:szCs w:val="16"/>
        </w:rPr>
        <w:t>datum dodání, instalace, uvedení do provozu a instruktáže, popř. zaškolení příslušných zaměstnanců, tj. techniků a obsluhujícího personálu kupujícího,</w:t>
      </w:r>
    </w:p>
    <w:p w14:paraId="0540E368"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8"/>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6F127145" w:rsidP="00866578">
      <w:pPr>
        <w:numPr>
          <w:ilvl w:val="0"/>
          <w:numId w:val="12"/>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12"/>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9A87B3A"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Prodávající odpovídá za vady, které má zboží v době přechodu nebezpečí škody na kupujícího, byť se projeví až později, a za vady vzniklé v záruční době.</w:t>
      </w:r>
    </w:p>
    <w:p w14:paraId="3153916F" w14:textId="39AF7871" w:rsidR="00126A29"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 xml:space="preserve">Prodávající poskytuje záruku za jakost zboží po dobu </w:t>
      </w:r>
      <w:r w:rsidRPr="6CFEFA75">
        <w:rPr>
          <w:rFonts w:ascii="Arial" w:hAnsi="Arial" w:cs="Arial"/>
          <w:b/>
          <w:bCs/>
          <w:sz w:val="16"/>
          <w:szCs w:val="16"/>
        </w:rPr>
        <w:t>24 měsíců</w:t>
      </w:r>
      <w:r w:rsidRPr="6CFEFA75">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6DFF2D6F" w14:textId="539DC5AE" w:rsidR="001A578F"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w:t>
      </w:r>
      <w:r w:rsidR="00F91616">
        <w:rPr>
          <w:rFonts w:ascii="Arial" w:hAnsi="Arial" w:cs="Arial"/>
          <w:sz w:val="16"/>
          <w:szCs w:val="16"/>
        </w:rPr>
        <w:t xml:space="preserve"> </w:t>
      </w:r>
      <w:r w:rsidR="00F91616" w:rsidRPr="00C91C78">
        <w:rPr>
          <w:rFonts w:ascii="Arial" w:hAnsi="Arial" w:cs="Arial"/>
          <w:sz w:val="16"/>
          <w:szCs w:val="16"/>
        </w:rPr>
        <w:t xml:space="preserve">pravidelné bezpečnostně technické kontroly včetně elektrických kontrol (PBTK) a revizí dle ZZP, pravidelné revize, prohlídky, </w:t>
      </w:r>
      <w:r w:rsidR="00F91616" w:rsidRPr="00FB688C">
        <w:rPr>
          <w:rFonts w:ascii="Arial" w:hAnsi="Arial" w:cs="Arial"/>
          <w:sz w:val="16"/>
          <w:szCs w:val="16"/>
        </w:rPr>
        <w:t>kalibrace,</w:t>
      </w:r>
      <w:r w:rsidR="003A3B2B" w:rsidRPr="00FB688C">
        <w:rPr>
          <w:rFonts w:ascii="Arial" w:hAnsi="Arial" w:cs="Arial"/>
          <w:sz w:val="16"/>
          <w:szCs w:val="16"/>
        </w:rPr>
        <w:t xml:space="preserve"> validace,</w:t>
      </w:r>
      <w:r w:rsidR="00F91616" w:rsidRPr="00FB688C">
        <w:rPr>
          <w:rFonts w:ascii="Arial" w:hAnsi="Arial" w:cs="Arial"/>
          <w:sz w:val="16"/>
          <w:szCs w:val="16"/>
        </w:rPr>
        <w:t xml:space="preserve"> kontroly</w:t>
      </w:r>
      <w:r w:rsidR="00F91616" w:rsidRPr="00C91C78">
        <w:rPr>
          <w:rFonts w:ascii="Arial" w:hAnsi="Arial" w:cs="Arial"/>
          <w:sz w:val="16"/>
          <w:szCs w:val="16"/>
        </w:rPr>
        <w:t xml:space="preserve"> nařízené výrobcem, zkoušky</w:t>
      </w:r>
      <w:r w:rsidR="00F91616">
        <w:rPr>
          <w:rFonts w:ascii="Arial" w:hAnsi="Arial" w:cs="Arial"/>
          <w:sz w:val="16"/>
          <w:szCs w:val="16"/>
        </w:rPr>
        <w:t xml:space="preserve"> dlouhodobé stability</w:t>
      </w:r>
      <w:r w:rsidRPr="6CFEFA75">
        <w:rPr>
          <w:rFonts w:ascii="Arial" w:hAnsi="Arial" w:cs="Arial"/>
          <w:sz w:val="16"/>
          <w:szCs w:val="16"/>
        </w:rPr>
        <w:t xml:space="preserve"> včetně povinně měněných náhradních dílů a vystavení protokolu v požadovaném intervalu a dále případný update softwaru, v předepsaném intervalu </w:t>
      </w:r>
      <w:r w:rsidR="00DC4747">
        <w:rPr>
          <w:rFonts w:ascii="Arial" w:hAnsi="Arial" w:cs="Arial"/>
          <w:sz w:val="16"/>
          <w:szCs w:val="16"/>
        </w:rPr>
        <w:t xml:space="preserve"> dle nařízení výrobce</w:t>
      </w:r>
      <w:r w:rsidR="00CB5456">
        <w:rPr>
          <w:rFonts w:ascii="Arial" w:hAnsi="Arial" w:cs="Arial"/>
          <w:sz w:val="16"/>
          <w:szCs w:val="16"/>
        </w:rPr>
        <w:t xml:space="preserve"> </w:t>
      </w:r>
      <w:r w:rsidR="00DC4747">
        <w:rPr>
          <w:rFonts w:ascii="Arial" w:hAnsi="Arial" w:cs="Arial"/>
          <w:sz w:val="16"/>
          <w:szCs w:val="16"/>
        </w:rPr>
        <w:t xml:space="preserve">v souladu </w:t>
      </w:r>
      <w:r w:rsidR="00025C05">
        <w:rPr>
          <w:rFonts w:ascii="Arial" w:hAnsi="Arial" w:cs="Arial"/>
          <w:sz w:val="16"/>
          <w:szCs w:val="16"/>
        </w:rPr>
        <w:t>s přílohou č. 2 smlouvy S</w:t>
      </w:r>
      <w:r w:rsidR="00DC4747">
        <w:rPr>
          <w:rFonts w:ascii="Arial" w:hAnsi="Arial" w:cs="Arial"/>
          <w:sz w:val="16"/>
          <w:szCs w:val="16"/>
        </w:rPr>
        <w:t>eznamem dodané techniky</w:t>
      </w:r>
      <w:r w:rsidR="00025C05">
        <w:rPr>
          <w:rFonts w:ascii="Arial" w:hAnsi="Arial" w:cs="Arial"/>
          <w:sz w:val="16"/>
          <w:szCs w:val="16"/>
        </w:rPr>
        <w:t xml:space="preserve"> včetně uvedení period </w:t>
      </w:r>
      <w:r w:rsidR="00DC4747">
        <w:rPr>
          <w:rFonts w:ascii="Arial" w:hAnsi="Arial" w:cs="Arial"/>
          <w:sz w:val="16"/>
          <w:szCs w:val="16"/>
        </w:rPr>
        <w:t xml:space="preserve"> </w:t>
      </w:r>
      <w:r w:rsidRPr="6CFEFA75">
        <w:rPr>
          <w:rFonts w:ascii="Arial" w:hAnsi="Arial" w:cs="Arial"/>
          <w:sz w:val="16"/>
          <w:szCs w:val="16"/>
        </w:rPr>
        <w:t xml:space="preserve">a následně nejpozději </w:t>
      </w:r>
      <w:r w:rsidR="00CB5456">
        <w:rPr>
          <w:rFonts w:ascii="Arial" w:hAnsi="Arial" w:cs="Arial"/>
          <w:sz w:val="16"/>
          <w:szCs w:val="16"/>
        </w:rPr>
        <w:t>12 měsíců</w:t>
      </w:r>
      <w:r w:rsidRPr="6CFEFA75">
        <w:rPr>
          <w:rFonts w:ascii="Arial" w:hAnsi="Arial" w:cs="Arial"/>
          <w:i/>
          <w:iCs/>
          <w:sz w:val="16"/>
          <w:szCs w:val="16"/>
        </w:rPr>
        <w:t xml:space="preserve"> </w:t>
      </w:r>
      <w:r w:rsidRPr="6CFEFA75">
        <w:rPr>
          <w:rFonts w:ascii="Arial" w:hAnsi="Arial" w:cs="Arial"/>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w:t>
      </w:r>
      <w:r w:rsidRPr="6CFEFA75">
        <w:rPr>
          <w:rFonts w:ascii="Arial" w:hAnsi="Arial" w:cs="Arial"/>
          <w:sz w:val="16"/>
          <w:szCs w:val="16"/>
        </w:rPr>
        <w:lastRenderedPageBreak/>
        <w:t xml:space="preserve">opakované kontroly. Termín bude stanoven na základě vzájemné dohody ve lhůtě uvedené v tomto bodu výše. </w:t>
      </w:r>
      <w:bookmarkStart w:id="4" w:name="_Hlk511289299"/>
      <w:r w:rsidRPr="6CFEFA75">
        <w:rPr>
          <w:rFonts w:ascii="Arial" w:hAnsi="Arial" w:cs="Arial"/>
          <w:sz w:val="16"/>
          <w:szCs w:val="16"/>
        </w:rPr>
        <w:t xml:space="preserve">Protokoly o provedení opakované kontroly zašle prodávající na Odbor zdravotnické techniky nejpozději do 30 dnů od provedení (elektronickou kopii zašle bez prodlení na adresu: </w:t>
      </w:r>
      <w:r w:rsidR="00CA6E2A">
        <w:rPr>
          <w:rFonts w:ascii="Arial" w:hAnsi="Arial" w:cs="Arial"/>
          <w:sz w:val="16"/>
          <w:szCs w:val="16"/>
        </w:rPr>
        <w:t>XXXXXXXXXXXXXX</w:t>
      </w:r>
      <w:r w:rsidRPr="6CFEFA75">
        <w:rPr>
          <w:rFonts w:ascii="Arial" w:hAnsi="Arial" w:cs="Arial"/>
          <w:sz w:val="16"/>
          <w:szCs w:val="16"/>
        </w:rPr>
        <w:t>).</w:t>
      </w:r>
    </w:p>
    <w:bookmarkEnd w:id="4"/>
    <w:p w14:paraId="717EDA8E" w14:textId="77777777" w:rsidR="004A3751" w:rsidRPr="005C6A21" w:rsidRDefault="6F127145" w:rsidP="6CFEFA75">
      <w:pPr>
        <w:numPr>
          <w:ilvl w:val="0"/>
          <w:numId w:val="1"/>
        </w:numPr>
        <w:tabs>
          <w:tab w:val="num" w:pos="426"/>
        </w:tabs>
        <w:suppressAutoHyphens w:val="0"/>
        <w:ind w:left="425" w:hanging="425"/>
        <w:jc w:val="both"/>
        <w:rPr>
          <w:rFonts w:ascii="Arial" w:hAnsi="Arial" w:cs="Arial"/>
          <w:sz w:val="16"/>
          <w:szCs w:val="16"/>
        </w:rPr>
      </w:pPr>
      <w:r w:rsidRPr="6CFEFA75">
        <w:rPr>
          <w:rFonts w:ascii="Arial" w:hAnsi="Arial" w:cs="Arial"/>
          <w:sz w:val="16"/>
          <w:szCs w:val="16"/>
        </w:rPr>
        <w:t>Záruka zahrnuje výměnu potřebných náhradních dílů v případě poruchy (včetně dodání náhradních dílů) zdarma.</w:t>
      </w:r>
    </w:p>
    <w:p w14:paraId="2A9374B2" w14:textId="31BC69C3" w:rsidR="00126A29"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75F094EC" w14:textId="531E0D66" w:rsidR="00126A29"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B5456">
        <w:rPr>
          <w:rFonts w:ascii="Arial" w:hAnsi="Arial" w:cs="Arial"/>
          <w:sz w:val="16"/>
          <w:szCs w:val="16"/>
        </w:rPr>
        <w:t xml:space="preserve"> </w:t>
      </w:r>
      <w:r w:rsidR="00915714" w:rsidRPr="00915714">
        <w:rPr>
          <w:rFonts w:ascii="Arial" w:hAnsi="Arial" w:cs="Arial"/>
          <w:sz w:val="16"/>
          <w:szCs w:val="16"/>
        </w:rPr>
        <w:t>XXXXXXXXXXXXX</w:t>
      </w:r>
      <w:r w:rsidR="00CB5456">
        <w:rPr>
          <w:rFonts w:ascii="Arial" w:hAnsi="Arial" w:cs="Arial"/>
          <w:sz w:val="16"/>
          <w:szCs w:val="16"/>
        </w:rPr>
        <w:t xml:space="preserve">. </w:t>
      </w:r>
      <w:r w:rsidRPr="6CFEFA75">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5"/>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6F127145" w:rsidP="00866578">
      <w:pPr>
        <w:numPr>
          <w:ilvl w:val="0"/>
          <w:numId w:val="15"/>
        </w:numPr>
        <w:jc w:val="both"/>
        <w:rPr>
          <w:rFonts w:ascii="Arial" w:hAnsi="Arial" w:cs="Arial"/>
          <w:sz w:val="16"/>
          <w:szCs w:val="16"/>
        </w:rPr>
      </w:pPr>
      <w:r w:rsidRPr="6F127145">
        <w:rPr>
          <w:rFonts w:ascii="Arial" w:hAnsi="Arial" w:cs="Arial"/>
          <w:sz w:val="16"/>
          <w:szCs w:val="16"/>
        </w:rPr>
        <w:t>odstoupit od této smlouvy, bude-li se jednat o podstatnou vadu plnění, opětovné vyskytnutí vady po opravě nebo větší počet vad pro které není možné zboží řádně užívat.</w:t>
      </w:r>
    </w:p>
    <w:p w14:paraId="53F5F4F3" w14:textId="41EF0838" w:rsidR="00126A29"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Prodávající se zavazuje nastoupit k odstranění nahlášené vady do 24 hodin od nahlášení vady kupujícím a vady odstranit do 3 pracovních dnů od nahlášení vady, v případě potřeby náhradních dílů odstraní prodávající vadu do 5 pracovních dnů od nahlášení vady. V případě, že prodávající nebude schopen provést opravu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6F127145" w:rsidP="6CFEFA75">
      <w:pPr>
        <w:numPr>
          <w:ilvl w:val="0"/>
          <w:numId w:val="1"/>
        </w:numPr>
        <w:tabs>
          <w:tab w:val="num" w:pos="426"/>
        </w:tabs>
        <w:ind w:left="425" w:hanging="425"/>
        <w:jc w:val="both"/>
        <w:rPr>
          <w:rFonts w:ascii="Arial" w:hAnsi="Arial" w:cs="Arial"/>
          <w:sz w:val="16"/>
          <w:szCs w:val="16"/>
        </w:rPr>
      </w:pPr>
      <w:r w:rsidRPr="6CFEFA75">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0A69212" w14:textId="14E5A01F" w:rsidR="00126A29" w:rsidRDefault="5AE6CAA4" w:rsidP="6CFEFA75">
      <w:pPr>
        <w:numPr>
          <w:ilvl w:val="0"/>
          <w:numId w:val="1"/>
        </w:numPr>
        <w:tabs>
          <w:tab w:val="num" w:pos="426"/>
        </w:tabs>
        <w:ind w:left="425" w:hanging="425"/>
        <w:jc w:val="both"/>
        <w:rPr>
          <w:rFonts w:ascii="Arial" w:hAnsi="Arial" w:cs="Arial"/>
          <w:sz w:val="16"/>
          <w:szCs w:val="16"/>
        </w:rPr>
      </w:pPr>
      <w:r w:rsidRPr="4049A6DC">
        <w:rPr>
          <w:rFonts w:ascii="Arial" w:hAnsi="Arial" w:cs="Arial"/>
          <w:sz w:val="16"/>
          <w:szCs w:val="16"/>
        </w:rPr>
        <w:t xml:space="preserve">Prodávající se dále zavazuje, že poskytne kupujícímu </w:t>
      </w:r>
      <w:r w:rsidRPr="4049A6DC">
        <w:rPr>
          <w:rFonts w:ascii="Arial" w:hAnsi="Arial" w:cs="Arial"/>
          <w:sz w:val="16"/>
          <w:szCs w:val="16"/>
          <w:u w:val="single"/>
        </w:rPr>
        <w:t>pozáruční servis</w:t>
      </w:r>
      <w:r w:rsidRPr="4049A6DC">
        <w:rPr>
          <w:rFonts w:ascii="Arial" w:hAnsi="Arial" w:cs="Arial"/>
          <w:sz w:val="16"/>
          <w:szCs w:val="16"/>
        </w:rPr>
        <w:t xml:space="preserve">, a to po dobu běžnou pro tento typ přístrojů nejméně pak 8 let po uplynutí záruční lhůty, pokud se strany nedohodnou jinak. </w:t>
      </w:r>
    </w:p>
    <w:p w14:paraId="3CC4087E" w14:textId="1E4D0A12" w:rsidR="00C36E1B" w:rsidRPr="00FD4388" w:rsidRDefault="5D1405D2" w:rsidP="00FD4388">
      <w:pPr>
        <w:numPr>
          <w:ilvl w:val="0"/>
          <w:numId w:val="1"/>
        </w:numPr>
        <w:tabs>
          <w:tab w:val="num" w:pos="426"/>
        </w:tabs>
        <w:ind w:left="425" w:hanging="425"/>
        <w:jc w:val="both"/>
        <w:rPr>
          <w:rFonts w:ascii="Arial" w:hAnsi="Arial" w:cs="Arial"/>
          <w:sz w:val="16"/>
          <w:szCs w:val="16"/>
        </w:rPr>
      </w:pPr>
      <w:r w:rsidRPr="00FD4388">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2B165A0D" w14:textId="49BD91AE" w:rsidR="00C36E1B" w:rsidRPr="00FD4388" w:rsidRDefault="5D1405D2" w:rsidP="00FD4388">
      <w:pPr>
        <w:numPr>
          <w:ilvl w:val="0"/>
          <w:numId w:val="1"/>
        </w:numPr>
        <w:tabs>
          <w:tab w:val="num" w:pos="426"/>
        </w:tabs>
        <w:ind w:left="425" w:hanging="425"/>
        <w:jc w:val="both"/>
        <w:rPr>
          <w:rFonts w:ascii="Arial" w:hAnsi="Arial" w:cs="Arial"/>
          <w:sz w:val="16"/>
          <w:szCs w:val="16"/>
        </w:rPr>
      </w:pPr>
      <w:r w:rsidRPr="00FD4388">
        <w:rPr>
          <w:rFonts w:ascii="Arial" w:hAnsi="Arial" w:cs="Arial"/>
          <w:sz w:val="16"/>
          <w:szCs w:val="16"/>
        </w:rPr>
        <w:t>Prodávající se zavazuje provádět bezpečnostní kontroly (včetně revize /validace/ kalibrace), servis, údržbu a podporu ve</w:t>
      </w:r>
      <w:r w:rsidR="00FD4388">
        <w:rPr>
          <w:rFonts w:ascii="Arial" w:hAnsi="Arial" w:cs="Arial"/>
          <w:sz w:val="16"/>
          <w:szCs w:val="16"/>
        </w:rPr>
        <w:t> </w:t>
      </w:r>
      <w:r w:rsidRPr="00FD4388">
        <w:rPr>
          <w:rFonts w:ascii="Arial" w:hAnsi="Arial" w:cs="Arial"/>
          <w:sz w:val="16"/>
          <w:szCs w:val="16"/>
        </w:rPr>
        <w:t>shodě s bezpečnostními požadavky kupujícího, které budou písemně kupujícím sděleny a prodávajícím písemně potvrzeny.</w:t>
      </w:r>
      <w:r w:rsidRPr="6CFEFA75">
        <w:rPr>
          <w:rFonts w:ascii="Arial" w:hAnsi="Arial" w:cs="Arial"/>
          <w:sz w:val="16"/>
          <w:szCs w:val="16"/>
        </w:rPr>
        <w:t xml:space="preserve"> </w:t>
      </w:r>
    </w:p>
    <w:p w14:paraId="360B6B10" w14:textId="0C40FF17" w:rsidR="00705913" w:rsidRPr="001D79B9" w:rsidRDefault="00705913" w:rsidP="00705913">
      <w:pPr>
        <w:numPr>
          <w:ilvl w:val="0"/>
          <w:numId w:val="1"/>
        </w:numPr>
        <w:tabs>
          <w:tab w:val="num" w:pos="426"/>
        </w:tabs>
        <w:ind w:left="425" w:hanging="425"/>
        <w:jc w:val="both"/>
        <w:rPr>
          <w:rFonts w:ascii="Arial" w:hAnsi="Arial" w:cs="Arial"/>
          <w:sz w:val="16"/>
          <w:szCs w:val="16"/>
        </w:rPr>
      </w:pPr>
      <w:bookmarkStart w:id="5" w:name="_Hlk95980447"/>
      <w:r w:rsidRPr="001D79B9">
        <w:rPr>
          <w:rFonts w:ascii="Arial" w:hAnsi="Arial" w:cs="Arial"/>
          <w:sz w:val="16"/>
          <w:szCs w:val="16"/>
        </w:rPr>
        <w:t>Prodávající se zavazuje, že dodávané technické nebo programové prostředky nesmí být</w:t>
      </w:r>
      <w:r w:rsidR="00B0731C">
        <w:rPr>
          <w:rFonts w:ascii="Arial" w:hAnsi="Arial" w:cs="Arial"/>
          <w:sz w:val="16"/>
          <w:szCs w:val="16"/>
        </w:rPr>
        <w:t xml:space="preserve"> v okamžiku podpisu této  smlouvy</w:t>
      </w:r>
      <w:r w:rsidRPr="001D79B9">
        <w:rPr>
          <w:rFonts w:ascii="Arial" w:hAnsi="Arial" w:cs="Arial"/>
          <w:sz w:val="16"/>
          <w:szCs w:val="16"/>
        </w:rPr>
        <w:t xml:space="preserve">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483C8FBE" w14:textId="5D61816E" w:rsidR="00C36E1B" w:rsidRPr="009F3B35" w:rsidRDefault="6F127145" w:rsidP="6CFEFA75">
      <w:pPr>
        <w:numPr>
          <w:ilvl w:val="0"/>
          <w:numId w:val="1"/>
        </w:numPr>
        <w:tabs>
          <w:tab w:val="num" w:pos="426"/>
        </w:tabs>
        <w:spacing w:after="240"/>
        <w:ind w:left="425" w:hanging="425"/>
        <w:jc w:val="both"/>
        <w:rPr>
          <w:rFonts w:ascii="Arial" w:hAnsi="Arial" w:cs="Arial"/>
          <w:sz w:val="16"/>
          <w:szCs w:val="16"/>
        </w:rPr>
      </w:pPr>
      <w:r w:rsidRPr="23F50C03">
        <w:rPr>
          <w:rFonts w:ascii="Arial" w:hAnsi="Arial" w:cs="Arial"/>
          <w:sz w:val="16"/>
          <w:szCs w:val="16"/>
        </w:rPr>
        <w:t xml:space="preserve">Prodávající je povinen neprodleně informovat kupujícího prostřednictvím prodávajícím určené odpovědné osoby: Manažera kybernetické bezpečnosti, e-mail: </w:t>
      </w:r>
      <w:r w:rsidR="00CA6E2A">
        <w:rPr>
          <w:rFonts w:ascii="Arial" w:hAnsi="Arial" w:cs="Arial"/>
          <w:sz w:val="16"/>
          <w:szCs w:val="16"/>
        </w:rPr>
        <w:t>XXXXXXXXXXXXX</w:t>
      </w:r>
      <w:r w:rsidRPr="23F50C03">
        <w:rPr>
          <w:rFonts w:ascii="Arial" w:hAnsi="Arial" w:cs="Arial"/>
          <w:sz w:val="16"/>
          <w:szCs w:val="16"/>
        </w:rPr>
        <w:t>, o kybernetických bezpečnostních incidentech souvisejících s odstraněním vad, poskytováním záruky, prováděním kontrol nebo servisních činností.</w:t>
      </w:r>
    </w:p>
    <w:bookmarkEnd w:id="5"/>
    <w:p w14:paraId="313E9209"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6F127145" w:rsidP="00277834">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37BABE4D" w:rsidR="006E4A5B" w:rsidRPr="005C6A21" w:rsidRDefault="6F127145" w:rsidP="006E4A5B">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V případě, že prodávající nedohodne předem s kupujícím termín dodávky a zároveň prokazatelně odpovědného zaměstnance kupujícího dle čl. IV. odst. 2, je kupující oprávněn požadovat zaplacení jednorázové smluvní pokuty ve výši 10.000,- Kč.</w:t>
      </w:r>
    </w:p>
    <w:p w14:paraId="171D4F7E" w14:textId="6CCDF6D5" w:rsidR="00126A29" w:rsidRPr="005C6A21" w:rsidRDefault="6F127145" w:rsidP="00277834">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 xml:space="preserve">V případě dodání jiného zboží než objednaného a při nedodržení dodací lhůty je kupující oprávněn požadovat zaplacení jednorázové smluvní pokuty ve výši 20.000,-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6F127145" w:rsidP="00277834">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5ED2DEA1" w14:textId="7DC26AF9" w:rsidR="00126A29" w:rsidRDefault="6F127145" w:rsidP="00277834">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Za nedodržení povinnosti provést instruktáž/zaškolení obsluhujícího personálu kupujícího dle podmínky v čl. V. odst. 6 této smlouvy a dále za nedodržení každé z povinností dle čl. VIII. odst. 7, 8, 9, 10 a 13, 14 a 15 této smlouvy má kupující právo účtovat smluvní pokutu ve výši 20.000,- Kč.</w:t>
      </w:r>
    </w:p>
    <w:p w14:paraId="30A1EA98" w14:textId="3576D4D1" w:rsidR="006B44D3" w:rsidRPr="006B44D3" w:rsidRDefault="6F127145" w:rsidP="006B44D3">
      <w:pPr>
        <w:numPr>
          <w:ilvl w:val="0"/>
          <w:numId w:val="6"/>
        </w:numPr>
        <w:tabs>
          <w:tab w:val="clear" w:pos="360"/>
          <w:tab w:val="num" w:pos="426"/>
        </w:tabs>
        <w:ind w:left="425" w:hanging="425"/>
        <w:jc w:val="both"/>
        <w:rPr>
          <w:rFonts w:ascii="Arial" w:hAnsi="Arial" w:cs="Arial"/>
          <w:sz w:val="16"/>
          <w:szCs w:val="16"/>
        </w:rPr>
      </w:pPr>
      <w:r w:rsidRPr="6F127145">
        <w:rPr>
          <w:rFonts w:ascii="Arial" w:eastAsia="Arial" w:hAnsi="Arial" w:cs="Arial"/>
          <w:sz w:val="16"/>
          <w:szCs w:val="16"/>
        </w:rPr>
        <w:t>V případě nedodržení některé z povinností prodávajícího stanovených v čl. VIII. odst. 11 a 12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3A426F5C" w14:textId="4F734567" w:rsidR="00EA3F1B" w:rsidRPr="005C6A21" w:rsidRDefault="6F127145" w:rsidP="00EA3F1B">
      <w:pPr>
        <w:numPr>
          <w:ilvl w:val="0"/>
          <w:numId w:val="6"/>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5305DA90" w14:textId="5FD82ED0" w:rsidR="00763CC0" w:rsidRPr="00763CC0" w:rsidRDefault="6F127145" w:rsidP="000A0BF6">
      <w:pPr>
        <w:numPr>
          <w:ilvl w:val="0"/>
          <w:numId w:val="6"/>
        </w:numPr>
        <w:tabs>
          <w:tab w:val="clear" w:pos="360"/>
          <w:tab w:val="num" w:pos="426"/>
        </w:tabs>
        <w:ind w:left="425" w:hanging="425"/>
        <w:jc w:val="both"/>
        <w:rPr>
          <w:rFonts w:ascii="Arial" w:eastAsia="MS Mincho" w:hAnsi="Arial" w:cs="Arial"/>
          <w:sz w:val="16"/>
          <w:szCs w:val="16"/>
          <w:lang w:eastAsia="cs-CZ"/>
        </w:rPr>
      </w:pPr>
      <w:bookmarkStart w:id="6" w:name="_Hlk77233048"/>
      <w:r w:rsidRPr="23F50C03">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21B6DDD6" w14:textId="064ED061" w:rsidR="00126A29" w:rsidRPr="005C6A21" w:rsidRDefault="6F127145" w:rsidP="00277834">
      <w:pPr>
        <w:numPr>
          <w:ilvl w:val="0"/>
          <w:numId w:val="6"/>
        </w:numPr>
        <w:tabs>
          <w:tab w:val="clear" w:pos="360"/>
          <w:tab w:val="num" w:pos="426"/>
        </w:tabs>
        <w:ind w:left="425" w:hanging="425"/>
        <w:jc w:val="both"/>
        <w:rPr>
          <w:rFonts w:ascii="Arial" w:hAnsi="Arial" w:cs="Arial"/>
          <w:sz w:val="16"/>
          <w:szCs w:val="16"/>
        </w:rPr>
      </w:pPr>
      <w:r w:rsidRPr="23F50C03">
        <w:rPr>
          <w:rFonts w:ascii="Arial" w:hAnsi="Arial" w:cs="Arial"/>
          <w:sz w:val="16"/>
          <w:szCs w:val="16"/>
        </w:rPr>
        <w:t xml:space="preserve">Smluvní pokuta bude vyúčtována samostatným daňovým dokladem a její splatnost činí 30 dní ode dne doručení daňového dokladu. </w:t>
      </w:r>
    </w:p>
    <w:p w14:paraId="7F9D861F" w14:textId="501C64EF" w:rsidR="00126A29" w:rsidRDefault="6F127145" w:rsidP="009F3B35">
      <w:pPr>
        <w:numPr>
          <w:ilvl w:val="0"/>
          <w:numId w:val="6"/>
        </w:numPr>
        <w:tabs>
          <w:tab w:val="clear" w:pos="360"/>
          <w:tab w:val="num" w:pos="426"/>
        </w:tabs>
        <w:spacing w:after="240"/>
        <w:ind w:left="425" w:hanging="425"/>
        <w:jc w:val="both"/>
        <w:rPr>
          <w:rFonts w:ascii="Arial" w:hAnsi="Arial" w:cs="Arial"/>
          <w:sz w:val="16"/>
          <w:szCs w:val="16"/>
        </w:rPr>
      </w:pPr>
      <w:r w:rsidRPr="23F50C03">
        <w:rPr>
          <w:rFonts w:ascii="Arial" w:hAnsi="Arial" w:cs="Arial"/>
          <w:sz w:val="16"/>
          <w:szCs w:val="16"/>
        </w:rPr>
        <w:lastRenderedPageBreak/>
        <w:t>Kupujícímu vzniká právo na náhradu škody způsobené porušením smluvních povinností v plné výši i po úhradách výše sjednaných smluvních pokut.</w:t>
      </w:r>
    </w:p>
    <w:p w14:paraId="58E5E54A" w14:textId="77777777" w:rsidR="007D62CE" w:rsidRPr="009F3B35" w:rsidRDefault="007D62CE" w:rsidP="007D62CE">
      <w:pPr>
        <w:spacing w:after="240"/>
        <w:ind w:left="425"/>
        <w:jc w:val="both"/>
        <w:rPr>
          <w:rFonts w:ascii="Arial" w:hAnsi="Arial" w:cs="Arial"/>
          <w:sz w:val="16"/>
          <w:szCs w:val="16"/>
        </w:rPr>
      </w:pP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753756">
      <w:pPr>
        <w:pStyle w:val="Nadpis3"/>
        <w:numPr>
          <w:ilvl w:val="2"/>
          <w:numId w:val="0"/>
        </w:numPr>
        <w:rPr>
          <w:rFonts w:ascii="Arial" w:hAnsi="Arial" w:cs="Arial"/>
          <w:sz w:val="16"/>
          <w:szCs w:val="16"/>
        </w:rPr>
      </w:pPr>
      <w:r w:rsidRPr="23F50C03">
        <w:rPr>
          <w:rFonts w:ascii="Arial" w:hAnsi="Arial" w:cs="Arial"/>
          <w:sz w:val="16"/>
          <w:szCs w:val="16"/>
        </w:rPr>
        <w:t>Odstoupení od smlouvy</w:t>
      </w:r>
    </w:p>
    <w:p w14:paraId="11313B4C" w14:textId="77777777" w:rsidR="00126A29" w:rsidRPr="005C6A21" w:rsidRDefault="00126A29" w:rsidP="00277834">
      <w:pPr>
        <w:pStyle w:val="Textkomente1"/>
        <w:numPr>
          <w:ilvl w:val="3"/>
          <w:numId w:val="8"/>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5"/>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6F127145" w:rsidP="00F07574">
      <w:pPr>
        <w:numPr>
          <w:ilvl w:val="0"/>
          <w:numId w:val="5"/>
        </w:numPr>
        <w:tabs>
          <w:tab w:val="left" w:pos="851"/>
        </w:tabs>
        <w:ind w:left="851" w:hanging="425"/>
        <w:jc w:val="both"/>
        <w:rPr>
          <w:rFonts w:ascii="Arial" w:hAnsi="Arial" w:cs="Arial"/>
          <w:sz w:val="16"/>
          <w:szCs w:val="16"/>
        </w:rPr>
      </w:pPr>
      <w:r w:rsidRPr="6F127145">
        <w:rPr>
          <w:rFonts w:ascii="Arial" w:hAnsi="Arial" w:cs="Arial"/>
          <w:sz w:val="16"/>
          <w:szCs w:val="16"/>
        </w:rPr>
        <w:t xml:space="preserve">na straně prodávajícího zejména jednání uvedená v čl. VI. odst. 3 smlouvy, pokud prodávající nezjednal nápravu, přestože byl kupujícím na neplnění této smlouvy písemně upozorněn. </w:t>
      </w:r>
    </w:p>
    <w:p w14:paraId="68DF8602" w14:textId="71DFBEEE" w:rsidR="00C534B5" w:rsidRDefault="6F127145" w:rsidP="6F127145">
      <w:pPr>
        <w:pStyle w:val="Textkomente1"/>
        <w:numPr>
          <w:ilvl w:val="0"/>
          <w:numId w:val="8"/>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61FB79" w14:textId="1A473769" w:rsidR="00126A29" w:rsidRPr="00C534B5" w:rsidRDefault="00126A29" w:rsidP="6F127145">
      <w:pPr>
        <w:pStyle w:val="Textkomente1"/>
        <w:ind w:left="425"/>
        <w:jc w:val="both"/>
        <w:rPr>
          <w:rFonts w:ascii="Arial" w:hAnsi="Arial" w:cs="Arial"/>
          <w:sz w:val="16"/>
          <w:szCs w:val="16"/>
          <w:lang w:eastAsia="en-US"/>
        </w:rPr>
      </w:pPr>
    </w:p>
    <w:p w14:paraId="53F8FA64"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753756">
      <w:pPr>
        <w:pStyle w:val="Nadpis3"/>
        <w:numPr>
          <w:ilvl w:val="2"/>
          <w:numId w:val="0"/>
        </w:numPr>
        <w:rPr>
          <w:rFonts w:ascii="Arial" w:hAnsi="Arial" w:cs="Arial"/>
          <w:sz w:val="16"/>
          <w:szCs w:val="16"/>
        </w:rPr>
      </w:pPr>
      <w:r w:rsidRPr="23F50C03">
        <w:rPr>
          <w:rFonts w:ascii="Arial" w:hAnsi="Arial" w:cs="Arial"/>
          <w:sz w:val="16"/>
          <w:szCs w:val="16"/>
        </w:rPr>
        <w:t>Ostatní ujednání</w:t>
      </w:r>
    </w:p>
    <w:p w14:paraId="5D948DAD" w14:textId="143A716A" w:rsidR="00E2532F" w:rsidRPr="005C6A21" w:rsidRDefault="6F127145" w:rsidP="00866578">
      <w:pPr>
        <w:numPr>
          <w:ilvl w:val="0"/>
          <w:numId w:val="17"/>
        </w:numPr>
        <w:suppressAutoHyphens w:val="0"/>
        <w:jc w:val="both"/>
        <w:rPr>
          <w:rFonts w:ascii="Arial" w:hAnsi="Arial" w:cs="Arial"/>
          <w:sz w:val="16"/>
          <w:szCs w:val="16"/>
        </w:rPr>
      </w:pPr>
      <w:r w:rsidRPr="6F127145">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270C0E99" w14:textId="538D3476" w:rsidR="00126A29" w:rsidRPr="005C6A21" w:rsidRDefault="6F127145" w:rsidP="00866578">
      <w:pPr>
        <w:numPr>
          <w:ilvl w:val="0"/>
          <w:numId w:val="17"/>
        </w:numPr>
        <w:jc w:val="both"/>
        <w:rPr>
          <w:rFonts w:ascii="Arial" w:hAnsi="Arial" w:cs="Arial"/>
          <w:sz w:val="16"/>
          <w:szCs w:val="16"/>
        </w:rPr>
      </w:pPr>
      <w:r w:rsidRPr="6F127145">
        <w:rPr>
          <w:rFonts w:ascii="Arial" w:hAnsi="Arial" w:cs="Arial"/>
          <w:sz w:val="16"/>
          <w:szCs w:val="16"/>
        </w:rPr>
        <w:t>Prodávající se touto smlouvou zavazuje, že při dodávkách zboží, které svěří dopravci nebo provozovateli poštovních služeb, zajistí pojištění takové dodávky.</w:t>
      </w:r>
    </w:p>
    <w:p w14:paraId="1498DAE0"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3A426369"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4A0747D1" w14:textId="77777777" w:rsidR="001F6E37" w:rsidRPr="005C6A21" w:rsidRDefault="6F127145" w:rsidP="00866578">
      <w:pPr>
        <w:numPr>
          <w:ilvl w:val="0"/>
          <w:numId w:val="17"/>
        </w:numPr>
        <w:suppressAutoHyphens w:val="0"/>
        <w:jc w:val="both"/>
        <w:rPr>
          <w:rFonts w:ascii="Arial" w:hAnsi="Arial" w:cs="Arial"/>
          <w:sz w:val="16"/>
          <w:szCs w:val="16"/>
        </w:rPr>
      </w:pPr>
      <w:r w:rsidRPr="6F127145">
        <w:rPr>
          <w:rFonts w:ascii="Arial" w:hAnsi="Arial" w:cs="Arial"/>
          <w:sz w:val="16"/>
          <w:szCs w:val="16"/>
        </w:rPr>
        <w:t>Prodávající se zavazuje dodržovat nařízení kupujícího, kterým je zakázáno kouření ve všech prostorách i plochách areálu kupujícího s výjimkou vyhrazených míst.</w:t>
      </w:r>
    </w:p>
    <w:p w14:paraId="145AED54" w14:textId="574F54F1" w:rsidR="00126A29" w:rsidRPr="005C6A21" w:rsidRDefault="6F127145" w:rsidP="00866578">
      <w:pPr>
        <w:numPr>
          <w:ilvl w:val="0"/>
          <w:numId w:val="17"/>
        </w:numPr>
        <w:jc w:val="both"/>
        <w:rPr>
          <w:rFonts w:ascii="Arial" w:hAnsi="Arial" w:cs="Arial"/>
          <w:sz w:val="16"/>
          <w:szCs w:val="16"/>
        </w:rPr>
      </w:pPr>
      <w:r w:rsidRPr="6F127145">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7F4F5F2B" w14:textId="5EC3288C" w:rsidR="00126A29" w:rsidRDefault="6F127145" w:rsidP="00866578">
      <w:pPr>
        <w:numPr>
          <w:ilvl w:val="0"/>
          <w:numId w:val="17"/>
        </w:numPr>
        <w:jc w:val="both"/>
        <w:rPr>
          <w:rFonts w:ascii="Arial" w:hAnsi="Arial" w:cs="Arial"/>
          <w:sz w:val="16"/>
          <w:szCs w:val="16"/>
        </w:rPr>
      </w:pPr>
      <w:r w:rsidRPr="6F127145">
        <w:rPr>
          <w:rFonts w:ascii="Arial" w:hAnsi="Arial" w:cs="Arial"/>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12D2CCA8" w14:textId="1A9F1445" w:rsidR="0012199B" w:rsidRDefault="6F127145" w:rsidP="00866578">
      <w:pPr>
        <w:numPr>
          <w:ilvl w:val="0"/>
          <w:numId w:val="17"/>
        </w:numPr>
        <w:jc w:val="both"/>
        <w:rPr>
          <w:rFonts w:ascii="Arial" w:hAnsi="Arial" w:cs="Arial"/>
          <w:sz w:val="16"/>
          <w:szCs w:val="16"/>
        </w:rPr>
      </w:pPr>
      <w:r w:rsidRPr="6F127145">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3D96C49" w14:textId="46B8E2C3" w:rsidR="006D7B81" w:rsidRPr="0035639C" w:rsidRDefault="006D7B81" w:rsidP="00866578">
      <w:pPr>
        <w:numPr>
          <w:ilvl w:val="0"/>
          <w:numId w:val="17"/>
        </w:numPr>
        <w:jc w:val="both"/>
        <w:rPr>
          <w:rStyle w:val="eop"/>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5E6C265F" w14:textId="77777777" w:rsidR="0035639C" w:rsidRDefault="0035639C" w:rsidP="00866578">
      <w:pPr>
        <w:pStyle w:val="paragraph"/>
        <w:numPr>
          <w:ilvl w:val="0"/>
          <w:numId w:val="17"/>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Pr>
          <w:rStyle w:val="eop"/>
          <w:rFonts w:ascii="Arial" w:hAnsi="Arial" w:cs="Arial"/>
          <w:sz w:val="16"/>
          <w:szCs w:val="16"/>
        </w:rPr>
        <w:t> </w:t>
      </w:r>
    </w:p>
    <w:p w14:paraId="3DE03C0A" w14:textId="0D26C75B" w:rsidR="0035639C" w:rsidRPr="0035639C" w:rsidRDefault="0035639C" w:rsidP="00866578">
      <w:pPr>
        <w:pStyle w:val="paragraph"/>
        <w:numPr>
          <w:ilvl w:val="0"/>
          <w:numId w:val="17"/>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Pr>
          <w:rStyle w:val="eop"/>
          <w:rFonts w:ascii="Arial" w:hAnsi="Arial" w:cs="Arial"/>
          <w:sz w:val="16"/>
          <w:szCs w:val="16"/>
        </w:rPr>
        <w:t> </w:t>
      </w:r>
    </w:p>
    <w:p w14:paraId="1213FDC5" w14:textId="77777777" w:rsidR="004608EE" w:rsidRDefault="6F127145" w:rsidP="00866578">
      <w:pPr>
        <w:numPr>
          <w:ilvl w:val="0"/>
          <w:numId w:val="17"/>
        </w:numPr>
        <w:jc w:val="both"/>
        <w:rPr>
          <w:rFonts w:ascii="Arial" w:hAnsi="Arial" w:cs="Arial"/>
          <w:sz w:val="16"/>
          <w:szCs w:val="16"/>
        </w:rPr>
      </w:pPr>
      <w:bookmarkStart w:id="7" w:name="_Hlk78292212"/>
      <w:r w:rsidRPr="6F127145">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B8334D3" w14:textId="21AA1F1A" w:rsidR="0012199B" w:rsidRPr="00866578" w:rsidRDefault="6F127145" w:rsidP="00866578">
      <w:pPr>
        <w:numPr>
          <w:ilvl w:val="0"/>
          <w:numId w:val="17"/>
        </w:numPr>
        <w:jc w:val="both"/>
        <w:rPr>
          <w:rFonts w:ascii="Arial" w:hAnsi="Arial" w:cs="Arial"/>
          <w:sz w:val="16"/>
          <w:szCs w:val="16"/>
        </w:rPr>
      </w:pPr>
      <w:bookmarkStart w:id="8" w:name="_Hlk95980365"/>
      <w:r w:rsidRPr="6F127145">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8"/>
      <w:r w:rsidRPr="6F127145">
        <w:rPr>
          <w:rFonts w:ascii="Arial" w:hAnsi="Arial" w:cs="Arial"/>
          <w:sz w:val="16"/>
          <w:szCs w:val="16"/>
        </w:rPr>
        <w:t> </w:t>
      </w:r>
    </w:p>
    <w:p w14:paraId="0BF85BB2" w14:textId="77777777" w:rsidR="00866578" w:rsidRDefault="00866578" w:rsidP="00866578">
      <w:pPr>
        <w:numPr>
          <w:ilvl w:val="0"/>
          <w:numId w:val="17"/>
        </w:numPr>
        <w:jc w:val="both"/>
        <w:rPr>
          <w:rFonts w:ascii="Arial" w:hAnsi="Arial" w:cs="Arial"/>
          <w:sz w:val="16"/>
          <w:szCs w:val="16"/>
        </w:rPr>
      </w:pPr>
      <w:bookmarkStart w:id="9" w:name="_Hlk112161345"/>
      <w:r w:rsidRPr="00866578">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51A2CB65" w14:textId="77777777" w:rsidR="00866578" w:rsidRDefault="6F127145" w:rsidP="00866578">
      <w:pPr>
        <w:ind w:left="852" w:firstLine="284"/>
        <w:jc w:val="both"/>
        <w:rPr>
          <w:rFonts w:ascii="Arial" w:hAnsi="Arial" w:cs="Arial"/>
          <w:sz w:val="16"/>
          <w:szCs w:val="16"/>
        </w:rPr>
      </w:pPr>
      <w:r w:rsidRPr="6F127145">
        <w:rPr>
          <w:rFonts w:ascii="Arial" w:hAnsi="Arial" w:cs="Arial"/>
          <w:sz w:val="16"/>
          <w:szCs w:val="16"/>
        </w:rPr>
        <w:t>a) ruským státním příslušníkem, fyzickou či právnickou osobou, subjektem či orgánem se sídlem v Rusku, </w:t>
      </w:r>
    </w:p>
    <w:p w14:paraId="29139F9A" w14:textId="77777777" w:rsidR="00866578" w:rsidRDefault="6F127145" w:rsidP="00866578">
      <w:pPr>
        <w:ind w:left="1136"/>
        <w:jc w:val="both"/>
        <w:rPr>
          <w:rFonts w:ascii="Arial" w:hAnsi="Arial" w:cs="Arial"/>
          <w:sz w:val="16"/>
          <w:szCs w:val="16"/>
        </w:rPr>
      </w:pPr>
      <w:r w:rsidRPr="6F127145">
        <w:rPr>
          <w:rFonts w:ascii="Arial" w:hAnsi="Arial" w:cs="Arial"/>
          <w:sz w:val="16"/>
          <w:szCs w:val="16"/>
        </w:rPr>
        <w:t>b) právnickou osobou, subjektem nebo orgánem, který je z více než 50 % přímo či nepřímo vlastněn některým ze subjektů uvedených v písmeni a), nebo </w:t>
      </w:r>
    </w:p>
    <w:p w14:paraId="6BA0CF39" w14:textId="77777777" w:rsidR="00866578" w:rsidRDefault="6F127145" w:rsidP="00866578">
      <w:pPr>
        <w:ind w:left="852" w:firstLine="284"/>
        <w:jc w:val="both"/>
        <w:rPr>
          <w:rFonts w:ascii="Arial" w:hAnsi="Arial" w:cs="Arial"/>
          <w:sz w:val="16"/>
          <w:szCs w:val="16"/>
        </w:rPr>
      </w:pPr>
      <w:r w:rsidRPr="6F127145">
        <w:rPr>
          <w:rFonts w:ascii="Arial" w:hAnsi="Arial" w:cs="Arial"/>
          <w:sz w:val="16"/>
          <w:szCs w:val="16"/>
        </w:rPr>
        <w:t>c) dodavatelem jednajícím jménem nebo na pokyn některého ze subjektů uvedených v písmeni a. nebo b. </w:t>
      </w:r>
    </w:p>
    <w:p w14:paraId="6CAD8F63" w14:textId="2EE230C8" w:rsidR="00C534B5" w:rsidRPr="00866578" w:rsidRDefault="6F127145" w:rsidP="00866578">
      <w:pPr>
        <w:ind w:left="1136"/>
        <w:jc w:val="both"/>
        <w:rPr>
          <w:rFonts w:ascii="Arial" w:hAnsi="Arial" w:cs="Arial"/>
          <w:sz w:val="16"/>
          <w:szCs w:val="16"/>
        </w:rPr>
      </w:pPr>
      <w:r w:rsidRPr="6F127145">
        <w:rPr>
          <w:rFonts w:ascii="Arial" w:hAnsi="Arial" w:cs="Arial"/>
          <w:sz w:val="16"/>
          <w:szCs w:val="16"/>
        </w:rPr>
        <w:t>d) a nemá poddodavatele, který plní více než 10 % hodnoty zakázky, na něhož by se vztahovalo vymezení uvedené v bodech a., b. a c. tohoto bodu Smlouvy. </w:t>
      </w:r>
    </w:p>
    <w:bookmarkEnd w:id="7"/>
    <w:bookmarkEnd w:id="9"/>
    <w:p w14:paraId="0C1B58AF" w14:textId="77777777" w:rsidR="00CB5456" w:rsidRDefault="00CB5456" w:rsidP="00D874CE">
      <w:pPr>
        <w:jc w:val="center"/>
        <w:rPr>
          <w:rFonts w:ascii="Arial" w:hAnsi="Arial" w:cs="Arial"/>
          <w:b/>
          <w:bCs/>
          <w:sz w:val="16"/>
          <w:szCs w:val="16"/>
        </w:rPr>
      </w:pPr>
    </w:p>
    <w:p w14:paraId="2B072F12" w14:textId="77777777" w:rsidR="006A58BE" w:rsidRDefault="006A58BE" w:rsidP="00D874CE">
      <w:pPr>
        <w:jc w:val="center"/>
        <w:rPr>
          <w:rFonts w:ascii="Arial" w:hAnsi="Arial" w:cs="Arial"/>
          <w:b/>
          <w:bCs/>
          <w:sz w:val="16"/>
          <w:szCs w:val="16"/>
        </w:rPr>
      </w:pPr>
    </w:p>
    <w:p w14:paraId="1A4080C4" w14:textId="50E98E5C"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lastRenderedPageBreak/>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6F127145" w:rsidP="00866578">
      <w:pPr>
        <w:pStyle w:val="Odstavecseseznamem"/>
        <w:numPr>
          <w:ilvl w:val="0"/>
          <w:numId w:val="21"/>
        </w:numPr>
        <w:suppressAutoHyphens w:val="0"/>
        <w:jc w:val="both"/>
        <w:rPr>
          <w:rFonts w:ascii="Arial" w:hAnsi="Arial" w:cs="Arial"/>
          <w:sz w:val="16"/>
          <w:szCs w:val="16"/>
        </w:rPr>
      </w:pPr>
      <w:r w:rsidRPr="6F127145">
        <w:rPr>
          <w:rFonts w:ascii="Arial" w:hAnsi="Arial" w:cs="Arial"/>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21"/>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21"/>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23F50C03">
        <w:rPr>
          <w:rFonts w:ascii="Arial" w:hAnsi="Arial" w:cs="Arial"/>
          <w:sz w:val="16"/>
          <w:szCs w:val="16"/>
        </w:rPr>
        <w:t>Závěrečná ustanovení</w:t>
      </w:r>
    </w:p>
    <w:p w14:paraId="475F4EC8" w14:textId="570C6699" w:rsidR="00126A29" w:rsidRPr="005C6A21" w:rsidRDefault="6F127145" w:rsidP="00277834">
      <w:pPr>
        <w:numPr>
          <w:ilvl w:val="0"/>
          <w:numId w:val="7"/>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Tuto smlouvu lze měnit nebo doplňovat pouze dohodou smluvních stran, a to formou písemného číslovaného dodatku.</w:t>
      </w:r>
    </w:p>
    <w:p w14:paraId="2E5E2B1F" w14:textId="335032D8" w:rsidR="00126A29" w:rsidRPr="005C6A21" w:rsidRDefault="6F127145" w:rsidP="00277834">
      <w:pPr>
        <w:numPr>
          <w:ilvl w:val="0"/>
          <w:numId w:val="7"/>
        </w:numPr>
        <w:tabs>
          <w:tab w:val="clear" w:pos="360"/>
          <w:tab w:val="num" w:pos="426"/>
        </w:tabs>
        <w:ind w:left="425" w:hanging="425"/>
        <w:jc w:val="both"/>
        <w:rPr>
          <w:rFonts w:ascii="Arial" w:hAnsi="Arial" w:cs="Arial"/>
          <w:sz w:val="16"/>
          <w:szCs w:val="16"/>
        </w:rPr>
      </w:pPr>
      <w:r w:rsidRPr="6F127145">
        <w:rPr>
          <w:rFonts w:ascii="Arial" w:hAnsi="Arial" w:cs="Arial"/>
          <w:sz w:val="16"/>
          <w:szCs w:val="16"/>
        </w:rPr>
        <w:t>Právní vztahy touto smlouvou neupravené, jakož i právní poměry z ní vznikající a vyplývající, se řídí příslušnými ustanoveními právních předpisů ČR, zejména z. č. 89/2012 Sb., v účinném znění.</w:t>
      </w:r>
    </w:p>
    <w:p w14:paraId="48EAC014" w14:textId="77777777" w:rsidR="00BF7C8D" w:rsidRPr="00F32BE1" w:rsidRDefault="00BF7C8D" w:rsidP="00BF7C8D">
      <w:pPr>
        <w:numPr>
          <w:ilvl w:val="0"/>
          <w:numId w:val="7"/>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7"/>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154899F6" w14:textId="77777777" w:rsidR="00A0154B" w:rsidRDefault="00A0154B" w:rsidP="00F07574">
      <w:pPr>
        <w:rPr>
          <w:rFonts w:ascii="Arial" w:hAnsi="Arial" w:cs="Arial"/>
          <w:sz w:val="16"/>
          <w:szCs w:val="16"/>
        </w:rPr>
      </w:pPr>
    </w:p>
    <w:p w14:paraId="50E7BA15" w14:textId="77777777" w:rsidR="00A0154B" w:rsidRDefault="00A0154B" w:rsidP="00F07574">
      <w:pPr>
        <w:rPr>
          <w:rFonts w:ascii="Arial" w:hAnsi="Arial" w:cs="Arial"/>
          <w:sz w:val="16"/>
          <w:szCs w:val="16"/>
        </w:rPr>
      </w:pPr>
    </w:p>
    <w:p w14:paraId="3330560E" w14:textId="77777777" w:rsidR="00A0154B" w:rsidRDefault="00A0154B" w:rsidP="00F07574">
      <w:pPr>
        <w:rPr>
          <w:rFonts w:ascii="Arial" w:hAnsi="Arial" w:cs="Arial"/>
          <w:sz w:val="16"/>
          <w:szCs w:val="16"/>
        </w:rPr>
      </w:pPr>
    </w:p>
    <w:p w14:paraId="31778BB8" w14:textId="77777777" w:rsidR="00A0154B" w:rsidRDefault="00A0154B" w:rsidP="00F07574">
      <w:pPr>
        <w:rPr>
          <w:rFonts w:ascii="Arial" w:hAnsi="Arial" w:cs="Arial"/>
          <w:sz w:val="16"/>
          <w:szCs w:val="16"/>
        </w:rPr>
      </w:pPr>
    </w:p>
    <w:p w14:paraId="45F1EEE7" w14:textId="77777777" w:rsidR="00A0154B" w:rsidRDefault="00A0154B" w:rsidP="00F07574">
      <w:pPr>
        <w:rPr>
          <w:rFonts w:ascii="Arial" w:hAnsi="Arial" w:cs="Arial"/>
          <w:sz w:val="16"/>
          <w:szCs w:val="16"/>
        </w:rPr>
      </w:pPr>
    </w:p>
    <w:p w14:paraId="1FE746B9" w14:textId="77777777" w:rsidR="00A0154B" w:rsidRDefault="00A0154B" w:rsidP="00F07574">
      <w:pPr>
        <w:rPr>
          <w:rFonts w:ascii="Arial" w:hAnsi="Arial" w:cs="Arial"/>
          <w:sz w:val="16"/>
          <w:szCs w:val="16"/>
        </w:rPr>
      </w:pPr>
    </w:p>
    <w:p w14:paraId="7DC64162" w14:textId="77777777" w:rsidR="00A0154B" w:rsidRDefault="00A0154B" w:rsidP="00F07574">
      <w:pPr>
        <w:rPr>
          <w:rFonts w:ascii="Arial" w:hAnsi="Arial" w:cs="Arial"/>
          <w:sz w:val="16"/>
          <w:szCs w:val="16"/>
        </w:rPr>
      </w:pPr>
    </w:p>
    <w:p w14:paraId="2A8D329B" w14:textId="77777777" w:rsidR="00A0154B" w:rsidRDefault="00A0154B" w:rsidP="00F07574">
      <w:pPr>
        <w:rPr>
          <w:rFonts w:ascii="Arial" w:hAnsi="Arial" w:cs="Arial"/>
          <w:sz w:val="16"/>
          <w:szCs w:val="16"/>
        </w:rPr>
      </w:pPr>
    </w:p>
    <w:p w14:paraId="457EF9E7" w14:textId="77777777" w:rsidR="00A0154B" w:rsidRDefault="00A0154B" w:rsidP="00F07574">
      <w:pPr>
        <w:rPr>
          <w:rFonts w:ascii="Arial" w:hAnsi="Arial" w:cs="Arial"/>
          <w:sz w:val="16"/>
          <w:szCs w:val="16"/>
        </w:rPr>
      </w:pPr>
    </w:p>
    <w:p w14:paraId="1A795898" w14:textId="77777777" w:rsidR="00A0154B" w:rsidRDefault="00A0154B" w:rsidP="00F07574">
      <w:pPr>
        <w:rPr>
          <w:rFonts w:ascii="Arial" w:hAnsi="Arial" w:cs="Arial"/>
          <w:sz w:val="16"/>
          <w:szCs w:val="16"/>
        </w:rPr>
      </w:pPr>
    </w:p>
    <w:p w14:paraId="44113511" w14:textId="77777777" w:rsidR="00A0154B" w:rsidRDefault="00A0154B" w:rsidP="00F07574">
      <w:pPr>
        <w:rPr>
          <w:rFonts w:ascii="Arial" w:hAnsi="Arial" w:cs="Arial"/>
          <w:sz w:val="16"/>
          <w:szCs w:val="16"/>
        </w:rPr>
      </w:pPr>
    </w:p>
    <w:p w14:paraId="69533749" w14:textId="77777777" w:rsidR="00A0154B" w:rsidRDefault="00A0154B" w:rsidP="00F07574">
      <w:pPr>
        <w:rPr>
          <w:rFonts w:ascii="Arial" w:hAnsi="Arial" w:cs="Arial"/>
          <w:sz w:val="16"/>
          <w:szCs w:val="16"/>
        </w:rPr>
      </w:pPr>
    </w:p>
    <w:p w14:paraId="2B29CCDB" w14:textId="77777777" w:rsidR="00A0154B" w:rsidRDefault="00A0154B" w:rsidP="00F07574">
      <w:pPr>
        <w:rPr>
          <w:rFonts w:ascii="Arial" w:hAnsi="Arial" w:cs="Arial"/>
          <w:sz w:val="16"/>
          <w:szCs w:val="16"/>
        </w:rPr>
      </w:pPr>
    </w:p>
    <w:p w14:paraId="3266298D" w14:textId="77777777" w:rsidR="00A0154B" w:rsidRDefault="00A0154B" w:rsidP="00F07574">
      <w:pPr>
        <w:rPr>
          <w:rFonts w:ascii="Arial" w:hAnsi="Arial" w:cs="Arial"/>
          <w:sz w:val="16"/>
          <w:szCs w:val="16"/>
        </w:rPr>
      </w:pPr>
    </w:p>
    <w:p w14:paraId="15AEE84D" w14:textId="77777777" w:rsidR="00A0154B" w:rsidRDefault="00A0154B" w:rsidP="00F07574">
      <w:pPr>
        <w:rPr>
          <w:rFonts w:ascii="Arial" w:hAnsi="Arial" w:cs="Arial"/>
          <w:sz w:val="16"/>
          <w:szCs w:val="16"/>
        </w:rPr>
      </w:pPr>
    </w:p>
    <w:p w14:paraId="0FD03502" w14:textId="1454D653"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55739FC" w:rsidR="00126A29" w:rsidRPr="005C6A21" w:rsidRDefault="6F127145" w:rsidP="00F07574">
      <w:pPr>
        <w:rPr>
          <w:rFonts w:ascii="Arial" w:hAnsi="Arial" w:cs="Arial"/>
          <w:sz w:val="16"/>
          <w:szCs w:val="16"/>
        </w:rPr>
      </w:pPr>
      <w:r w:rsidRPr="6F127145">
        <w:rPr>
          <w:rFonts w:ascii="Arial" w:hAnsi="Arial" w:cs="Arial"/>
          <w:sz w:val="16"/>
          <w:szCs w:val="16"/>
        </w:rPr>
        <w:t xml:space="preserve">Příloha č. 1 - Cenová </w:t>
      </w:r>
      <w:r w:rsidRPr="00A0154B">
        <w:rPr>
          <w:rFonts w:ascii="Arial" w:hAnsi="Arial" w:cs="Arial"/>
          <w:sz w:val="16"/>
          <w:szCs w:val="16"/>
        </w:rPr>
        <w:t xml:space="preserve">nabídka ze dne </w:t>
      </w:r>
      <w:r w:rsidR="00D33932" w:rsidRPr="00A0154B">
        <w:rPr>
          <w:rFonts w:ascii="Arial" w:hAnsi="Arial" w:cs="Arial"/>
          <w:sz w:val="16"/>
          <w:szCs w:val="16"/>
        </w:rPr>
        <w:t>16</w:t>
      </w:r>
      <w:r w:rsidR="00CB5456" w:rsidRPr="00A0154B">
        <w:rPr>
          <w:rFonts w:ascii="Arial" w:hAnsi="Arial" w:cs="Arial"/>
          <w:sz w:val="16"/>
          <w:szCs w:val="16"/>
        </w:rPr>
        <w:t>.</w:t>
      </w:r>
      <w:r w:rsidR="00D33932" w:rsidRPr="00A0154B">
        <w:rPr>
          <w:rFonts w:ascii="Arial" w:hAnsi="Arial" w:cs="Arial"/>
          <w:sz w:val="16"/>
          <w:szCs w:val="16"/>
        </w:rPr>
        <w:t>6</w:t>
      </w:r>
      <w:r w:rsidR="00CB5456" w:rsidRPr="00A0154B">
        <w:rPr>
          <w:rFonts w:ascii="Arial" w:hAnsi="Arial" w:cs="Arial"/>
          <w:sz w:val="16"/>
          <w:szCs w:val="16"/>
        </w:rPr>
        <w:t>.2023</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78C07682" w14:textId="10B38240" w:rsidR="00126A29" w:rsidRDefault="00126A29" w:rsidP="00F07574">
      <w:pPr>
        <w:rPr>
          <w:rFonts w:ascii="Arial" w:hAnsi="Arial" w:cs="Arial"/>
          <w:sz w:val="16"/>
          <w:szCs w:val="16"/>
        </w:rPr>
      </w:pPr>
      <w:r w:rsidRPr="005C6A21">
        <w:rPr>
          <w:rFonts w:ascii="Arial" w:hAnsi="Arial" w:cs="Arial"/>
          <w:sz w:val="16"/>
          <w:szCs w:val="16"/>
        </w:rPr>
        <w:t xml:space="preserve">Příloha č. 3 - Povinnosti při připojování zařízení do LAN sítě VFN </w:t>
      </w:r>
    </w:p>
    <w:p w14:paraId="51987EA8" w14:textId="7657120D" w:rsidR="00020BDF" w:rsidRDefault="00020BDF" w:rsidP="00F07574">
      <w:pPr>
        <w:rPr>
          <w:rFonts w:ascii="Arial" w:hAnsi="Arial" w:cs="Arial"/>
          <w:sz w:val="16"/>
          <w:szCs w:val="16"/>
        </w:rPr>
      </w:pPr>
      <w:r w:rsidRPr="00020BDF">
        <w:rPr>
          <w:rFonts w:ascii="Arial" w:hAnsi="Arial" w:cs="Arial"/>
          <w:sz w:val="16"/>
          <w:szCs w:val="16"/>
        </w:rPr>
        <w:t>Příloha č. 4 - Povinnosti při připojování zařízení do PACS</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6F127145">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49FCD61E" w:rsidR="00770A9F" w:rsidRDefault="6F127145" w:rsidP="00770A9F">
            <w:pPr>
              <w:rPr>
                <w:rFonts w:ascii="Arial" w:hAnsi="Arial" w:cs="Arial"/>
                <w:sz w:val="16"/>
                <w:szCs w:val="16"/>
              </w:rPr>
            </w:pPr>
            <w:r w:rsidRPr="6F127145">
              <w:rPr>
                <w:rFonts w:ascii="Arial" w:hAnsi="Arial" w:cs="Arial"/>
                <w:sz w:val="16"/>
                <w:szCs w:val="16"/>
              </w:rPr>
              <w:t xml:space="preserve">V </w:t>
            </w:r>
            <w:r w:rsidR="00CB5456">
              <w:rPr>
                <w:rFonts w:ascii="Arial" w:hAnsi="Arial" w:cs="Arial"/>
                <w:sz w:val="16"/>
                <w:szCs w:val="16"/>
              </w:rPr>
              <w:t>Praze</w:t>
            </w:r>
            <w:r w:rsidRPr="6F127145">
              <w:rPr>
                <w:rFonts w:ascii="Arial" w:hAnsi="Arial" w:cs="Arial"/>
                <w:sz w:val="16"/>
                <w:szCs w:val="16"/>
              </w:rPr>
              <w:t xml:space="preserve"> dne </w:t>
            </w:r>
            <w:r w:rsidR="00FB688C">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15412F7F" w14:textId="77777777" w:rsidR="00770A9F" w:rsidRDefault="00770A9F" w:rsidP="00F07574">
            <w:pPr>
              <w:rPr>
                <w:rFonts w:ascii="Arial" w:hAnsi="Arial" w:cs="Arial"/>
                <w:sz w:val="16"/>
                <w:szCs w:val="16"/>
              </w:rPr>
            </w:pPr>
          </w:p>
          <w:p w14:paraId="0E7615E1" w14:textId="77777777" w:rsidR="00CB5456" w:rsidRDefault="00CB5456" w:rsidP="00F07574">
            <w:pPr>
              <w:rPr>
                <w:rFonts w:ascii="Arial" w:hAnsi="Arial" w:cs="Arial"/>
                <w:sz w:val="16"/>
                <w:szCs w:val="16"/>
              </w:rPr>
            </w:pPr>
          </w:p>
          <w:p w14:paraId="14221F1A" w14:textId="77777777" w:rsidR="00CB5456" w:rsidRDefault="00CB5456" w:rsidP="00F07574">
            <w:pPr>
              <w:rPr>
                <w:rFonts w:ascii="Arial" w:hAnsi="Arial" w:cs="Arial"/>
                <w:sz w:val="16"/>
                <w:szCs w:val="16"/>
              </w:rPr>
            </w:pPr>
          </w:p>
          <w:p w14:paraId="66B4A77C" w14:textId="7C0FEAD4" w:rsidR="00CB5456" w:rsidRDefault="00CB5456"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6F127145">
        <w:tc>
          <w:tcPr>
            <w:tcW w:w="4248" w:type="dxa"/>
            <w:tcBorders>
              <w:top w:val="dotted" w:sz="4" w:space="0" w:color="auto"/>
              <w:left w:val="nil"/>
              <w:bottom w:val="nil"/>
              <w:right w:val="nil"/>
            </w:tcBorders>
          </w:tcPr>
          <w:p w14:paraId="29B2B607" w14:textId="77777777" w:rsidR="00CB5456" w:rsidRDefault="00CB5456" w:rsidP="00CB5456">
            <w:pPr>
              <w:jc w:val="center"/>
              <w:rPr>
                <w:rFonts w:ascii="Arial" w:hAnsi="Arial" w:cs="Arial"/>
                <w:sz w:val="16"/>
                <w:szCs w:val="16"/>
              </w:rPr>
            </w:pPr>
            <w:r>
              <w:rPr>
                <w:rFonts w:ascii="Arial" w:hAnsi="Arial" w:cs="Arial"/>
                <w:sz w:val="16"/>
                <w:szCs w:val="16"/>
              </w:rPr>
              <w:t>Jaroslav Faltus</w:t>
            </w:r>
          </w:p>
          <w:p w14:paraId="3F9AA32B" w14:textId="28232ADE" w:rsidR="00770A9F" w:rsidRPr="00B046C4" w:rsidRDefault="00CB5456" w:rsidP="00CB5456">
            <w:pPr>
              <w:rPr>
                <w:rFonts w:ascii="Arial" w:hAnsi="Arial" w:cs="Arial"/>
                <w:i/>
                <w:iCs/>
                <w:position w:val="-1"/>
                <w:sz w:val="16"/>
                <w:szCs w:val="16"/>
              </w:rPr>
            </w:pPr>
            <w:r>
              <w:rPr>
                <w:rFonts w:ascii="Arial" w:hAnsi="Arial" w:cs="Arial"/>
                <w:sz w:val="16"/>
                <w:szCs w:val="16"/>
              </w:rPr>
              <w:t xml:space="preserve">                          prokurista FOMEI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6F127145" w:rsidP="00770A9F">
            <w:pPr>
              <w:jc w:val="center"/>
              <w:rPr>
                <w:rFonts w:ascii="Arial" w:hAnsi="Arial" w:cs="Arial"/>
                <w:sz w:val="16"/>
                <w:szCs w:val="16"/>
              </w:rPr>
            </w:pPr>
            <w:r w:rsidRPr="6F127145">
              <w:rPr>
                <w:rFonts w:ascii="Arial" w:hAnsi="Arial" w:cs="Arial"/>
                <w:sz w:val="16"/>
                <w:szCs w:val="16"/>
              </w:rPr>
              <w:t>ředitel Všeobecné fakultní nemocnice v 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2B8EE81B" w14:textId="77777777" w:rsidR="001851F4" w:rsidRDefault="001851F4" w:rsidP="00F07574">
      <w:pPr>
        <w:rPr>
          <w:rFonts w:ascii="Arial" w:hAnsi="Arial" w:cs="Arial"/>
          <w:sz w:val="16"/>
          <w:szCs w:val="16"/>
        </w:rPr>
      </w:pPr>
    </w:p>
    <w:p w14:paraId="4F2613DC" w14:textId="77777777" w:rsidR="00DC1313" w:rsidRDefault="00DC1313" w:rsidP="00F07574">
      <w:pPr>
        <w:rPr>
          <w:rFonts w:ascii="Arial" w:hAnsi="Arial" w:cs="Arial"/>
          <w:sz w:val="16"/>
          <w:szCs w:val="16"/>
        </w:rPr>
      </w:pPr>
    </w:p>
    <w:p w14:paraId="3A7CFE47" w14:textId="77777777" w:rsidR="00DC1313" w:rsidRDefault="00DC1313" w:rsidP="00F07574">
      <w:pPr>
        <w:rPr>
          <w:noProof/>
        </w:rPr>
      </w:pPr>
    </w:p>
    <w:p w14:paraId="2A1F4194" w14:textId="53E5C975" w:rsidR="00DC1313" w:rsidRDefault="00DC1313" w:rsidP="00F07574">
      <w:pPr>
        <w:rPr>
          <w:noProof/>
        </w:rPr>
      </w:pPr>
    </w:p>
    <w:p w14:paraId="316E6C37" w14:textId="31FA5DA6" w:rsidR="00D72A5C" w:rsidRDefault="00D72A5C" w:rsidP="00F07574">
      <w:pPr>
        <w:rPr>
          <w:noProof/>
        </w:rPr>
      </w:pPr>
    </w:p>
    <w:p w14:paraId="6CE78457" w14:textId="08CCF20C" w:rsidR="00D72A5C" w:rsidRDefault="00D72A5C" w:rsidP="00F07574">
      <w:pPr>
        <w:rPr>
          <w:noProof/>
        </w:rPr>
      </w:pPr>
    </w:p>
    <w:p w14:paraId="396E7453" w14:textId="5D71764F" w:rsidR="00D72A5C" w:rsidRDefault="00D72A5C" w:rsidP="00F07574">
      <w:pPr>
        <w:rPr>
          <w:noProof/>
        </w:rPr>
      </w:pPr>
    </w:p>
    <w:p w14:paraId="64D48C97" w14:textId="4922592B" w:rsidR="00D72A5C" w:rsidRDefault="00D72A5C" w:rsidP="00F07574">
      <w:pPr>
        <w:rPr>
          <w:noProof/>
        </w:rPr>
      </w:pPr>
    </w:p>
    <w:p w14:paraId="45C39811" w14:textId="7BADAF05" w:rsidR="00D72A5C" w:rsidRDefault="00D72A5C" w:rsidP="00F07574">
      <w:pPr>
        <w:rPr>
          <w:noProof/>
        </w:rPr>
      </w:pPr>
    </w:p>
    <w:p w14:paraId="512053C4" w14:textId="603A7745" w:rsidR="00D72A5C" w:rsidRDefault="00D72A5C" w:rsidP="00F07574">
      <w:pPr>
        <w:rPr>
          <w:noProof/>
        </w:rPr>
      </w:pPr>
    </w:p>
    <w:p w14:paraId="3DFE6F94" w14:textId="650B4E9D" w:rsidR="00D72A5C" w:rsidRDefault="00D72A5C" w:rsidP="00F07574">
      <w:pPr>
        <w:rPr>
          <w:noProof/>
        </w:rPr>
      </w:pPr>
    </w:p>
    <w:p w14:paraId="7DD3D2AB" w14:textId="4245F111" w:rsidR="00D72A5C" w:rsidRDefault="00D72A5C" w:rsidP="00F07574">
      <w:pPr>
        <w:rPr>
          <w:noProof/>
        </w:rPr>
      </w:pPr>
    </w:p>
    <w:p w14:paraId="103DF843" w14:textId="3469E913" w:rsidR="00D72A5C" w:rsidRDefault="00D72A5C" w:rsidP="00F07574">
      <w:pPr>
        <w:rPr>
          <w:noProof/>
        </w:rPr>
      </w:pPr>
    </w:p>
    <w:p w14:paraId="5E1F435C" w14:textId="706808DF" w:rsidR="00D72A5C" w:rsidRDefault="00D72A5C" w:rsidP="00F07574">
      <w:pPr>
        <w:rPr>
          <w:noProof/>
        </w:rPr>
      </w:pPr>
    </w:p>
    <w:p w14:paraId="622934CB" w14:textId="61DB2B3B" w:rsidR="00D72A5C" w:rsidRDefault="00D72A5C" w:rsidP="00F07574">
      <w:pPr>
        <w:rPr>
          <w:noProof/>
        </w:rPr>
      </w:pPr>
    </w:p>
    <w:p w14:paraId="30166E52" w14:textId="67930B3D" w:rsidR="00D72A5C" w:rsidRDefault="00D72A5C" w:rsidP="00F07574">
      <w:pPr>
        <w:rPr>
          <w:noProof/>
        </w:rPr>
      </w:pPr>
    </w:p>
    <w:p w14:paraId="0F231FFE" w14:textId="518F1E47" w:rsidR="00D72A5C" w:rsidRDefault="00D72A5C" w:rsidP="00F07574">
      <w:pPr>
        <w:rPr>
          <w:noProof/>
        </w:rPr>
      </w:pPr>
    </w:p>
    <w:p w14:paraId="7A895CCF" w14:textId="02BA7B4C" w:rsidR="00D72A5C" w:rsidRDefault="00D72A5C" w:rsidP="00F07574">
      <w:pPr>
        <w:rPr>
          <w:noProof/>
        </w:rPr>
      </w:pPr>
    </w:p>
    <w:p w14:paraId="4718BD18" w14:textId="1B1B1B30" w:rsidR="00D72A5C" w:rsidRDefault="00D72A5C" w:rsidP="00F07574">
      <w:pPr>
        <w:rPr>
          <w:noProof/>
        </w:rPr>
      </w:pPr>
    </w:p>
    <w:p w14:paraId="79EEC644" w14:textId="583929FE" w:rsidR="00D72A5C" w:rsidRDefault="00D72A5C" w:rsidP="00F07574">
      <w:pPr>
        <w:rPr>
          <w:noProof/>
        </w:rPr>
      </w:pPr>
    </w:p>
    <w:p w14:paraId="240CE8E4" w14:textId="1E4F30B9" w:rsidR="00D72A5C" w:rsidRDefault="00D72A5C" w:rsidP="00F07574">
      <w:pPr>
        <w:rPr>
          <w:noProof/>
        </w:rPr>
      </w:pPr>
    </w:p>
    <w:p w14:paraId="5F0CDE08" w14:textId="0BAEB4EC" w:rsidR="00D72A5C" w:rsidRDefault="00D72A5C" w:rsidP="00F07574">
      <w:pPr>
        <w:rPr>
          <w:noProof/>
        </w:rPr>
      </w:pPr>
    </w:p>
    <w:p w14:paraId="485F774F" w14:textId="1170E6AC" w:rsidR="00D72A5C" w:rsidRDefault="00D72A5C" w:rsidP="00F07574">
      <w:pPr>
        <w:rPr>
          <w:noProof/>
        </w:rPr>
      </w:pPr>
    </w:p>
    <w:p w14:paraId="334E0736" w14:textId="53777B55" w:rsidR="00D72A5C" w:rsidRDefault="00D72A5C" w:rsidP="00F07574">
      <w:pPr>
        <w:rPr>
          <w:noProof/>
        </w:rPr>
      </w:pPr>
    </w:p>
    <w:p w14:paraId="29C3481E" w14:textId="43B27161" w:rsidR="00D72A5C" w:rsidRDefault="00D72A5C" w:rsidP="00F07574">
      <w:pPr>
        <w:rPr>
          <w:noProof/>
        </w:rPr>
      </w:pPr>
    </w:p>
    <w:p w14:paraId="2FB45ED8" w14:textId="35A75EAF" w:rsidR="00D72A5C" w:rsidRDefault="00D72A5C" w:rsidP="00F07574">
      <w:pPr>
        <w:rPr>
          <w:noProof/>
        </w:rPr>
      </w:pPr>
    </w:p>
    <w:p w14:paraId="70E82DB9" w14:textId="162EFD5B" w:rsidR="00D72A5C" w:rsidRDefault="00D72A5C" w:rsidP="00F07574">
      <w:pPr>
        <w:rPr>
          <w:noProof/>
        </w:rPr>
      </w:pPr>
    </w:p>
    <w:p w14:paraId="23BA5C4F" w14:textId="3F740AC8" w:rsidR="00D72A5C" w:rsidRDefault="00D72A5C" w:rsidP="00F07574">
      <w:pPr>
        <w:rPr>
          <w:noProof/>
        </w:rPr>
      </w:pPr>
    </w:p>
    <w:p w14:paraId="61CE6A74" w14:textId="7EBD7809" w:rsidR="00D72A5C" w:rsidRDefault="00D72A5C" w:rsidP="00F07574">
      <w:pPr>
        <w:rPr>
          <w:noProof/>
        </w:rPr>
      </w:pPr>
    </w:p>
    <w:p w14:paraId="45B2E243" w14:textId="7A9EFAE1" w:rsidR="00D72A5C" w:rsidRDefault="00D72A5C" w:rsidP="00F07574">
      <w:pPr>
        <w:rPr>
          <w:noProof/>
        </w:rPr>
      </w:pPr>
    </w:p>
    <w:p w14:paraId="400B8213" w14:textId="1489E1F4" w:rsidR="00D72A5C" w:rsidRDefault="00D72A5C" w:rsidP="00F07574">
      <w:pPr>
        <w:rPr>
          <w:noProof/>
        </w:rPr>
      </w:pPr>
    </w:p>
    <w:p w14:paraId="08AE1952" w14:textId="1A0E23CD" w:rsidR="00D72A5C" w:rsidRDefault="00D72A5C" w:rsidP="00F07574">
      <w:pPr>
        <w:rPr>
          <w:noProof/>
        </w:rPr>
      </w:pPr>
    </w:p>
    <w:p w14:paraId="2B802E1D" w14:textId="6F75E2AD" w:rsidR="00D72A5C" w:rsidRDefault="00D72A5C" w:rsidP="00F07574">
      <w:pPr>
        <w:rPr>
          <w:noProof/>
        </w:rPr>
      </w:pPr>
    </w:p>
    <w:p w14:paraId="18860661" w14:textId="77777777" w:rsidR="00D72A5C" w:rsidRDefault="00D72A5C" w:rsidP="00F07574">
      <w:pPr>
        <w:rPr>
          <w:noProof/>
        </w:rPr>
      </w:pPr>
    </w:p>
    <w:p w14:paraId="44C203F3" w14:textId="621E6920" w:rsidR="00D72A5C" w:rsidRDefault="00D72A5C" w:rsidP="00F07574">
      <w:pPr>
        <w:rPr>
          <w:noProof/>
        </w:rPr>
      </w:pPr>
    </w:p>
    <w:p w14:paraId="43B3E763" w14:textId="77777777" w:rsidR="00D72A5C" w:rsidRDefault="00D72A5C" w:rsidP="00F07574">
      <w:pPr>
        <w:rPr>
          <w:noProof/>
        </w:rPr>
      </w:pPr>
    </w:p>
    <w:p w14:paraId="79012ADE" w14:textId="77777777" w:rsidR="00DC1313" w:rsidRDefault="00DC1313" w:rsidP="00F07574">
      <w:pPr>
        <w:rPr>
          <w:noProof/>
        </w:rPr>
      </w:pPr>
    </w:p>
    <w:p w14:paraId="0B05F610" w14:textId="77777777" w:rsidR="00D72A5C" w:rsidRDefault="00D72A5C" w:rsidP="00F07574">
      <w:pPr>
        <w:rPr>
          <w:noProof/>
        </w:rPr>
      </w:pPr>
    </w:p>
    <w:p w14:paraId="5DC19608" w14:textId="77777777" w:rsidR="00DC1313" w:rsidRDefault="00DC1313" w:rsidP="00F07574">
      <w:pPr>
        <w:rPr>
          <w:noProof/>
        </w:rPr>
      </w:pPr>
    </w:p>
    <w:p w14:paraId="0BD3634C" w14:textId="77777777" w:rsidR="00D72A5C" w:rsidRDefault="00D72A5C" w:rsidP="00F07574">
      <w:pPr>
        <w:rPr>
          <w:noProof/>
        </w:rPr>
      </w:pPr>
    </w:p>
    <w:p w14:paraId="3D38C8EE" w14:textId="77777777" w:rsidR="00D72A5C" w:rsidRDefault="00D72A5C" w:rsidP="00F07574">
      <w:pPr>
        <w:rPr>
          <w:noProof/>
        </w:rPr>
      </w:pPr>
    </w:p>
    <w:p w14:paraId="64F7B2DC" w14:textId="77777777" w:rsidR="00D72A5C" w:rsidRDefault="00D72A5C" w:rsidP="00F07574">
      <w:pPr>
        <w:rPr>
          <w:noProof/>
        </w:rPr>
      </w:pPr>
    </w:p>
    <w:p w14:paraId="3ACDD89B" w14:textId="77777777" w:rsidR="00D72A5C" w:rsidRDefault="00D72A5C" w:rsidP="00F07574">
      <w:pPr>
        <w:rPr>
          <w:noProof/>
        </w:rPr>
      </w:pPr>
    </w:p>
    <w:p w14:paraId="1F982FD5" w14:textId="77777777" w:rsidR="00D72A5C" w:rsidRDefault="00D72A5C" w:rsidP="00F07574">
      <w:pPr>
        <w:rPr>
          <w:noProof/>
        </w:rPr>
      </w:pPr>
    </w:p>
    <w:p w14:paraId="53F890E0" w14:textId="77777777" w:rsidR="00D72A5C" w:rsidRDefault="00D72A5C" w:rsidP="00F07574">
      <w:pPr>
        <w:rPr>
          <w:noProof/>
        </w:rPr>
      </w:pPr>
    </w:p>
    <w:p w14:paraId="42523BDD" w14:textId="77777777" w:rsidR="00D72A5C" w:rsidRDefault="00D72A5C" w:rsidP="00F07574">
      <w:pPr>
        <w:rPr>
          <w:noProof/>
        </w:rPr>
      </w:pPr>
    </w:p>
    <w:p w14:paraId="1B3B3939" w14:textId="77777777" w:rsidR="00D72A5C" w:rsidRDefault="00D72A5C" w:rsidP="00F07574">
      <w:pPr>
        <w:rPr>
          <w:noProof/>
        </w:rPr>
      </w:pPr>
    </w:p>
    <w:p w14:paraId="3E9EF530" w14:textId="77777777" w:rsidR="00D72A5C" w:rsidRDefault="00D72A5C" w:rsidP="00F07574">
      <w:pPr>
        <w:rPr>
          <w:noProof/>
        </w:rPr>
      </w:pPr>
    </w:p>
    <w:p w14:paraId="3D827C84" w14:textId="77777777" w:rsidR="00D72A5C" w:rsidRDefault="00D72A5C" w:rsidP="00F07574">
      <w:pPr>
        <w:rPr>
          <w:noProof/>
        </w:rPr>
      </w:pPr>
    </w:p>
    <w:p w14:paraId="47CB7B57" w14:textId="77777777" w:rsidR="006A58BE" w:rsidRDefault="006A58BE" w:rsidP="00D72A5C">
      <w:pPr>
        <w:rPr>
          <w:rFonts w:asciiTheme="minorHAnsi" w:hAnsiTheme="minorHAnsi" w:cstheme="minorHAnsi"/>
          <w:b/>
          <w:bCs/>
          <w:sz w:val="22"/>
          <w:szCs w:val="22"/>
        </w:rPr>
      </w:pPr>
    </w:p>
    <w:p w14:paraId="26882B15" w14:textId="77777777" w:rsidR="006A58BE" w:rsidRDefault="006A58BE" w:rsidP="00D72A5C">
      <w:pPr>
        <w:rPr>
          <w:rFonts w:asciiTheme="minorHAnsi" w:hAnsiTheme="minorHAnsi" w:cstheme="minorHAnsi"/>
          <w:b/>
          <w:bCs/>
          <w:sz w:val="22"/>
          <w:szCs w:val="22"/>
        </w:rPr>
      </w:pPr>
    </w:p>
    <w:p w14:paraId="6D782F70" w14:textId="64478362" w:rsidR="00D72A5C" w:rsidRPr="00911ABB" w:rsidRDefault="00D72A5C" w:rsidP="00D72A5C">
      <w:pPr>
        <w:rPr>
          <w:rFonts w:asciiTheme="minorHAnsi" w:hAnsiTheme="minorHAnsi" w:cstheme="minorHAnsi"/>
          <w:b/>
          <w:bCs/>
          <w:sz w:val="22"/>
          <w:szCs w:val="22"/>
        </w:rPr>
      </w:pPr>
      <w:r w:rsidRPr="00911ABB">
        <w:rPr>
          <w:rFonts w:asciiTheme="minorHAnsi" w:hAnsiTheme="minorHAnsi" w:cstheme="minorHAnsi"/>
          <w:b/>
          <w:bCs/>
          <w:sz w:val="22"/>
          <w:szCs w:val="22"/>
        </w:rPr>
        <w:t xml:space="preserve">Příloha č. 1 - Cenová nabídka </w:t>
      </w:r>
      <w:r w:rsidRPr="00D72A5C">
        <w:rPr>
          <w:rFonts w:asciiTheme="minorHAnsi" w:hAnsiTheme="minorHAnsi" w:cstheme="minorHAnsi"/>
          <w:b/>
          <w:bCs/>
          <w:sz w:val="22"/>
          <w:szCs w:val="22"/>
        </w:rPr>
        <w:t>ze dne 16.6.2023</w:t>
      </w:r>
    </w:p>
    <w:p w14:paraId="36C0CDA8" w14:textId="77777777" w:rsidR="00D72A5C" w:rsidRPr="00911ABB" w:rsidRDefault="00D72A5C" w:rsidP="00D72A5C">
      <w:pPr>
        <w:jc w:val="both"/>
        <w:rPr>
          <w:rFonts w:asciiTheme="minorHAnsi" w:hAnsiTheme="minorHAnsi" w:cstheme="minorHAnsi"/>
          <w:b/>
          <w:bCs/>
        </w:rPr>
      </w:pPr>
    </w:p>
    <w:p w14:paraId="1D9E6426" w14:textId="77777777" w:rsidR="00D72A5C" w:rsidRPr="00911ABB" w:rsidRDefault="00D72A5C" w:rsidP="00D72A5C">
      <w:pPr>
        <w:jc w:val="both"/>
        <w:rPr>
          <w:rFonts w:asciiTheme="minorHAnsi" w:hAnsiTheme="minorHAnsi" w:cstheme="minorHAnsi"/>
          <w:b/>
          <w:bCs/>
        </w:rPr>
      </w:pPr>
      <w:r w:rsidRPr="00911ABB">
        <w:rPr>
          <w:rFonts w:asciiTheme="minorHAnsi" w:hAnsiTheme="minorHAnsi" w:cstheme="minorHAnsi"/>
          <w:b/>
          <w:bCs/>
        </w:rPr>
        <w:t>Přístrojové vybavení</w:t>
      </w:r>
    </w:p>
    <w:p w14:paraId="6074CF88" w14:textId="77777777" w:rsidR="00D72A5C" w:rsidRPr="00911ABB" w:rsidRDefault="00D72A5C" w:rsidP="00D72A5C">
      <w:pPr>
        <w:jc w:val="both"/>
        <w:rPr>
          <w:rFonts w:asciiTheme="minorHAnsi" w:hAnsiTheme="minorHAnsi" w:cstheme="minorHAnsi"/>
        </w:rPr>
      </w:pPr>
      <w:r w:rsidRPr="00911ABB">
        <w:rPr>
          <w:rFonts w:asciiTheme="minorHAnsi" w:hAnsiTheme="minorHAnsi" w:cstheme="minorHAnsi"/>
        </w:rPr>
        <w:t xml:space="preserve"> </w:t>
      </w:r>
    </w:p>
    <w:tbl>
      <w:tblPr>
        <w:tblW w:w="9938" w:type="dxa"/>
        <w:tblInd w:w="55" w:type="dxa"/>
        <w:tblCellMar>
          <w:left w:w="70" w:type="dxa"/>
          <w:right w:w="70" w:type="dxa"/>
        </w:tblCellMar>
        <w:tblLook w:val="04A0" w:firstRow="1" w:lastRow="0" w:firstColumn="1" w:lastColumn="0" w:noHBand="0" w:noVBand="1"/>
      </w:tblPr>
      <w:tblGrid>
        <w:gridCol w:w="1074"/>
        <w:gridCol w:w="6029"/>
        <w:gridCol w:w="2835"/>
      </w:tblGrid>
      <w:tr w:rsidR="00D72A5C" w:rsidRPr="00911ABB" w14:paraId="13CB26D1" w14:textId="77777777" w:rsidTr="002D3C15">
        <w:trPr>
          <w:trHeight w:val="495"/>
        </w:trPr>
        <w:tc>
          <w:tcPr>
            <w:tcW w:w="1074"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7C4A8A6A"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počet</w:t>
            </w:r>
          </w:p>
        </w:tc>
        <w:tc>
          <w:tcPr>
            <w:tcW w:w="6029" w:type="dxa"/>
            <w:tcBorders>
              <w:top w:val="single" w:sz="4" w:space="0" w:color="auto"/>
              <w:left w:val="nil"/>
              <w:bottom w:val="single" w:sz="4" w:space="0" w:color="auto"/>
              <w:right w:val="single" w:sz="4" w:space="0" w:color="auto"/>
            </w:tcBorders>
            <w:shd w:val="clear" w:color="auto" w:fill="C0C0C0"/>
            <w:vAlign w:val="bottom"/>
            <w:hideMark/>
          </w:tcPr>
          <w:p w14:paraId="52AD07EE"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Popis</w:t>
            </w:r>
          </w:p>
        </w:tc>
        <w:tc>
          <w:tcPr>
            <w:tcW w:w="2835" w:type="dxa"/>
            <w:tcBorders>
              <w:top w:val="single" w:sz="4" w:space="0" w:color="auto"/>
              <w:left w:val="nil"/>
              <w:bottom w:val="single" w:sz="4" w:space="0" w:color="auto"/>
              <w:right w:val="single" w:sz="4" w:space="0" w:color="auto"/>
            </w:tcBorders>
            <w:shd w:val="clear" w:color="auto" w:fill="C0C0C0"/>
            <w:vAlign w:val="bottom"/>
            <w:hideMark/>
          </w:tcPr>
          <w:p w14:paraId="53162661"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Cena za bez DPH</w:t>
            </w:r>
          </w:p>
        </w:tc>
      </w:tr>
      <w:tr w:rsidR="00D72A5C" w:rsidRPr="00911ABB" w14:paraId="0A632A7A" w14:textId="77777777" w:rsidTr="002D3C15">
        <w:trPr>
          <w:trHeight w:val="360"/>
        </w:trPr>
        <w:tc>
          <w:tcPr>
            <w:tcW w:w="1074" w:type="dxa"/>
            <w:tcBorders>
              <w:top w:val="single" w:sz="4" w:space="0" w:color="auto"/>
              <w:left w:val="single" w:sz="4" w:space="0" w:color="auto"/>
              <w:bottom w:val="single" w:sz="4" w:space="0" w:color="auto"/>
              <w:right w:val="single" w:sz="4" w:space="0" w:color="auto"/>
            </w:tcBorders>
            <w:vAlign w:val="bottom"/>
            <w:hideMark/>
          </w:tcPr>
          <w:p w14:paraId="739CCFA7" w14:textId="77777777" w:rsidR="00D72A5C" w:rsidRPr="00911ABB" w:rsidRDefault="00D72A5C" w:rsidP="002D3C15">
            <w:pP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1 ks</w:t>
            </w:r>
          </w:p>
        </w:tc>
        <w:tc>
          <w:tcPr>
            <w:tcW w:w="6029" w:type="dxa"/>
            <w:tcBorders>
              <w:top w:val="single" w:sz="4" w:space="0" w:color="auto"/>
              <w:left w:val="nil"/>
              <w:bottom w:val="single" w:sz="4" w:space="0" w:color="auto"/>
              <w:right w:val="single" w:sz="4" w:space="0" w:color="auto"/>
            </w:tcBorders>
            <w:vAlign w:val="bottom"/>
            <w:hideMark/>
          </w:tcPr>
          <w:p w14:paraId="61D72E8E" w14:textId="77777777" w:rsidR="00D72A5C" w:rsidRPr="00911ABB" w:rsidRDefault="00D72A5C" w:rsidP="002D3C15">
            <w:pPr>
              <w:spacing w:line="256" w:lineRule="auto"/>
              <w:rPr>
                <w:rFonts w:asciiTheme="minorHAnsi" w:hAnsiTheme="minorHAnsi" w:cstheme="minorHAnsi"/>
                <w:color w:val="000000"/>
                <w:kern w:val="2"/>
                <w:lang w:eastAsia="en-US"/>
                <w14:ligatures w14:val="standardContextual"/>
              </w:rPr>
            </w:pPr>
            <w:r w:rsidRPr="00911ABB">
              <w:rPr>
                <w:rFonts w:asciiTheme="minorHAnsi" w:hAnsiTheme="minorHAnsi" w:cstheme="minorHAnsi"/>
                <w:kern w:val="2"/>
                <w:lang w:eastAsia="en-US"/>
                <w14:ligatures w14:val="standardContextual"/>
              </w:rPr>
              <w:t xml:space="preserve">Mamografický přístroj HOLOGIC </w:t>
            </w:r>
            <w:r>
              <w:rPr>
                <w:rFonts w:asciiTheme="minorHAnsi" w:hAnsiTheme="minorHAnsi" w:cstheme="minorHAnsi"/>
                <w:kern w:val="2"/>
                <w:lang w:eastAsia="en-US"/>
                <w14:ligatures w14:val="standardContextual"/>
              </w:rPr>
              <w:t>3</w:t>
            </w:r>
            <w:r w:rsidRPr="00911ABB">
              <w:rPr>
                <w:rFonts w:asciiTheme="minorHAnsi" w:hAnsiTheme="minorHAnsi" w:cstheme="minorHAnsi"/>
                <w:kern w:val="2"/>
                <w:lang w:eastAsia="en-US"/>
                <w14:ligatures w14:val="standardContextual"/>
              </w:rPr>
              <w:t>Dimensions 3D</w:t>
            </w:r>
          </w:p>
        </w:tc>
        <w:tc>
          <w:tcPr>
            <w:tcW w:w="2835" w:type="dxa"/>
            <w:tcBorders>
              <w:top w:val="single" w:sz="4" w:space="0" w:color="auto"/>
              <w:left w:val="nil"/>
              <w:bottom w:val="single" w:sz="4" w:space="0" w:color="auto"/>
              <w:right w:val="single" w:sz="4" w:space="0" w:color="auto"/>
            </w:tcBorders>
            <w:vAlign w:val="bottom"/>
          </w:tcPr>
          <w:p w14:paraId="1721E537"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 xml:space="preserve">5 </w:t>
            </w:r>
            <w:r>
              <w:rPr>
                <w:rFonts w:asciiTheme="minorHAnsi" w:hAnsiTheme="minorHAnsi" w:cstheme="minorHAnsi"/>
                <w:kern w:val="2"/>
                <w:lang w:eastAsia="en-US"/>
                <w14:ligatures w14:val="standardContextual"/>
              </w:rPr>
              <w:t>985</w:t>
            </w:r>
            <w:r w:rsidRPr="00911ABB">
              <w:rPr>
                <w:rFonts w:asciiTheme="minorHAnsi" w:hAnsiTheme="minorHAnsi" w:cstheme="minorHAnsi"/>
                <w:kern w:val="2"/>
                <w:lang w:eastAsia="en-US"/>
                <w14:ligatures w14:val="standardContextual"/>
              </w:rPr>
              <w:t> 000 Kč</w:t>
            </w:r>
          </w:p>
        </w:tc>
      </w:tr>
      <w:tr w:rsidR="00D72A5C" w:rsidRPr="00911ABB" w14:paraId="447A87B3" w14:textId="77777777" w:rsidTr="002D3C15">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19614657" w14:textId="77777777" w:rsidR="00D72A5C" w:rsidRPr="00911ABB" w:rsidRDefault="00D72A5C" w:rsidP="002D3C15">
            <w:pP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1 ks</w:t>
            </w:r>
          </w:p>
        </w:tc>
        <w:tc>
          <w:tcPr>
            <w:tcW w:w="6029" w:type="dxa"/>
            <w:tcBorders>
              <w:top w:val="single" w:sz="4" w:space="0" w:color="auto"/>
              <w:left w:val="nil"/>
              <w:bottom w:val="single" w:sz="4" w:space="0" w:color="auto"/>
              <w:right w:val="single" w:sz="4" w:space="0" w:color="auto"/>
            </w:tcBorders>
            <w:vAlign w:val="bottom"/>
          </w:tcPr>
          <w:p w14:paraId="43D43E0A" w14:textId="77777777" w:rsidR="00D72A5C" w:rsidRPr="00911ABB" w:rsidRDefault="00D72A5C" w:rsidP="002D3C15">
            <w:pPr>
              <w:spacing w:line="256" w:lineRule="auto"/>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Accutron CT-D</w:t>
            </w:r>
          </w:p>
        </w:tc>
        <w:tc>
          <w:tcPr>
            <w:tcW w:w="2835" w:type="dxa"/>
            <w:tcBorders>
              <w:top w:val="single" w:sz="4" w:space="0" w:color="auto"/>
              <w:left w:val="nil"/>
              <w:bottom w:val="single" w:sz="4" w:space="0" w:color="auto"/>
              <w:right w:val="single" w:sz="4" w:space="0" w:color="auto"/>
            </w:tcBorders>
            <w:vAlign w:val="bottom"/>
          </w:tcPr>
          <w:p w14:paraId="405CD595"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592 500 Kč</w:t>
            </w:r>
          </w:p>
        </w:tc>
      </w:tr>
      <w:tr w:rsidR="00D72A5C" w:rsidRPr="00911ABB" w14:paraId="6FF7345F" w14:textId="77777777" w:rsidTr="002D3C15">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2BB4BE50" w14:textId="77777777" w:rsidR="00D72A5C" w:rsidRPr="00911ABB" w:rsidRDefault="00D72A5C" w:rsidP="002D3C15">
            <w:pP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8 ks</w:t>
            </w:r>
          </w:p>
        </w:tc>
        <w:tc>
          <w:tcPr>
            <w:tcW w:w="6029" w:type="dxa"/>
            <w:tcBorders>
              <w:top w:val="single" w:sz="4" w:space="0" w:color="auto"/>
              <w:left w:val="nil"/>
              <w:bottom w:val="single" w:sz="4" w:space="0" w:color="auto"/>
              <w:right w:val="single" w:sz="4" w:space="0" w:color="auto"/>
            </w:tcBorders>
            <w:vAlign w:val="bottom"/>
          </w:tcPr>
          <w:p w14:paraId="4FF5C633" w14:textId="77777777" w:rsidR="00D72A5C" w:rsidRPr="00911ABB" w:rsidRDefault="00D72A5C" w:rsidP="002D3C15">
            <w:pPr>
              <w:spacing w:line="256" w:lineRule="auto"/>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Monitory EIZO RadiForce RX 560</w:t>
            </w:r>
          </w:p>
        </w:tc>
        <w:tc>
          <w:tcPr>
            <w:tcW w:w="2835" w:type="dxa"/>
            <w:tcBorders>
              <w:top w:val="single" w:sz="4" w:space="0" w:color="auto"/>
              <w:left w:val="nil"/>
              <w:bottom w:val="single" w:sz="4" w:space="0" w:color="auto"/>
              <w:right w:val="single" w:sz="4" w:space="0" w:color="auto"/>
            </w:tcBorders>
            <w:vAlign w:val="bottom"/>
          </w:tcPr>
          <w:p w14:paraId="22C162C7"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1 204 500 Kč</w:t>
            </w:r>
          </w:p>
        </w:tc>
      </w:tr>
      <w:tr w:rsidR="00D72A5C" w:rsidRPr="00911ABB" w14:paraId="570E25C4" w14:textId="77777777" w:rsidTr="002D3C15">
        <w:trPr>
          <w:trHeight w:val="360"/>
        </w:trPr>
        <w:tc>
          <w:tcPr>
            <w:tcW w:w="1074" w:type="dxa"/>
            <w:tcBorders>
              <w:top w:val="single" w:sz="4" w:space="0" w:color="auto"/>
              <w:left w:val="single" w:sz="4" w:space="0" w:color="auto"/>
              <w:bottom w:val="single" w:sz="4" w:space="0" w:color="auto"/>
              <w:right w:val="single" w:sz="4" w:space="0" w:color="auto"/>
            </w:tcBorders>
            <w:vAlign w:val="bottom"/>
          </w:tcPr>
          <w:p w14:paraId="79A116AC" w14:textId="77777777" w:rsidR="00D72A5C" w:rsidRPr="00911ABB" w:rsidRDefault="00D72A5C" w:rsidP="002D3C15">
            <w:pP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4 licence</w:t>
            </w:r>
          </w:p>
        </w:tc>
        <w:tc>
          <w:tcPr>
            <w:tcW w:w="6029" w:type="dxa"/>
            <w:tcBorders>
              <w:top w:val="single" w:sz="4" w:space="0" w:color="auto"/>
              <w:left w:val="nil"/>
              <w:bottom w:val="single" w:sz="4" w:space="0" w:color="auto"/>
              <w:right w:val="single" w:sz="4" w:space="0" w:color="auto"/>
            </w:tcBorders>
            <w:vAlign w:val="bottom"/>
          </w:tcPr>
          <w:p w14:paraId="33EFAF8F" w14:textId="77777777" w:rsidR="00D72A5C" w:rsidRPr="00911ABB" w:rsidRDefault="00D72A5C" w:rsidP="002D3C15">
            <w:pPr>
              <w:spacing w:line="256" w:lineRule="auto"/>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 xml:space="preserve">Diagnostický SW JiveX Mamo </w:t>
            </w:r>
          </w:p>
        </w:tc>
        <w:tc>
          <w:tcPr>
            <w:tcW w:w="2835" w:type="dxa"/>
            <w:tcBorders>
              <w:top w:val="single" w:sz="4" w:space="0" w:color="auto"/>
              <w:left w:val="nil"/>
              <w:bottom w:val="single" w:sz="4" w:space="0" w:color="auto"/>
              <w:right w:val="single" w:sz="4" w:space="0" w:color="auto"/>
            </w:tcBorders>
            <w:vAlign w:val="bottom"/>
          </w:tcPr>
          <w:p w14:paraId="0D2ECA28"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513 000 Kč</w:t>
            </w:r>
          </w:p>
        </w:tc>
      </w:tr>
      <w:tr w:rsidR="00D72A5C" w:rsidRPr="00911ABB" w14:paraId="2355C489" w14:textId="77777777" w:rsidTr="002D3C15">
        <w:trPr>
          <w:trHeight w:val="360"/>
        </w:trPr>
        <w:tc>
          <w:tcPr>
            <w:tcW w:w="9938" w:type="dxa"/>
            <w:gridSpan w:val="3"/>
            <w:tcBorders>
              <w:top w:val="single" w:sz="4" w:space="0" w:color="auto"/>
              <w:left w:val="single" w:sz="4" w:space="0" w:color="auto"/>
              <w:bottom w:val="single" w:sz="4" w:space="0" w:color="auto"/>
              <w:right w:val="single" w:sz="4" w:space="0" w:color="auto"/>
            </w:tcBorders>
            <w:vAlign w:val="bottom"/>
          </w:tcPr>
          <w:p w14:paraId="54CBA3BF" w14:textId="77777777" w:rsidR="00D72A5C" w:rsidRPr="00911ABB" w:rsidRDefault="00D72A5C" w:rsidP="002D3C15">
            <w:pPr>
              <w:spacing w:line="256" w:lineRule="auto"/>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Ostatní plnění</w:t>
            </w:r>
            <w:r>
              <w:rPr>
                <w:rFonts w:asciiTheme="minorHAnsi" w:hAnsiTheme="minorHAnsi" w:cstheme="minorHAnsi"/>
                <w:kern w:val="2"/>
                <w:lang w:eastAsia="en-US"/>
                <w14:ligatures w14:val="standardContextual"/>
              </w:rPr>
              <w:t xml:space="preserve"> zahrnuje všechny náklady spojené s plněním dle článku I. odst. 2 kupní smlouvy tj. </w:t>
            </w:r>
          </w:p>
        </w:tc>
      </w:tr>
      <w:tr w:rsidR="00D72A5C" w:rsidRPr="00911ABB" w14:paraId="6E1DE3AE" w14:textId="77777777" w:rsidTr="002D3C15">
        <w:trPr>
          <w:trHeight w:val="360"/>
        </w:trPr>
        <w:tc>
          <w:tcPr>
            <w:tcW w:w="7103" w:type="dxa"/>
            <w:gridSpan w:val="2"/>
            <w:tcBorders>
              <w:top w:val="single" w:sz="4" w:space="0" w:color="auto"/>
              <w:left w:val="single" w:sz="4" w:space="0" w:color="auto"/>
              <w:bottom w:val="single" w:sz="4" w:space="0" w:color="auto"/>
              <w:right w:val="single" w:sz="4" w:space="0" w:color="auto"/>
            </w:tcBorders>
            <w:vAlign w:val="bottom"/>
          </w:tcPr>
          <w:p w14:paraId="2C616FB2" w14:textId="77777777" w:rsidR="00D72A5C" w:rsidRPr="00911ABB" w:rsidRDefault="00D72A5C" w:rsidP="002D3C15">
            <w:pPr>
              <w:spacing w:line="256" w:lineRule="auto"/>
              <w:rPr>
                <w:rFonts w:asciiTheme="minorHAnsi" w:hAnsiTheme="minorHAnsi" w:cstheme="minorHAnsi"/>
                <w:kern w:val="2"/>
                <w:lang w:eastAsia="en-US"/>
                <w14:ligatures w14:val="standardContextual"/>
              </w:rPr>
            </w:pPr>
            <w:r>
              <w:rPr>
                <w:rFonts w:asciiTheme="minorHAnsi" w:hAnsiTheme="minorHAnsi" w:cstheme="minorHAnsi"/>
                <w:kern w:val="2"/>
                <w:lang w:eastAsia="en-US"/>
                <w14:ligatures w14:val="standardContextual"/>
              </w:rPr>
              <w:t xml:space="preserve">1 ks </w:t>
            </w:r>
            <w:r w:rsidRPr="00911ABB">
              <w:rPr>
                <w:rFonts w:asciiTheme="minorHAnsi" w:hAnsiTheme="minorHAnsi" w:cstheme="minorHAnsi"/>
                <w:kern w:val="2"/>
                <w:lang w:eastAsia="en-US"/>
                <w14:ligatures w14:val="standardContextual"/>
              </w:rPr>
              <w:t>klimatizační jednotka</w:t>
            </w:r>
            <w:r>
              <w:rPr>
                <w:rFonts w:asciiTheme="minorHAnsi" w:hAnsiTheme="minorHAnsi" w:cstheme="minorHAnsi"/>
                <w:kern w:val="2"/>
                <w:lang w:eastAsia="en-US"/>
                <w14:ligatures w14:val="standardContextual"/>
              </w:rPr>
              <w:t xml:space="preserve"> včetně </w:t>
            </w:r>
            <w:r w:rsidRPr="00911ABB">
              <w:rPr>
                <w:rFonts w:asciiTheme="minorHAnsi" w:hAnsiTheme="minorHAnsi" w:cstheme="minorHAnsi"/>
                <w:kern w:val="2"/>
                <w:lang w:eastAsia="en-US"/>
                <w14:ligatures w14:val="standardContextual"/>
              </w:rPr>
              <w:t>instalační a předinstalační činnosti</w:t>
            </w:r>
          </w:p>
        </w:tc>
        <w:tc>
          <w:tcPr>
            <w:tcW w:w="2835" w:type="dxa"/>
            <w:tcBorders>
              <w:top w:val="single" w:sz="4" w:space="0" w:color="auto"/>
              <w:left w:val="nil"/>
              <w:bottom w:val="single" w:sz="4" w:space="0" w:color="auto"/>
              <w:right w:val="single" w:sz="4" w:space="0" w:color="auto"/>
            </w:tcBorders>
            <w:vAlign w:val="bottom"/>
          </w:tcPr>
          <w:p w14:paraId="3106D4C9"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Pr>
                <w:rFonts w:asciiTheme="minorHAnsi" w:hAnsiTheme="minorHAnsi" w:cstheme="minorHAnsi"/>
                <w:kern w:val="2"/>
                <w:lang w:eastAsia="en-US"/>
                <w14:ligatures w14:val="standardContextual"/>
              </w:rPr>
              <w:t>100 000  Kč</w:t>
            </w:r>
          </w:p>
        </w:tc>
      </w:tr>
      <w:tr w:rsidR="00D72A5C" w:rsidRPr="00911ABB" w14:paraId="4F7F8782" w14:textId="77777777" w:rsidTr="002D3C15">
        <w:trPr>
          <w:trHeight w:val="360"/>
        </w:trPr>
        <w:tc>
          <w:tcPr>
            <w:tcW w:w="7103" w:type="dxa"/>
            <w:gridSpan w:val="2"/>
            <w:tcBorders>
              <w:top w:val="single" w:sz="4" w:space="0" w:color="auto"/>
              <w:left w:val="single" w:sz="4" w:space="0" w:color="auto"/>
              <w:bottom w:val="single" w:sz="4" w:space="0" w:color="auto"/>
              <w:right w:val="single" w:sz="4" w:space="0" w:color="auto"/>
            </w:tcBorders>
            <w:vAlign w:val="bottom"/>
          </w:tcPr>
          <w:p w14:paraId="0BB4810D" w14:textId="77777777" w:rsidR="00D72A5C" w:rsidRDefault="00D72A5C" w:rsidP="002D3C15">
            <w:pPr>
              <w:spacing w:line="256" w:lineRule="auto"/>
              <w:rPr>
                <w:rFonts w:asciiTheme="minorHAnsi" w:hAnsiTheme="minorHAnsi" w:cstheme="minorHAnsi"/>
                <w:kern w:val="2"/>
                <w:lang w:eastAsia="en-US"/>
                <w14:ligatures w14:val="standardContextual"/>
              </w:rPr>
            </w:pPr>
            <w:r w:rsidRPr="00911ABB">
              <w:rPr>
                <w:rFonts w:asciiTheme="minorHAnsi" w:hAnsiTheme="minorHAnsi" w:cstheme="minorHAnsi"/>
                <w:kern w:val="2"/>
                <w:lang w:eastAsia="en-US"/>
                <w14:ligatures w14:val="standardContextual"/>
              </w:rPr>
              <w:t>3 ks PC Abacus</w:t>
            </w:r>
            <w:r>
              <w:rPr>
                <w:rFonts w:asciiTheme="minorHAnsi" w:hAnsiTheme="minorHAnsi" w:cstheme="minorHAnsi"/>
                <w:kern w:val="2"/>
                <w:lang w:eastAsia="en-US"/>
                <w14:ligatures w14:val="standardContextual"/>
              </w:rPr>
              <w:t xml:space="preserve"> včetně JiveX programovatelného keyped Razer Tartarus</w:t>
            </w:r>
          </w:p>
        </w:tc>
        <w:tc>
          <w:tcPr>
            <w:tcW w:w="2835" w:type="dxa"/>
            <w:tcBorders>
              <w:top w:val="single" w:sz="4" w:space="0" w:color="auto"/>
              <w:left w:val="nil"/>
              <w:bottom w:val="single" w:sz="4" w:space="0" w:color="auto"/>
              <w:right w:val="single" w:sz="4" w:space="0" w:color="auto"/>
            </w:tcBorders>
            <w:vAlign w:val="bottom"/>
          </w:tcPr>
          <w:p w14:paraId="26C7867F" w14:textId="77777777" w:rsidR="00D72A5C" w:rsidRPr="00911ABB" w:rsidRDefault="00D72A5C" w:rsidP="002D3C15">
            <w:pPr>
              <w:spacing w:line="256" w:lineRule="auto"/>
              <w:jc w:val="center"/>
              <w:rPr>
                <w:rFonts w:asciiTheme="minorHAnsi" w:hAnsiTheme="minorHAnsi" w:cstheme="minorHAnsi"/>
                <w:kern w:val="2"/>
                <w:lang w:eastAsia="en-US"/>
                <w14:ligatures w14:val="standardContextual"/>
              </w:rPr>
            </w:pPr>
            <w:r>
              <w:rPr>
                <w:rFonts w:asciiTheme="minorHAnsi" w:hAnsiTheme="minorHAnsi" w:cstheme="minorHAnsi"/>
                <w:kern w:val="2"/>
                <w:lang w:eastAsia="en-US"/>
                <w14:ligatures w14:val="standardContextual"/>
              </w:rPr>
              <w:t>100 000 Kč</w:t>
            </w:r>
          </w:p>
        </w:tc>
      </w:tr>
    </w:tbl>
    <w:p w14:paraId="6A7E6A1B" w14:textId="77777777" w:rsidR="00D72A5C" w:rsidRDefault="00D72A5C" w:rsidP="00D72A5C">
      <w:pPr>
        <w:jc w:val="both"/>
        <w:rPr>
          <w:rFonts w:asciiTheme="minorHAnsi" w:hAnsiTheme="minorHAnsi" w:cstheme="minorHAnsi"/>
        </w:rPr>
      </w:pPr>
    </w:p>
    <w:p w14:paraId="0EB96C85" w14:textId="77777777" w:rsidR="00D72A5C" w:rsidRPr="00911ABB" w:rsidRDefault="00D72A5C" w:rsidP="00D72A5C">
      <w:pPr>
        <w:jc w:val="both"/>
        <w:rPr>
          <w:rFonts w:asciiTheme="minorHAnsi" w:hAnsiTheme="minorHAnsi" w:cstheme="minorHAnsi"/>
        </w:rPr>
      </w:pPr>
    </w:p>
    <w:p w14:paraId="7A84F491" w14:textId="77777777" w:rsidR="00D72A5C" w:rsidRPr="00911ABB" w:rsidRDefault="00D72A5C" w:rsidP="00D72A5C">
      <w:pPr>
        <w:rPr>
          <w:rFonts w:asciiTheme="minorHAnsi" w:hAnsiTheme="minorHAnsi" w:cstheme="minorHAnsi"/>
          <w:b/>
          <w:bCs/>
          <w:kern w:val="2"/>
          <w:lang w:eastAsia="en-US"/>
          <w14:ligatures w14:val="standardContextual"/>
        </w:rPr>
      </w:pPr>
      <w:r w:rsidRPr="00911ABB">
        <w:rPr>
          <w:rFonts w:asciiTheme="minorHAnsi" w:hAnsiTheme="minorHAnsi" w:cstheme="minorHAnsi"/>
          <w:b/>
          <w:bCs/>
          <w:kern w:val="2"/>
          <w:lang w:eastAsia="en-US"/>
          <w14:ligatures w14:val="standardContextual"/>
        </w:rPr>
        <w:t xml:space="preserve">Cena za celkové plnění  - dodávka </w:t>
      </w:r>
    </w:p>
    <w:p w14:paraId="59A75F1A" w14:textId="77777777" w:rsidR="00D72A5C" w:rsidRPr="00911ABB" w:rsidRDefault="00D72A5C" w:rsidP="00D72A5C">
      <w:pPr>
        <w:jc w:val="both"/>
        <w:rPr>
          <w:rFonts w:asciiTheme="minorHAnsi" w:hAnsiTheme="minorHAnsi" w:cstheme="minorHAnsi"/>
        </w:rPr>
      </w:pPr>
    </w:p>
    <w:tbl>
      <w:tblPr>
        <w:tblW w:w="9938" w:type="dxa"/>
        <w:tblInd w:w="55" w:type="dxa"/>
        <w:tblCellMar>
          <w:left w:w="70" w:type="dxa"/>
          <w:right w:w="70" w:type="dxa"/>
        </w:tblCellMar>
        <w:tblLook w:val="04A0" w:firstRow="1" w:lastRow="0" w:firstColumn="1" w:lastColumn="0" w:noHBand="0" w:noVBand="1"/>
      </w:tblPr>
      <w:tblGrid>
        <w:gridCol w:w="7103"/>
        <w:gridCol w:w="2835"/>
      </w:tblGrid>
      <w:tr w:rsidR="00D72A5C" w:rsidRPr="00911ABB" w14:paraId="7E76A261" w14:textId="77777777" w:rsidTr="002D3C15">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04F84F2D" w14:textId="77777777" w:rsidR="00D72A5C" w:rsidRPr="003A2144" w:rsidRDefault="00D72A5C" w:rsidP="002D3C15">
            <w:pP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Cena bez DPH</w:t>
            </w:r>
          </w:p>
        </w:tc>
        <w:tc>
          <w:tcPr>
            <w:tcW w:w="2835" w:type="dxa"/>
            <w:tcBorders>
              <w:top w:val="single" w:sz="4" w:space="0" w:color="auto"/>
              <w:left w:val="nil"/>
              <w:bottom w:val="single" w:sz="4" w:space="0" w:color="auto"/>
              <w:right w:val="single" w:sz="4" w:space="0" w:color="auto"/>
            </w:tcBorders>
            <w:vAlign w:val="bottom"/>
          </w:tcPr>
          <w:p w14:paraId="450225F3" w14:textId="77777777" w:rsidR="00D72A5C" w:rsidRPr="003A2144" w:rsidRDefault="00D72A5C" w:rsidP="002D3C15">
            <w:pPr>
              <w:spacing w:line="256" w:lineRule="auto"/>
              <w:jc w:val="cente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 xml:space="preserve"> 8 </w:t>
            </w:r>
            <w:r>
              <w:rPr>
                <w:rFonts w:asciiTheme="minorHAnsi" w:hAnsiTheme="minorHAnsi" w:cstheme="minorHAnsi"/>
                <w:b/>
                <w:bCs/>
                <w:kern w:val="2"/>
                <w:lang w:eastAsia="en-US"/>
                <w14:ligatures w14:val="standardContextual"/>
              </w:rPr>
              <w:t>49</w:t>
            </w:r>
            <w:r w:rsidRPr="003A2144">
              <w:rPr>
                <w:rFonts w:asciiTheme="minorHAnsi" w:hAnsiTheme="minorHAnsi" w:cstheme="minorHAnsi"/>
                <w:b/>
                <w:bCs/>
                <w:kern w:val="2"/>
                <w:lang w:eastAsia="en-US"/>
                <w14:ligatures w14:val="standardContextual"/>
              </w:rPr>
              <w:t>5</w:t>
            </w:r>
            <w:r>
              <w:rPr>
                <w:rFonts w:asciiTheme="minorHAnsi" w:hAnsiTheme="minorHAnsi" w:cstheme="minorHAnsi"/>
                <w:b/>
                <w:bCs/>
                <w:kern w:val="2"/>
                <w:lang w:eastAsia="en-US"/>
                <w14:ligatures w14:val="standardContextual"/>
              </w:rPr>
              <w:t> </w:t>
            </w:r>
            <w:r w:rsidRPr="003A2144">
              <w:rPr>
                <w:rFonts w:asciiTheme="minorHAnsi" w:hAnsiTheme="minorHAnsi" w:cstheme="minorHAnsi"/>
                <w:b/>
                <w:bCs/>
                <w:kern w:val="2"/>
                <w:lang w:eastAsia="en-US"/>
                <w14:ligatures w14:val="standardContextual"/>
              </w:rPr>
              <w:t>000</w:t>
            </w:r>
            <w:r>
              <w:rPr>
                <w:rFonts w:asciiTheme="minorHAnsi" w:hAnsiTheme="minorHAnsi" w:cstheme="minorHAnsi"/>
                <w:b/>
                <w:bCs/>
                <w:kern w:val="2"/>
                <w:lang w:eastAsia="en-US"/>
                <w14:ligatures w14:val="standardContextual"/>
              </w:rPr>
              <w:t>,-</w:t>
            </w:r>
            <w:r w:rsidRPr="003A2144">
              <w:rPr>
                <w:rFonts w:asciiTheme="minorHAnsi" w:hAnsiTheme="minorHAnsi" w:cstheme="minorHAnsi"/>
                <w:b/>
                <w:bCs/>
                <w:kern w:val="2"/>
                <w:lang w:eastAsia="en-US"/>
                <w14:ligatures w14:val="standardContextual"/>
              </w:rPr>
              <w:t xml:space="preserve"> Kč</w:t>
            </w:r>
          </w:p>
        </w:tc>
      </w:tr>
      <w:tr w:rsidR="00D72A5C" w:rsidRPr="00911ABB" w14:paraId="0331E280" w14:textId="77777777" w:rsidTr="002D3C15">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284071E7" w14:textId="77777777" w:rsidR="00D72A5C" w:rsidRPr="003A2144" w:rsidRDefault="00D72A5C" w:rsidP="002D3C15">
            <w:pP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DPH</w:t>
            </w:r>
          </w:p>
        </w:tc>
        <w:tc>
          <w:tcPr>
            <w:tcW w:w="2835" w:type="dxa"/>
            <w:tcBorders>
              <w:top w:val="single" w:sz="4" w:space="0" w:color="auto"/>
              <w:left w:val="nil"/>
              <w:bottom w:val="single" w:sz="4" w:space="0" w:color="auto"/>
              <w:right w:val="single" w:sz="4" w:space="0" w:color="auto"/>
            </w:tcBorders>
            <w:vAlign w:val="bottom"/>
          </w:tcPr>
          <w:p w14:paraId="4B5E7EC3" w14:textId="77777777" w:rsidR="00D72A5C" w:rsidRPr="003A2144" w:rsidRDefault="00D72A5C" w:rsidP="002D3C15">
            <w:pPr>
              <w:spacing w:line="256" w:lineRule="auto"/>
              <w:jc w:val="cente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1 7</w:t>
            </w:r>
            <w:r>
              <w:rPr>
                <w:rFonts w:asciiTheme="minorHAnsi" w:hAnsiTheme="minorHAnsi" w:cstheme="minorHAnsi"/>
                <w:b/>
                <w:bCs/>
                <w:kern w:val="2"/>
                <w:lang w:eastAsia="en-US"/>
                <w14:ligatures w14:val="standardContextual"/>
              </w:rPr>
              <w:t>83 9</w:t>
            </w:r>
            <w:r w:rsidRPr="003A2144">
              <w:rPr>
                <w:rFonts w:asciiTheme="minorHAnsi" w:hAnsiTheme="minorHAnsi" w:cstheme="minorHAnsi"/>
                <w:b/>
                <w:bCs/>
                <w:kern w:val="2"/>
                <w:lang w:eastAsia="en-US"/>
                <w14:ligatures w14:val="standardContextual"/>
              </w:rPr>
              <w:t>50</w:t>
            </w:r>
            <w:r>
              <w:rPr>
                <w:rFonts w:asciiTheme="minorHAnsi" w:hAnsiTheme="minorHAnsi" w:cstheme="minorHAnsi"/>
                <w:b/>
                <w:bCs/>
                <w:kern w:val="2"/>
                <w:lang w:eastAsia="en-US"/>
                <w14:ligatures w14:val="standardContextual"/>
              </w:rPr>
              <w:t>,-</w:t>
            </w:r>
            <w:r w:rsidRPr="003A2144">
              <w:rPr>
                <w:rFonts w:asciiTheme="minorHAnsi" w:hAnsiTheme="minorHAnsi" w:cstheme="minorHAnsi"/>
                <w:b/>
                <w:bCs/>
                <w:kern w:val="2"/>
                <w:lang w:eastAsia="en-US"/>
                <w14:ligatures w14:val="standardContextual"/>
              </w:rPr>
              <w:t xml:space="preserve"> Kč</w:t>
            </w:r>
          </w:p>
        </w:tc>
      </w:tr>
      <w:tr w:rsidR="00D72A5C" w:rsidRPr="00911ABB" w14:paraId="46E58890" w14:textId="77777777" w:rsidTr="002D3C15">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2BCAEBF1" w14:textId="77777777" w:rsidR="00D72A5C" w:rsidRPr="003A2144" w:rsidRDefault="00D72A5C" w:rsidP="002D3C15">
            <w:pP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Cena včetně DPH</w:t>
            </w:r>
          </w:p>
        </w:tc>
        <w:tc>
          <w:tcPr>
            <w:tcW w:w="2835" w:type="dxa"/>
            <w:tcBorders>
              <w:top w:val="single" w:sz="4" w:space="0" w:color="auto"/>
              <w:left w:val="nil"/>
              <w:bottom w:val="single" w:sz="4" w:space="0" w:color="auto"/>
              <w:right w:val="single" w:sz="4" w:space="0" w:color="auto"/>
            </w:tcBorders>
            <w:vAlign w:val="bottom"/>
          </w:tcPr>
          <w:p w14:paraId="22CA532C" w14:textId="77777777" w:rsidR="00D72A5C" w:rsidRPr="003A2144" w:rsidRDefault="00D72A5C" w:rsidP="002D3C15">
            <w:pPr>
              <w:spacing w:line="256" w:lineRule="auto"/>
              <w:jc w:val="center"/>
              <w:rPr>
                <w:rFonts w:asciiTheme="minorHAnsi" w:hAnsiTheme="minorHAnsi" w:cstheme="minorHAnsi"/>
                <w:b/>
                <w:bCs/>
                <w:kern w:val="2"/>
                <w:lang w:eastAsia="en-US"/>
                <w14:ligatures w14:val="standardContextual"/>
              </w:rPr>
            </w:pPr>
            <w:r>
              <w:rPr>
                <w:rFonts w:asciiTheme="minorHAnsi" w:hAnsiTheme="minorHAnsi" w:cstheme="minorHAnsi"/>
                <w:b/>
                <w:bCs/>
                <w:kern w:val="2"/>
                <w:lang w:eastAsia="en-US"/>
                <w14:ligatures w14:val="standardContextual"/>
              </w:rPr>
              <w:t>10</w:t>
            </w:r>
            <w:r w:rsidRPr="003A2144">
              <w:rPr>
                <w:rFonts w:asciiTheme="minorHAnsi" w:hAnsiTheme="minorHAnsi" w:cstheme="minorHAnsi"/>
                <w:b/>
                <w:bCs/>
                <w:kern w:val="2"/>
                <w:lang w:eastAsia="en-US"/>
                <w14:ligatures w14:val="standardContextual"/>
              </w:rPr>
              <w:t> </w:t>
            </w:r>
            <w:r>
              <w:rPr>
                <w:rFonts w:asciiTheme="minorHAnsi" w:hAnsiTheme="minorHAnsi" w:cstheme="minorHAnsi"/>
                <w:b/>
                <w:bCs/>
                <w:kern w:val="2"/>
                <w:lang w:eastAsia="en-US"/>
                <w14:ligatures w14:val="standardContextual"/>
              </w:rPr>
              <w:t>278 950,-</w:t>
            </w:r>
            <w:r w:rsidRPr="003A2144">
              <w:rPr>
                <w:rFonts w:asciiTheme="minorHAnsi" w:hAnsiTheme="minorHAnsi" w:cstheme="minorHAnsi"/>
                <w:b/>
                <w:bCs/>
                <w:kern w:val="2"/>
                <w:lang w:eastAsia="en-US"/>
                <w14:ligatures w14:val="standardContextual"/>
              </w:rPr>
              <w:t xml:space="preserve"> Kč</w:t>
            </w:r>
          </w:p>
        </w:tc>
      </w:tr>
    </w:tbl>
    <w:p w14:paraId="6EB4E463" w14:textId="77777777" w:rsidR="00D72A5C" w:rsidRPr="00911ABB" w:rsidRDefault="00D72A5C" w:rsidP="00D72A5C">
      <w:pPr>
        <w:jc w:val="both"/>
        <w:rPr>
          <w:rFonts w:asciiTheme="minorHAnsi" w:hAnsiTheme="minorHAnsi" w:cstheme="minorHAnsi"/>
        </w:rPr>
      </w:pPr>
    </w:p>
    <w:p w14:paraId="2CAA8F45" w14:textId="77777777" w:rsidR="00D72A5C" w:rsidRPr="00911ABB" w:rsidRDefault="00D72A5C" w:rsidP="00D72A5C">
      <w:pPr>
        <w:jc w:val="both"/>
        <w:rPr>
          <w:rFonts w:asciiTheme="minorHAnsi" w:hAnsiTheme="minorHAnsi" w:cstheme="minorHAnsi"/>
        </w:rPr>
      </w:pPr>
    </w:p>
    <w:p w14:paraId="264713B9" w14:textId="77777777" w:rsidR="00D72A5C" w:rsidRPr="00911ABB" w:rsidRDefault="00D72A5C" w:rsidP="00D72A5C">
      <w:pPr>
        <w:jc w:val="both"/>
        <w:rPr>
          <w:rFonts w:asciiTheme="minorHAnsi" w:hAnsiTheme="minorHAnsi" w:cstheme="minorHAnsi"/>
        </w:rPr>
      </w:pPr>
    </w:p>
    <w:p w14:paraId="0FCC68E4" w14:textId="77777777" w:rsidR="00D72A5C" w:rsidRPr="00911ABB" w:rsidRDefault="00D72A5C" w:rsidP="00D72A5C">
      <w:pPr>
        <w:jc w:val="both"/>
        <w:rPr>
          <w:rFonts w:asciiTheme="minorHAnsi" w:hAnsiTheme="minorHAnsi" w:cstheme="minorHAnsi"/>
          <w:b/>
          <w:bCs/>
        </w:rPr>
      </w:pPr>
      <w:r w:rsidRPr="00911ABB">
        <w:rPr>
          <w:rFonts w:asciiTheme="minorHAnsi" w:hAnsiTheme="minorHAnsi" w:cstheme="minorHAnsi"/>
          <w:b/>
          <w:bCs/>
        </w:rPr>
        <w:t>Cena za servisní zabezpečení</w:t>
      </w:r>
    </w:p>
    <w:p w14:paraId="2FE0ADA6" w14:textId="77777777" w:rsidR="00D72A5C" w:rsidRPr="00911ABB" w:rsidRDefault="00D72A5C" w:rsidP="00D72A5C">
      <w:pPr>
        <w:jc w:val="both"/>
        <w:rPr>
          <w:rFonts w:asciiTheme="minorHAnsi" w:hAnsiTheme="minorHAnsi" w:cstheme="minorHAnsi"/>
        </w:rPr>
      </w:pPr>
    </w:p>
    <w:tbl>
      <w:tblPr>
        <w:tblW w:w="9938" w:type="dxa"/>
        <w:tblInd w:w="55" w:type="dxa"/>
        <w:tblCellMar>
          <w:left w:w="70" w:type="dxa"/>
          <w:right w:w="70" w:type="dxa"/>
        </w:tblCellMar>
        <w:tblLook w:val="04A0" w:firstRow="1" w:lastRow="0" w:firstColumn="1" w:lastColumn="0" w:noHBand="0" w:noVBand="1"/>
      </w:tblPr>
      <w:tblGrid>
        <w:gridCol w:w="7103"/>
        <w:gridCol w:w="2835"/>
      </w:tblGrid>
      <w:tr w:rsidR="00D72A5C" w:rsidRPr="00911ABB" w14:paraId="63F7E88A" w14:textId="77777777" w:rsidTr="002D3C15">
        <w:trPr>
          <w:trHeight w:val="360"/>
        </w:trPr>
        <w:tc>
          <w:tcPr>
            <w:tcW w:w="7103" w:type="dxa"/>
            <w:tcBorders>
              <w:top w:val="single" w:sz="4" w:space="0" w:color="auto"/>
              <w:left w:val="single" w:sz="4" w:space="0" w:color="auto"/>
              <w:bottom w:val="single" w:sz="4" w:space="0" w:color="auto"/>
              <w:right w:val="single" w:sz="4" w:space="0" w:color="auto"/>
            </w:tcBorders>
            <w:vAlign w:val="bottom"/>
          </w:tcPr>
          <w:p w14:paraId="59728355" w14:textId="77777777" w:rsidR="00D72A5C" w:rsidRDefault="00D72A5C" w:rsidP="002D3C15">
            <w:pPr>
              <w:rPr>
                <w:rFonts w:asciiTheme="minorHAnsi" w:hAnsiTheme="minorHAnsi" w:cstheme="minorHAnsi"/>
                <w:b/>
                <w:bCs/>
                <w:kern w:val="2"/>
                <w:lang w:eastAsia="en-US"/>
                <w14:ligatures w14:val="standardContextual"/>
              </w:rPr>
            </w:pPr>
          </w:p>
          <w:p w14:paraId="19253F67" w14:textId="77777777" w:rsidR="00D72A5C" w:rsidRPr="003A2144" w:rsidRDefault="00D72A5C" w:rsidP="002D3C15">
            <w:pPr>
              <w:rPr>
                <w:rFonts w:asciiTheme="minorHAnsi" w:hAnsiTheme="minorHAnsi" w:cstheme="minorHAnsi"/>
                <w:b/>
                <w:bCs/>
                <w:kern w:val="2"/>
                <w:lang w:eastAsia="en-US"/>
                <w14:ligatures w14:val="standardContextual"/>
              </w:rPr>
            </w:pPr>
            <w:r w:rsidRPr="003A2144">
              <w:rPr>
                <w:rFonts w:asciiTheme="minorHAnsi" w:hAnsiTheme="minorHAnsi" w:cstheme="minorHAnsi"/>
                <w:b/>
                <w:bCs/>
                <w:kern w:val="2"/>
                <w:lang w:eastAsia="en-US"/>
                <w14:ligatures w14:val="standardContextual"/>
              </w:rPr>
              <w:t xml:space="preserve">Cena za celkové plnění  - 4 roky servis </w:t>
            </w:r>
            <w:r>
              <w:rPr>
                <w:rFonts w:asciiTheme="minorHAnsi" w:hAnsiTheme="minorHAnsi" w:cstheme="minorHAnsi"/>
                <w:b/>
                <w:bCs/>
                <w:kern w:val="2"/>
                <w:lang w:eastAsia="en-US"/>
                <w14:ligatures w14:val="standardContextual"/>
              </w:rPr>
              <w:t>/ bez ND /</w:t>
            </w:r>
          </w:p>
        </w:tc>
        <w:tc>
          <w:tcPr>
            <w:tcW w:w="2835" w:type="dxa"/>
            <w:tcBorders>
              <w:top w:val="single" w:sz="4" w:space="0" w:color="auto"/>
              <w:left w:val="nil"/>
              <w:bottom w:val="single" w:sz="4" w:space="0" w:color="auto"/>
              <w:right w:val="single" w:sz="4" w:space="0" w:color="auto"/>
            </w:tcBorders>
            <w:vAlign w:val="bottom"/>
          </w:tcPr>
          <w:p w14:paraId="44FE1EFF" w14:textId="77777777" w:rsidR="00D72A5C" w:rsidRPr="003A2144" w:rsidRDefault="00D72A5C" w:rsidP="002D3C15">
            <w:pPr>
              <w:spacing w:line="256" w:lineRule="auto"/>
              <w:jc w:val="center"/>
              <w:rPr>
                <w:rFonts w:asciiTheme="minorHAnsi" w:hAnsiTheme="minorHAnsi" w:cstheme="minorHAnsi"/>
                <w:b/>
                <w:bCs/>
                <w:kern w:val="2"/>
                <w:lang w:eastAsia="en-US"/>
                <w14:ligatures w14:val="standardContextual"/>
              </w:rPr>
            </w:pPr>
            <w:r>
              <w:rPr>
                <w:rFonts w:asciiTheme="minorHAnsi" w:hAnsiTheme="minorHAnsi" w:cstheme="minorHAnsi"/>
                <w:b/>
                <w:bCs/>
                <w:kern w:val="2"/>
                <w:lang w:eastAsia="en-US"/>
                <w14:ligatures w14:val="standardContextual"/>
              </w:rPr>
              <w:t>189 600,-</w:t>
            </w:r>
            <w:r w:rsidRPr="003A2144">
              <w:rPr>
                <w:rFonts w:asciiTheme="minorHAnsi" w:hAnsiTheme="minorHAnsi" w:cstheme="minorHAnsi"/>
                <w:b/>
                <w:bCs/>
                <w:kern w:val="2"/>
                <w:lang w:eastAsia="en-US"/>
                <w14:ligatures w14:val="standardContextual"/>
              </w:rPr>
              <w:t xml:space="preserve"> Kč</w:t>
            </w:r>
          </w:p>
        </w:tc>
      </w:tr>
    </w:tbl>
    <w:p w14:paraId="0B8E5683" w14:textId="51EF9DE8" w:rsidR="00D72A5C" w:rsidRPr="005C6A21" w:rsidRDefault="00D72A5C" w:rsidP="00F07574">
      <w:pPr>
        <w:rPr>
          <w:rFonts w:ascii="Arial" w:hAnsi="Arial" w:cs="Arial"/>
          <w:sz w:val="16"/>
          <w:szCs w:val="16"/>
        </w:rPr>
        <w:sectPr w:rsidR="00D72A5C" w:rsidRPr="005C6A21" w:rsidSect="00CB545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5" w:right="1417" w:bottom="1417" w:left="1417" w:header="708" w:footer="594" w:gutter="0"/>
          <w:pgNumType w:start="1"/>
          <w:cols w:space="708"/>
          <w:docGrid w:linePitch="600" w:charSpace="40960"/>
        </w:sectPr>
      </w:pPr>
    </w:p>
    <w:p w14:paraId="43B9320A" w14:textId="77777777" w:rsidR="00D72A5C" w:rsidRPr="004000BB" w:rsidRDefault="00D72A5C" w:rsidP="00D72A5C">
      <w:pPr>
        <w:pStyle w:val="VFNhl-1"/>
      </w:pPr>
      <w:r>
        <w:lastRenderedPageBreak/>
        <w:drawing>
          <wp:anchor distT="0" distB="0" distL="114300" distR="114300" simplePos="0" relativeHeight="251658240" behindDoc="1" locked="0" layoutInCell="1" allowOverlap="1" wp14:anchorId="4D83B174" wp14:editId="5CA20224">
            <wp:simplePos x="0" y="0"/>
            <wp:positionH relativeFrom="column">
              <wp:posOffset>-494665</wp:posOffset>
            </wp:positionH>
            <wp:positionV relativeFrom="paragraph">
              <wp:posOffset>-247072</wp:posOffset>
            </wp:positionV>
            <wp:extent cx="1515110" cy="151511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2C18D37" w14:textId="77777777" w:rsidR="00D72A5C" w:rsidRPr="007D0D3D" w:rsidRDefault="00D72A5C" w:rsidP="00D72A5C">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xml:space="preserve"> IČ: 00064165, tel.: 224 961 111</w:t>
      </w:r>
      <w:r w:rsidRPr="007D0D3D">
        <w:rPr>
          <w:rStyle w:val="Nzevknihy"/>
        </w:rPr>
        <w:t xml:space="preserve"> </w:t>
      </w:r>
    </w:p>
    <w:p w14:paraId="465339D1" w14:textId="77777777" w:rsidR="00D72A5C" w:rsidRPr="007D0D3D" w:rsidRDefault="00D72A5C" w:rsidP="00D72A5C">
      <w:pPr>
        <w:spacing w:line="360" w:lineRule="auto"/>
        <w:ind w:left="1985"/>
        <w:rPr>
          <w:rStyle w:val="Nzevknihy"/>
        </w:rPr>
      </w:pPr>
    </w:p>
    <w:p w14:paraId="01DDE1AB" w14:textId="77777777" w:rsidR="00D72A5C" w:rsidRDefault="00D72A5C" w:rsidP="00D72A5C">
      <w:pPr>
        <w:pStyle w:val="Nzev"/>
      </w:pPr>
      <w:r>
        <w:t>Seznam dodané techniky</w:t>
      </w:r>
    </w:p>
    <w:p w14:paraId="7A1248C2" w14:textId="43FEADE6" w:rsidR="00683EF7" w:rsidRPr="00D72A5C" w:rsidRDefault="00683EF7" w:rsidP="00683EF7">
      <w:pPr>
        <w:rPr>
          <w:rFonts w:ascii="Arial" w:hAnsi="Arial" w:cs="Arial"/>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355CE4">
        <w:rPr>
          <w:rFonts w:ascii="Arial" w:hAnsi="Arial" w:cs="Arial"/>
        </w:rPr>
        <w:t>615</w:t>
      </w:r>
      <w:r w:rsidRPr="00571F22">
        <w:rPr>
          <w:rFonts w:ascii="Arial" w:hAnsi="Arial" w:cs="Arial"/>
        </w:rPr>
        <w:t>/S/</w:t>
      </w:r>
      <w:r w:rsidR="0039634E">
        <w:rPr>
          <w:rFonts w:ascii="Arial" w:hAnsi="Arial" w:cs="Arial"/>
        </w:rPr>
        <w:t>23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4C79FA">
        <w:tc>
          <w:tcPr>
            <w:tcW w:w="10206" w:type="dxa"/>
            <w:gridSpan w:val="5"/>
            <w:shd w:val="clear" w:color="auto" w:fill="D9D9D9" w:themeFill="background1" w:themeFillShade="D9"/>
            <w:vAlign w:val="center"/>
          </w:tcPr>
          <w:p w14:paraId="2D6F7D50" w14:textId="77777777" w:rsidR="005C6A21" w:rsidRPr="005C6A21" w:rsidRDefault="005C6A21" w:rsidP="004C79FA">
            <w:pPr>
              <w:jc w:val="center"/>
              <w:rPr>
                <w:rFonts w:ascii="Arial" w:hAnsi="Arial" w:cs="Arial"/>
                <w:b/>
              </w:rPr>
            </w:pPr>
            <w:r w:rsidRPr="00571F22">
              <w:rPr>
                <w:rFonts w:ascii="Arial" w:hAnsi="Arial" w:cs="Arial"/>
                <w:b/>
                <w:sz w:val="24"/>
              </w:rPr>
              <w:t>Popis dodané techniky:</w:t>
            </w:r>
          </w:p>
        </w:tc>
      </w:tr>
      <w:tr w:rsidR="00CB5456"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CB5456" w:rsidRPr="005C6A21" w:rsidRDefault="00CB5456" w:rsidP="00CB5456">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24CCDD96" w:rsidR="00CB5456" w:rsidRPr="005C6A21" w:rsidRDefault="00D348BD" w:rsidP="00CB5456">
            <w:pPr>
              <w:jc w:val="center"/>
              <w:rPr>
                <w:rFonts w:ascii="Arial" w:hAnsi="Arial" w:cs="Arial"/>
                <w:sz w:val="22"/>
              </w:rPr>
            </w:pPr>
            <w:bookmarkStart w:id="10" w:name="_Hlk141346009"/>
            <w:r>
              <w:rPr>
                <w:rFonts w:ascii="Arial" w:hAnsi="Arial" w:cs="Arial"/>
                <w:sz w:val="22"/>
              </w:rPr>
              <w:t xml:space="preserve">Mamografický systém </w:t>
            </w:r>
            <w:r w:rsidR="00D33932">
              <w:rPr>
                <w:rFonts w:ascii="Arial" w:hAnsi="Arial" w:cs="Arial"/>
                <w:sz w:val="22"/>
              </w:rPr>
              <w:t>3</w:t>
            </w:r>
            <w:r w:rsidR="00CB5456">
              <w:rPr>
                <w:rFonts w:ascii="Arial" w:hAnsi="Arial" w:cs="Arial"/>
                <w:sz w:val="22"/>
              </w:rPr>
              <w:t>Dimensions</w:t>
            </w:r>
            <w:r w:rsidR="00471D1E">
              <w:rPr>
                <w:rFonts w:ascii="Arial" w:hAnsi="Arial" w:cs="Arial"/>
                <w:sz w:val="22"/>
              </w:rPr>
              <w:t xml:space="preserve"> </w:t>
            </w:r>
            <w:r w:rsidR="008A3660">
              <w:rPr>
                <w:rFonts w:ascii="Arial" w:hAnsi="Arial" w:cs="Arial"/>
                <w:sz w:val="22"/>
              </w:rPr>
              <w:t xml:space="preserve"> System </w:t>
            </w:r>
            <w:r w:rsidR="003A3B2B">
              <w:rPr>
                <w:rFonts w:ascii="Arial" w:hAnsi="Arial" w:cs="Arial"/>
                <w:sz w:val="22"/>
              </w:rPr>
              <w:t xml:space="preserve">3D, </w:t>
            </w:r>
            <w:r w:rsidR="008A3660">
              <w:rPr>
                <w:rFonts w:ascii="Arial" w:hAnsi="Arial" w:cs="Arial"/>
                <w:sz w:val="22"/>
              </w:rPr>
              <w:t>Standard</w:t>
            </w:r>
            <w:bookmarkEnd w:id="10"/>
          </w:p>
        </w:tc>
        <w:tc>
          <w:tcPr>
            <w:tcW w:w="2126" w:type="dxa"/>
            <w:vAlign w:val="center"/>
          </w:tcPr>
          <w:p w14:paraId="7AFA56B4" w14:textId="5894D1F3" w:rsidR="00CB5456" w:rsidRPr="005C6A21" w:rsidRDefault="00471D1E" w:rsidP="00CB5456">
            <w:pPr>
              <w:jc w:val="center"/>
              <w:rPr>
                <w:rFonts w:ascii="Arial" w:hAnsi="Arial" w:cs="Arial"/>
                <w:sz w:val="22"/>
              </w:rPr>
            </w:pPr>
            <w:r>
              <w:rPr>
                <w:rFonts w:ascii="Arial" w:hAnsi="Arial" w:cs="Arial"/>
                <w:sz w:val="22"/>
              </w:rPr>
              <w:t xml:space="preserve">Diagnostický SW </w:t>
            </w:r>
            <w:r w:rsidR="00CB5456">
              <w:rPr>
                <w:rFonts w:ascii="Arial" w:hAnsi="Arial" w:cs="Arial"/>
                <w:sz w:val="22"/>
              </w:rPr>
              <w:t>JiveX</w:t>
            </w:r>
          </w:p>
        </w:tc>
        <w:tc>
          <w:tcPr>
            <w:tcW w:w="2126" w:type="dxa"/>
            <w:vAlign w:val="center"/>
          </w:tcPr>
          <w:p w14:paraId="70DD2D8D" w14:textId="338B9701" w:rsidR="00CB5456" w:rsidRPr="005C6A21" w:rsidRDefault="00471D1E" w:rsidP="00CB5456">
            <w:pPr>
              <w:jc w:val="center"/>
              <w:rPr>
                <w:rFonts w:ascii="Arial" w:hAnsi="Arial" w:cs="Arial"/>
                <w:sz w:val="22"/>
              </w:rPr>
            </w:pPr>
            <w:r>
              <w:rPr>
                <w:rFonts w:ascii="Arial" w:hAnsi="Arial" w:cs="Arial"/>
                <w:sz w:val="22"/>
              </w:rPr>
              <w:t xml:space="preserve">Monitory </w:t>
            </w:r>
            <w:r w:rsidR="00CB5456">
              <w:rPr>
                <w:rFonts w:ascii="Arial" w:hAnsi="Arial" w:cs="Arial"/>
                <w:sz w:val="22"/>
              </w:rPr>
              <w:t>EIZO RX-560 MD</w:t>
            </w:r>
          </w:p>
        </w:tc>
        <w:tc>
          <w:tcPr>
            <w:tcW w:w="2127" w:type="dxa"/>
            <w:vAlign w:val="center"/>
          </w:tcPr>
          <w:p w14:paraId="7029654B" w14:textId="12DA2314" w:rsidR="00CB5456" w:rsidRPr="005C6A21" w:rsidRDefault="00ED0EA8" w:rsidP="00CB5456">
            <w:pPr>
              <w:jc w:val="center"/>
              <w:rPr>
                <w:rFonts w:ascii="Arial" w:hAnsi="Arial" w:cs="Arial"/>
                <w:sz w:val="22"/>
              </w:rPr>
            </w:pPr>
            <w:r>
              <w:rPr>
                <w:rFonts w:ascii="Arial" w:hAnsi="Arial" w:cs="Arial"/>
                <w:sz w:val="22"/>
              </w:rPr>
              <w:t>Injektor ACCUTRON CT-D</w:t>
            </w:r>
          </w:p>
        </w:tc>
      </w:tr>
      <w:tr w:rsidR="00CB5456"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CB5456" w:rsidRPr="005C6A21" w:rsidRDefault="00CB5456" w:rsidP="00CB5456">
            <w:pPr>
              <w:rPr>
                <w:rFonts w:ascii="Arial" w:hAnsi="Arial" w:cs="Arial"/>
                <w:b/>
                <w:sz w:val="22"/>
              </w:rPr>
            </w:pPr>
            <w:r w:rsidRPr="005C6A21">
              <w:rPr>
                <w:rFonts w:ascii="Arial" w:hAnsi="Arial" w:cs="Arial"/>
                <w:b/>
                <w:sz w:val="22"/>
              </w:rPr>
              <w:t>Výrobce</w:t>
            </w:r>
          </w:p>
        </w:tc>
        <w:tc>
          <w:tcPr>
            <w:tcW w:w="2126" w:type="dxa"/>
            <w:vAlign w:val="center"/>
          </w:tcPr>
          <w:p w14:paraId="3EB1B863" w14:textId="17792D10" w:rsidR="00CB5456" w:rsidRPr="005C6A21" w:rsidRDefault="00CB5456" w:rsidP="00CB5456">
            <w:pPr>
              <w:jc w:val="center"/>
              <w:rPr>
                <w:rFonts w:ascii="Arial" w:hAnsi="Arial" w:cs="Arial"/>
                <w:sz w:val="22"/>
              </w:rPr>
            </w:pPr>
            <w:r>
              <w:rPr>
                <w:rFonts w:ascii="Arial" w:hAnsi="Arial" w:cs="Arial"/>
                <w:sz w:val="22"/>
              </w:rPr>
              <w:t>Hologic Inc.</w:t>
            </w:r>
          </w:p>
        </w:tc>
        <w:tc>
          <w:tcPr>
            <w:tcW w:w="2126" w:type="dxa"/>
            <w:vAlign w:val="center"/>
          </w:tcPr>
          <w:p w14:paraId="42FB7898" w14:textId="1EC28AF1" w:rsidR="00CB5456" w:rsidRPr="005C6A21" w:rsidRDefault="00CB5456" w:rsidP="00CB5456">
            <w:pPr>
              <w:jc w:val="center"/>
              <w:rPr>
                <w:rFonts w:ascii="Arial" w:hAnsi="Arial" w:cs="Arial"/>
                <w:sz w:val="22"/>
              </w:rPr>
            </w:pPr>
            <w:r>
              <w:rPr>
                <w:rFonts w:ascii="Arial" w:hAnsi="Arial" w:cs="Arial"/>
                <w:sz w:val="22"/>
              </w:rPr>
              <w:t>Visus Health IT GmbH</w:t>
            </w:r>
          </w:p>
        </w:tc>
        <w:tc>
          <w:tcPr>
            <w:tcW w:w="2126" w:type="dxa"/>
            <w:vAlign w:val="center"/>
          </w:tcPr>
          <w:p w14:paraId="444E35C3" w14:textId="28590802" w:rsidR="00CB5456" w:rsidRPr="005C6A21" w:rsidRDefault="00CB5456" w:rsidP="00CB5456">
            <w:pPr>
              <w:jc w:val="center"/>
              <w:rPr>
                <w:rFonts w:ascii="Arial" w:hAnsi="Arial" w:cs="Arial"/>
                <w:sz w:val="22"/>
              </w:rPr>
            </w:pPr>
            <w:r>
              <w:rPr>
                <w:rFonts w:ascii="Arial" w:hAnsi="Arial" w:cs="Arial"/>
                <w:sz w:val="22"/>
              </w:rPr>
              <w:t>EIZO Inc.</w:t>
            </w:r>
          </w:p>
        </w:tc>
        <w:tc>
          <w:tcPr>
            <w:tcW w:w="2127" w:type="dxa"/>
            <w:vAlign w:val="center"/>
          </w:tcPr>
          <w:p w14:paraId="07714BD1" w14:textId="0D236374" w:rsidR="00CB5456" w:rsidRPr="005C6A21" w:rsidRDefault="00ED0EA8" w:rsidP="00CB5456">
            <w:pPr>
              <w:jc w:val="center"/>
              <w:rPr>
                <w:rFonts w:ascii="Arial" w:hAnsi="Arial" w:cs="Arial"/>
                <w:sz w:val="22"/>
              </w:rPr>
            </w:pPr>
            <w:r>
              <w:rPr>
                <w:rFonts w:ascii="Arial" w:hAnsi="Arial" w:cs="Arial"/>
                <w:sz w:val="22"/>
              </w:rPr>
              <w:t>Medtron AG</w:t>
            </w:r>
          </w:p>
        </w:tc>
      </w:tr>
      <w:tr w:rsidR="00CB5456"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CB5456" w:rsidRPr="005C6A21" w:rsidRDefault="00CB5456" w:rsidP="00CB5456">
            <w:pPr>
              <w:rPr>
                <w:rFonts w:ascii="Arial" w:hAnsi="Arial" w:cs="Arial"/>
                <w:b/>
                <w:sz w:val="22"/>
              </w:rPr>
            </w:pPr>
            <w:r w:rsidRPr="005C6A21">
              <w:rPr>
                <w:rFonts w:ascii="Arial" w:hAnsi="Arial" w:cs="Arial"/>
                <w:b/>
                <w:sz w:val="22"/>
              </w:rPr>
              <w:t>Typ</w:t>
            </w:r>
          </w:p>
        </w:tc>
        <w:tc>
          <w:tcPr>
            <w:tcW w:w="2126" w:type="dxa"/>
            <w:vAlign w:val="center"/>
          </w:tcPr>
          <w:p w14:paraId="00AB1DCE" w14:textId="6B8C8C34" w:rsidR="00CB5456" w:rsidRDefault="00CB5456" w:rsidP="00CB5456">
            <w:pPr>
              <w:jc w:val="center"/>
              <w:rPr>
                <w:rFonts w:ascii="Arial" w:hAnsi="Arial" w:cs="Arial"/>
                <w:sz w:val="22"/>
              </w:rPr>
            </w:pPr>
          </w:p>
          <w:p w14:paraId="4AE0E8B5" w14:textId="788648A0" w:rsidR="006E5991" w:rsidRPr="005C6A21" w:rsidRDefault="006E5991" w:rsidP="00CB5456">
            <w:pPr>
              <w:jc w:val="center"/>
              <w:rPr>
                <w:rFonts w:ascii="Arial" w:hAnsi="Arial" w:cs="Arial"/>
                <w:sz w:val="22"/>
              </w:rPr>
            </w:pPr>
            <w:r>
              <w:rPr>
                <w:rFonts w:ascii="Arial" w:hAnsi="Arial" w:cs="Arial"/>
                <w:sz w:val="22"/>
              </w:rPr>
              <w:t>3DM-SYS-STD</w:t>
            </w:r>
          </w:p>
        </w:tc>
        <w:tc>
          <w:tcPr>
            <w:tcW w:w="2126" w:type="dxa"/>
            <w:vAlign w:val="center"/>
          </w:tcPr>
          <w:p w14:paraId="314C4C16" w14:textId="415459C1" w:rsidR="00CB5456" w:rsidRPr="005C6A21" w:rsidRDefault="00CB5456" w:rsidP="00CB5456">
            <w:pPr>
              <w:jc w:val="center"/>
              <w:rPr>
                <w:rFonts w:ascii="Arial" w:hAnsi="Arial" w:cs="Arial"/>
                <w:sz w:val="22"/>
              </w:rPr>
            </w:pPr>
            <w:r>
              <w:rPr>
                <w:rFonts w:ascii="Arial" w:hAnsi="Arial" w:cs="Arial"/>
                <w:sz w:val="22"/>
              </w:rPr>
              <w:t>JiveX</w:t>
            </w:r>
          </w:p>
        </w:tc>
        <w:tc>
          <w:tcPr>
            <w:tcW w:w="2126" w:type="dxa"/>
            <w:vAlign w:val="center"/>
          </w:tcPr>
          <w:p w14:paraId="570FA3C9" w14:textId="5C042B96" w:rsidR="00CB5456" w:rsidRPr="005C6A21" w:rsidRDefault="00CB5456" w:rsidP="00CB5456">
            <w:pPr>
              <w:jc w:val="center"/>
              <w:rPr>
                <w:rFonts w:ascii="Arial" w:hAnsi="Arial" w:cs="Arial"/>
                <w:sz w:val="22"/>
              </w:rPr>
            </w:pPr>
            <w:r>
              <w:rPr>
                <w:rFonts w:ascii="Arial" w:hAnsi="Arial" w:cs="Arial"/>
                <w:sz w:val="22"/>
              </w:rPr>
              <w:t>RX-560 MD</w:t>
            </w:r>
          </w:p>
        </w:tc>
        <w:tc>
          <w:tcPr>
            <w:tcW w:w="2127" w:type="dxa"/>
            <w:vAlign w:val="center"/>
          </w:tcPr>
          <w:p w14:paraId="0E0B2DEA" w14:textId="5AAB173E" w:rsidR="00CB5456" w:rsidRPr="005C6A21" w:rsidRDefault="00ED0EA8" w:rsidP="00CB5456">
            <w:pPr>
              <w:jc w:val="center"/>
              <w:rPr>
                <w:rFonts w:ascii="Arial" w:hAnsi="Arial" w:cs="Arial"/>
                <w:sz w:val="22"/>
              </w:rPr>
            </w:pPr>
            <w:r>
              <w:rPr>
                <w:rFonts w:ascii="Arial" w:hAnsi="Arial" w:cs="Arial"/>
                <w:sz w:val="22"/>
              </w:rPr>
              <w:t>ACCUTRON CT-D</w:t>
            </w:r>
          </w:p>
        </w:tc>
      </w:tr>
      <w:tr w:rsidR="00CB5456"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CB5456" w:rsidRPr="005C6A21" w:rsidRDefault="00CB5456" w:rsidP="00CB5456">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CB5456" w:rsidRPr="005C6A21" w:rsidRDefault="00CB5456" w:rsidP="00CB5456">
            <w:pPr>
              <w:jc w:val="center"/>
              <w:rPr>
                <w:rFonts w:ascii="Arial" w:hAnsi="Arial" w:cs="Arial"/>
                <w:sz w:val="22"/>
              </w:rPr>
            </w:pPr>
          </w:p>
        </w:tc>
        <w:tc>
          <w:tcPr>
            <w:tcW w:w="2126" w:type="dxa"/>
            <w:vAlign w:val="center"/>
          </w:tcPr>
          <w:p w14:paraId="74E205DC" w14:textId="77777777" w:rsidR="00CB5456" w:rsidRPr="005C6A21" w:rsidRDefault="00CB5456" w:rsidP="00CB5456">
            <w:pPr>
              <w:jc w:val="center"/>
              <w:rPr>
                <w:rFonts w:ascii="Arial" w:hAnsi="Arial" w:cs="Arial"/>
                <w:sz w:val="22"/>
              </w:rPr>
            </w:pPr>
          </w:p>
        </w:tc>
        <w:tc>
          <w:tcPr>
            <w:tcW w:w="2126" w:type="dxa"/>
            <w:vAlign w:val="center"/>
          </w:tcPr>
          <w:p w14:paraId="1E07C7DA" w14:textId="77777777" w:rsidR="00CB5456" w:rsidRPr="005C6A21" w:rsidRDefault="00CB5456" w:rsidP="00CB5456">
            <w:pPr>
              <w:jc w:val="center"/>
              <w:rPr>
                <w:rFonts w:ascii="Arial" w:hAnsi="Arial" w:cs="Arial"/>
                <w:sz w:val="22"/>
              </w:rPr>
            </w:pPr>
          </w:p>
        </w:tc>
        <w:tc>
          <w:tcPr>
            <w:tcW w:w="2127" w:type="dxa"/>
            <w:vAlign w:val="center"/>
          </w:tcPr>
          <w:p w14:paraId="2B8AC4A6" w14:textId="77777777" w:rsidR="00CB5456" w:rsidRPr="005C6A21" w:rsidRDefault="00CB5456" w:rsidP="00CB5456">
            <w:pPr>
              <w:jc w:val="center"/>
              <w:rPr>
                <w:rFonts w:ascii="Arial" w:hAnsi="Arial" w:cs="Arial"/>
                <w:sz w:val="22"/>
              </w:rPr>
            </w:pPr>
          </w:p>
        </w:tc>
      </w:tr>
      <w:tr w:rsidR="00CB5456"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CB5456" w:rsidRPr="005C6A21" w:rsidRDefault="00CB5456" w:rsidP="00CB5456">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2708F79B" w:rsidR="00CB5456" w:rsidRPr="005C6A21" w:rsidRDefault="00CB5456" w:rsidP="00CB5456">
            <w:pPr>
              <w:jc w:val="center"/>
              <w:rPr>
                <w:rFonts w:ascii="Arial" w:hAnsi="Arial" w:cs="Arial"/>
                <w:sz w:val="22"/>
              </w:rPr>
            </w:pPr>
            <w:r>
              <w:rPr>
                <w:rFonts w:ascii="Arial" w:hAnsi="Arial" w:cs="Arial"/>
                <w:sz w:val="22"/>
              </w:rPr>
              <w:t>IIb</w:t>
            </w:r>
          </w:p>
        </w:tc>
        <w:tc>
          <w:tcPr>
            <w:tcW w:w="2126" w:type="dxa"/>
            <w:vAlign w:val="center"/>
          </w:tcPr>
          <w:p w14:paraId="747BE4F5" w14:textId="1E0FAE2E" w:rsidR="00CB5456" w:rsidRPr="005C6A21" w:rsidRDefault="00CB5456" w:rsidP="00CB5456">
            <w:pPr>
              <w:jc w:val="center"/>
              <w:rPr>
                <w:rFonts w:ascii="Arial" w:hAnsi="Arial" w:cs="Arial"/>
                <w:sz w:val="22"/>
              </w:rPr>
            </w:pPr>
            <w:r>
              <w:rPr>
                <w:rFonts w:ascii="Arial" w:hAnsi="Arial" w:cs="Arial"/>
                <w:sz w:val="22"/>
              </w:rPr>
              <w:t>IIa</w:t>
            </w:r>
          </w:p>
        </w:tc>
        <w:tc>
          <w:tcPr>
            <w:tcW w:w="2126" w:type="dxa"/>
            <w:vAlign w:val="center"/>
          </w:tcPr>
          <w:p w14:paraId="500B6F8F" w14:textId="5A99EF61" w:rsidR="00CB5456" w:rsidRPr="005C6A21" w:rsidRDefault="00CB5456" w:rsidP="00CB5456">
            <w:pPr>
              <w:jc w:val="center"/>
              <w:rPr>
                <w:rFonts w:ascii="Arial" w:hAnsi="Arial" w:cs="Arial"/>
                <w:sz w:val="22"/>
              </w:rPr>
            </w:pPr>
            <w:r>
              <w:rPr>
                <w:rFonts w:ascii="Arial" w:hAnsi="Arial" w:cs="Arial"/>
                <w:sz w:val="22"/>
              </w:rPr>
              <w:t>I</w:t>
            </w:r>
          </w:p>
        </w:tc>
        <w:tc>
          <w:tcPr>
            <w:tcW w:w="2127" w:type="dxa"/>
            <w:vAlign w:val="center"/>
          </w:tcPr>
          <w:p w14:paraId="61C391CC" w14:textId="5E1DF93B" w:rsidR="00CB5456" w:rsidRPr="005C6A21" w:rsidRDefault="00A2715A" w:rsidP="00CB5456">
            <w:pPr>
              <w:jc w:val="center"/>
              <w:rPr>
                <w:rFonts w:ascii="Arial" w:hAnsi="Arial" w:cs="Arial"/>
                <w:sz w:val="22"/>
              </w:rPr>
            </w:pPr>
            <w:r>
              <w:rPr>
                <w:rFonts w:ascii="Arial" w:hAnsi="Arial" w:cs="Arial"/>
                <w:sz w:val="22"/>
              </w:rPr>
              <w:t>II</w:t>
            </w:r>
            <w:r w:rsidR="00AE1C49">
              <w:rPr>
                <w:rFonts w:ascii="Arial" w:hAnsi="Arial" w:cs="Arial"/>
                <w:sz w:val="22"/>
              </w:rPr>
              <w:t>a</w:t>
            </w:r>
          </w:p>
        </w:tc>
      </w:tr>
      <w:tr w:rsidR="00025C05" w:rsidRPr="005C6A21" w14:paraId="4B672734" w14:textId="77777777" w:rsidTr="002D3C15">
        <w:trPr>
          <w:trHeight w:val="491"/>
        </w:trPr>
        <w:tc>
          <w:tcPr>
            <w:tcW w:w="1701" w:type="dxa"/>
            <w:shd w:val="clear" w:color="auto" w:fill="D9D9D9" w:themeFill="background1" w:themeFillShade="D9"/>
            <w:vAlign w:val="center"/>
          </w:tcPr>
          <w:p w14:paraId="3F649499" w14:textId="77777777" w:rsidR="00025C05" w:rsidRPr="005C6A21" w:rsidRDefault="00025C05" w:rsidP="00025C0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7B63AB77" w:rsidR="00025C05" w:rsidRPr="005C6A21" w:rsidRDefault="00025C05" w:rsidP="00025C05">
            <w:pPr>
              <w:jc w:val="center"/>
              <w:rPr>
                <w:rFonts w:ascii="Arial" w:hAnsi="Arial" w:cs="Arial"/>
                <w:sz w:val="22"/>
              </w:rPr>
            </w:pPr>
            <w:r>
              <w:rPr>
                <w:rFonts w:ascii="Arial" w:hAnsi="Arial" w:cs="Arial"/>
                <w:sz w:val="22"/>
              </w:rPr>
              <w:t>Není stanovena</w:t>
            </w:r>
          </w:p>
        </w:tc>
        <w:tc>
          <w:tcPr>
            <w:tcW w:w="2126" w:type="dxa"/>
          </w:tcPr>
          <w:p w14:paraId="13F0E6B1" w14:textId="77777777" w:rsidR="00025C05" w:rsidRDefault="00025C05" w:rsidP="00025C05">
            <w:pPr>
              <w:rPr>
                <w:rFonts w:ascii="Arial" w:hAnsi="Arial" w:cs="Arial"/>
                <w:sz w:val="22"/>
              </w:rPr>
            </w:pPr>
          </w:p>
          <w:p w14:paraId="246DFAC5" w14:textId="2A3A26D8" w:rsidR="00025C05" w:rsidRDefault="00025C05" w:rsidP="00025C05">
            <w:pPr>
              <w:rPr>
                <w:rFonts w:ascii="Arial" w:hAnsi="Arial" w:cs="Arial"/>
                <w:sz w:val="22"/>
              </w:rPr>
            </w:pPr>
            <w:r w:rsidRPr="00C243AF">
              <w:rPr>
                <w:rFonts w:ascii="Arial" w:hAnsi="Arial" w:cs="Arial"/>
                <w:sz w:val="22"/>
              </w:rPr>
              <w:t>Není stanovena</w:t>
            </w:r>
          </w:p>
          <w:p w14:paraId="3727FF55" w14:textId="79156F5C" w:rsidR="00025C05" w:rsidRPr="005C6A21" w:rsidRDefault="00025C05" w:rsidP="00025C05">
            <w:pPr>
              <w:jc w:val="center"/>
              <w:rPr>
                <w:rFonts w:ascii="Arial" w:hAnsi="Arial" w:cs="Arial"/>
                <w:sz w:val="22"/>
              </w:rPr>
            </w:pPr>
          </w:p>
        </w:tc>
        <w:tc>
          <w:tcPr>
            <w:tcW w:w="2126" w:type="dxa"/>
          </w:tcPr>
          <w:p w14:paraId="6799460A" w14:textId="77777777" w:rsidR="00025C05" w:rsidRDefault="00025C05" w:rsidP="00025C05">
            <w:pPr>
              <w:jc w:val="center"/>
              <w:rPr>
                <w:rFonts w:ascii="Arial" w:hAnsi="Arial" w:cs="Arial"/>
                <w:sz w:val="22"/>
              </w:rPr>
            </w:pPr>
          </w:p>
          <w:p w14:paraId="147B3D3E" w14:textId="1BCECCF3" w:rsidR="00025C05" w:rsidRPr="005C6A21" w:rsidRDefault="00025C05" w:rsidP="00025C05">
            <w:pPr>
              <w:jc w:val="center"/>
              <w:rPr>
                <w:rFonts w:ascii="Arial" w:hAnsi="Arial" w:cs="Arial"/>
                <w:sz w:val="22"/>
              </w:rPr>
            </w:pPr>
            <w:r w:rsidRPr="00C243AF">
              <w:rPr>
                <w:rFonts w:ascii="Arial" w:hAnsi="Arial" w:cs="Arial"/>
                <w:sz w:val="22"/>
              </w:rPr>
              <w:t>Není stanovena</w:t>
            </w:r>
          </w:p>
        </w:tc>
        <w:tc>
          <w:tcPr>
            <w:tcW w:w="2127" w:type="dxa"/>
          </w:tcPr>
          <w:p w14:paraId="4DE1387A" w14:textId="77777777" w:rsidR="00025C05" w:rsidRDefault="00025C05" w:rsidP="00025C05">
            <w:pPr>
              <w:jc w:val="center"/>
              <w:rPr>
                <w:rFonts w:ascii="Arial" w:hAnsi="Arial" w:cs="Arial"/>
                <w:sz w:val="22"/>
              </w:rPr>
            </w:pPr>
          </w:p>
          <w:p w14:paraId="56E93370" w14:textId="7E20DD92" w:rsidR="00025C05" w:rsidRPr="005C6A21" w:rsidRDefault="00025C05" w:rsidP="00025C05">
            <w:pPr>
              <w:jc w:val="center"/>
              <w:rPr>
                <w:rFonts w:ascii="Arial" w:hAnsi="Arial" w:cs="Arial"/>
                <w:sz w:val="22"/>
              </w:rPr>
            </w:pPr>
            <w:r w:rsidRPr="00C243AF">
              <w:rPr>
                <w:rFonts w:ascii="Arial" w:hAnsi="Arial" w:cs="Arial"/>
                <w:sz w:val="22"/>
              </w:rPr>
              <w:t>Není stanovena</w:t>
            </w:r>
          </w:p>
        </w:tc>
      </w:tr>
      <w:tr w:rsidR="00CB5456" w:rsidRPr="005C6A21" w14:paraId="77AF0042" w14:textId="77777777" w:rsidTr="004C79FA">
        <w:trPr>
          <w:trHeight w:val="397"/>
        </w:trPr>
        <w:tc>
          <w:tcPr>
            <w:tcW w:w="10206" w:type="dxa"/>
            <w:gridSpan w:val="5"/>
            <w:shd w:val="clear" w:color="auto" w:fill="D9D9D9" w:themeFill="background1" w:themeFillShade="D9"/>
            <w:vAlign w:val="center"/>
          </w:tcPr>
          <w:p w14:paraId="4F57D5B9" w14:textId="77777777" w:rsidR="00CB5456" w:rsidRPr="005C6A21" w:rsidRDefault="00CB5456" w:rsidP="00CB5456">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CB5456"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CB5456" w:rsidRPr="005C6A21" w:rsidRDefault="00CB5456" w:rsidP="00CB5456">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6A75E923" w:rsidR="00CB5456" w:rsidRPr="005C6A21" w:rsidRDefault="005C4575" w:rsidP="00CB5456">
            <w:pPr>
              <w:jc w:val="center"/>
              <w:rPr>
                <w:rFonts w:ascii="Arial" w:hAnsi="Arial" w:cs="Arial"/>
                <w:sz w:val="22"/>
              </w:rPr>
            </w:pPr>
            <w:r>
              <w:rPr>
                <w:rFonts w:ascii="Arial" w:hAnsi="Arial" w:cs="Arial"/>
                <w:sz w:val="22"/>
              </w:rPr>
              <w:t>2 x ročně</w:t>
            </w:r>
          </w:p>
        </w:tc>
        <w:tc>
          <w:tcPr>
            <w:tcW w:w="2126" w:type="dxa"/>
            <w:vAlign w:val="center"/>
          </w:tcPr>
          <w:p w14:paraId="2ABF50C2" w14:textId="4E8EE739" w:rsidR="00CB5456" w:rsidRPr="005C6A21" w:rsidRDefault="005C4575" w:rsidP="00CB5456">
            <w:pPr>
              <w:jc w:val="center"/>
              <w:rPr>
                <w:rFonts w:ascii="Arial" w:hAnsi="Arial" w:cs="Arial"/>
                <w:sz w:val="22"/>
              </w:rPr>
            </w:pPr>
            <w:r>
              <w:rPr>
                <w:rFonts w:ascii="Arial" w:hAnsi="Arial" w:cs="Arial"/>
                <w:sz w:val="22"/>
              </w:rPr>
              <w:t>1 x ročně</w:t>
            </w:r>
          </w:p>
        </w:tc>
        <w:tc>
          <w:tcPr>
            <w:tcW w:w="2126" w:type="dxa"/>
            <w:vAlign w:val="center"/>
          </w:tcPr>
          <w:p w14:paraId="5DEDDA4A" w14:textId="77777777" w:rsidR="00D35C55" w:rsidRDefault="00D35C55" w:rsidP="00D35C55">
            <w:pPr>
              <w:jc w:val="center"/>
              <w:rPr>
                <w:rFonts w:ascii="Arial" w:hAnsi="Arial" w:cs="Arial"/>
                <w:sz w:val="22"/>
              </w:rPr>
            </w:pPr>
            <w:r w:rsidRPr="005305E2">
              <w:rPr>
                <w:rFonts w:ascii="Arial" w:hAnsi="Arial" w:cs="Arial"/>
                <w:sz w:val="22"/>
              </w:rPr>
              <w:t>1 x ročně</w:t>
            </w:r>
          </w:p>
          <w:p w14:paraId="0889EB89" w14:textId="08DC237A" w:rsidR="00CB5456" w:rsidRPr="005C6A21" w:rsidRDefault="00CB5456" w:rsidP="00CB5456">
            <w:pPr>
              <w:jc w:val="center"/>
              <w:rPr>
                <w:rFonts w:ascii="Arial" w:hAnsi="Arial" w:cs="Arial"/>
                <w:sz w:val="22"/>
              </w:rPr>
            </w:pPr>
          </w:p>
        </w:tc>
        <w:tc>
          <w:tcPr>
            <w:tcW w:w="2127" w:type="dxa"/>
            <w:vAlign w:val="center"/>
          </w:tcPr>
          <w:p w14:paraId="2E1DAC74" w14:textId="68E1F8D3" w:rsidR="00CB5456" w:rsidRPr="005C6A21" w:rsidRDefault="005C4575" w:rsidP="00CB5456">
            <w:pPr>
              <w:jc w:val="center"/>
              <w:rPr>
                <w:rFonts w:ascii="Arial" w:hAnsi="Arial" w:cs="Arial"/>
                <w:sz w:val="22"/>
              </w:rPr>
            </w:pPr>
            <w:r>
              <w:rPr>
                <w:rFonts w:ascii="Arial" w:hAnsi="Arial" w:cs="Arial"/>
                <w:sz w:val="22"/>
              </w:rPr>
              <w:t>1x ročně</w:t>
            </w:r>
          </w:p>
        </w:tc>
      </w:tr>
      <w:tr w:rsidR="00D35C55" w:rsidRPr="005C6A21" w14:paraId="3B5869E3" w14:textId="77777777" w:rsidTr="002D3C15">
        <w:trPr>
          <w:trHeight w:val="567"/>
        </w:trPr>
        <w:tc>
          <w:tcPr>
            <w:tcW w:w="1701" w:type="dxa"/>
            <w:shd w:val="clear" w:color="auto" w:fill="D9D9D9" w:themeFill="background1" w:themeFillShade="D9"/>
            <w:vAlign w:val="center"/>
          </w:tcPr>
          <w:p w14:paraId="62CAAEC5" w14:textId="77777777" w:rsidR="00D35C55" w:rsidRPr="005C6A21" w:rsidRDefault="00D35C55" w:rsidP="00D35C5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6C2F5C93" w:rsidR="00D35C55" w:rsidRPr="005C6A21" w:rsidRDefault="00D35C55" w:rsidP="00D35C55">
            <w:pPr>
              <w:jc w:val="center"/>
              <w:rPr>
                <w:rFonts w:ascii="Arial" w:hAnsi="Arial" w:cs="Arial"/>
                <w:sz w:val="22"/>
              </w:rPr>
            </w:pPr>
            <w:r>
              <w:rPr>
                <w:rFonts w:ascii="Arial" w:hAnsi="Arial" w:cs="Arial"/>
                <w:sz w:val="22"/>
              </w:rPr>
              <w:t>2 x ročně</w:t>
            </w:r>
          </w:p>
        </w:tc>
        <w:tc>
          <w:tcPr>
            <w:tcW w:w="2126" w:type="dxa"/>
          </w:tcPr>
          <w:p w14:paraId="647EEAEE" w14:textId="77777777" w:rsidR="00D35C55" w:rsidRDefault="00D35C55" w:rsidP="00D35C55">
            <w:pPr>
              <w:jc w:val="center"/>
              <w:rPr>
                <w:rFonts w:ascii="Arial" w:hAnsi="Arial" w:cs="Arial"/>
                <w:sz w:val="22"/>
              </w:rPr>
            </w:pPr>
            <w:r w:rsidRPr="005305E2">
              <w:rPr>
                <w:rFonts w:ascii="Arial" w:hAnsi="Arial" w:cs="Arial"/>
                <w:sz w:val="22"/>
              </w:rPr>
              <w:t>1 x ročně</w:t>
            </w:r>
          </w:p>
          <w:p w14:paraId="499B03CC" w14:textId="504AE6A3" w:rsidR="00D35C55" w:rsidRPr="005C6A21" w:rsidRDefault="00D35C55" w:rsidP="00D35C55">
            <w:pPr>
              <w:jc w:val="center"/>
              <w:rPr>
                <w:rFonts w:ascii="Arial" w:hAnsi="Arial" w:cs="Arial"/>
                <w:sz w:val="22"/>
              </w:rPr>
            </w:pPr>
          </w:p>
        </w:tc>
        <w:tc>
          <w:tcPr>
            <w:tcW w:w="2126" w:type="dxa"/>
          </w:tcPr>
          <w:p w14:paraId="24158809" w14:textId="77777777" w:rsidR="00D35C55" w:rsidRDefault="00D35C55" w:rsidP="00D35C55">
            <w:pPr>
              <w:jc w:val="center"/>
              <w:rPr>
                <w:rFonts w:ascii="Arial" w:hAnsi="Arial" w:cs="Arial"/>
                <w:sz w:val="22"/>
              </w:rPr>
            </w:pPr>
            <w:r w:rsidRPr="005305E2">
              <w:rPr>
                <w:rFonts w:ascii="Arial" w:hAnsi="Arial" w:cs="Arial"/>
                <w:sz w:val="22"/>
              </w:rPr>
              <w:t>1 x ročně</w:t>
            </w:r>
          </w:p>
          <w:p w14:paraId="5AED8798" w14:textId="036ECAC8" w:rsidR="00D35C55" w:rsidRPr="005C6A21" w:rsidRDefault="00D35C55" w:rsidP="00D35C55">
            <w:pPr>
              <w:jc w:val="center"/>
              <w:rPr>
                <w:rFonts w:ascii="Arial" w:hAnsi="Arial" w:cs="Arial"/>
                <w:sz w:val="22"/>
              </w:rPr>
            </w:pPr>
          </w:p>
        </w:tc>
        <w:tc>
          <w:tcPr>
            <w:tcW w:w="2127" w:type="dxa"/>
            <w:vAlign w:val="center"/>
          </w:tcPr>
          <w:p w14:paraId="6577ADEE" w14:textId="594328DF" w:rsidR="00D35C55" w:rsidRPr="005C6A21" w:rsidRDefault="003E6770" w:rsidP="00D35C55">
            <w:pPr>
              <w:jc w:val="center"/>
              <w:rPr>
                <w:rFonts w:ascii="Arial" w:hAnsi="Arial" w:cs="Arial"/>
                <w:sz w:val="22"/>
              </w:rPr>
            </w:pPr>
            <w:r>
              <w:rPr>
                <w:rFonts w:ascii="Arial" w:hAnsi="Arial" w:cs="Arial"/>
                <w:sz w:val="22"/>
              </w:rPr>
              <w:t>N</w:t>
            </w:r>
            <w:r w:rsidR="00D35C55">
              <w:rPr>
                <w:rFonts w:ascii="Arial" w:hAnsi="Arial" w:cs="Arial"/>
                <w:sz w:val="22"/>
              </w:rPr>
              <w:t>e</w:t>
            </w:r>
          </w:p>
        </w:tc>
      </w:tr>
      <w:tr w:rsidR="00D35C55" w:rsidRPr="005C6A21" w14:paraId="5DE1CEB7" w14:textId="77777777" w:rsidTr="002D3C15">
        <w:trPr>
          <w:trHeight w:val="548"/>
        </w:trPr>
        <w:tc>
          <w:tcPr>
            <w:tcW w:w="1701" w:type="dxa"/>
            <w:shd w:val="clear" w:color="auto" w:fill="D9D9D9" w:themeFill="background1" w:themeFillShade="D9"/>
            <w:vAlign w:val="center"/>
          </w:tcPr>
          <w:p w14:paraId="49E30EEB" w14:textId="77777777" w:rsidR="00D35C55" w:rsidRPr="005C6A21" w:rsidRDefault="00D35C55" w:rsidP="00D35C55">
            <w:pPr>
              <w:rPr>
                <w:rFonts w:ascii="Arial" w:hAnsi="Arial" w:cs="Arial"/>
                <w:b/>
                <w:szCs w:val="22"/>
              </w:rPr>
            </w:pPr>
            <w:r w:rsidRPr="005C6A21">
              <w:rPr>
                <w:rFonts w:ascii="Arial" w:hAnsi="Arial" w:cs="Arial"/>
                <w:b/>
                <w:szCs w:val="22"/>
              </w:rPr>
              <w:t>Kalibrace</w:t>
            </w:r>
          </w:p>
        </w:tc>
        <w:tc>
          <w:tcPr>
            <w:tcW w:w="2126" w:type="dxa"/>
            <w:vAlign w:val="center"/>
          </w:tcPr>
          <w:p w14:paraId="26C024F7" w14:textId="6CAB3534" w:rsidR="00D35C55" w:rsidRPr="005C6A21" w:rsidRDefault="00D35C55" w:rsidP="00D35C55">
            <w:pPr>
              <w:jc w:val="center"/>
              <w:rPr>
                <w:rFonts w:ascii="Arial" w:hAnsi="Arial" w:cs="Arial"/>
                <w:sz w:val="22"/>
              </w:rPr>
            </w:pPr>
            <w:r>
              <w:rPr>
                <w:rFonts w:ascii="Arial" w:hAnsi="Arial" w:cs="Arial"/>
                <w:sz w:val="22"/>
              </w:rPr>
              <w:t>2 x ročně</w:t>
            </w:r>
          </w:p>
        </w:tc>
        <w:tc>
          <w:tcPr>
            <w:tcW w:w="2126" w:type="dxa"/>
          </w:tcPr>
          <w:p w14:paraId="3456D82B" w14:textId="7D6CC192" w:rsidR="00D35C55" w:rsidRPr="005C6A21" w:rsidRDefault="00D35C55" w:rsidP="00D35C55">
            <w:pPr>
              <w:jc w:val="center"/>
              <w:rPr>
                <w:rFonts w:ascii="Arial" w:hAnsi="Arial" w:cs="Arial"/>
                <w:sz w:val="22"/>
              </w:rPr>
            </w:pPr>
            <w:r w:rsidRPr="005305E2">
              <w:rPr>
                <w:rFonts w:ascii="Arial" w:hAnsi="Arial" w:cs="Arial"/>
                <w:sz w:val="22"/>
              </w:rPr>
              <w:t>1 x ročně</w:t>
            </w:r>
          </w:p>
        </w:tc>
        <w:tc>
          <w:tcPr>
            <w:tcW w:w="2126" w:type="dxa"/>
            <w:vAlign w:val="center"/>
          </w:tcPr>
          <w:p w14:paraId="02AFCB8E" w14:textId="2E6B2A74" w:rsidR="00D35C55" w:rsidRPr="005C6A21" w:rsidRDefault="00D35C55" w:rsidP="00D35C55">
            <w:pPr>
              <w:jc w:val="center"/>
              <w:rPr>
                <w:rFonts w:ascii="Arial" w:hAnsi="Arial" w:cs="Arial"/>
                <w:sz w:val="22"/>
              </w:rPr>
            </w:pPr>
            <w:r>
              <w:rPr>
                <w:rFonts w:ascii="Arial" w:hAnsi="Arial" w:cs="Arial"/>
                <w:sz w:val="22"/>
              </w:rPr>
              <w:t>1 x ročně</w:t>
            </w:r>
          </w:p>
        </w:tc>
        <w:tc>
          <w:tcPr>
            <w:tcW w:w="2127" w:type="dxa"/>
            <w:vAlign w:val="center"/>
          </w:tcPr>
          <w:p w14:paraId="2D20C993" w14:textId="5A3DAC1B" w:rsidR="00D35C55" w:rsidRPr="005C6A21" w:rsidRDefault="00D35C55" w:rsidP="00D35C55">
            <w:pPr>
              <w:jc w:val="center"/>
              <w:rPr>
                <w:rFonts w:ascii="Arial" w:hAnsi="Arial" w:cs="Arial"/>
                <w:sz w:val="22"/>
              </w:rPr>
            </w:pPr>
            <w:r>
              <w:rPr>
                <w:rFonts w:ascii="Arial" w:hAnsi="Arial" w:cs="Arial"/>
                <w:sz w:val="22"/>
              </w:rPr>
              <w:t>1x ročně</w:t>
            </w:r>
          </w:p>
        </w:tc>
      </w:tr>
      <w:tr w:rsidR="00D35C55"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D35C55" w:rsidRPr="005C6A21" w:rsidRDefault="00D35C55" w:rsidP="00D35C5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EC8BD65" w:rsidR="00D35C55" w:rsidRPr="005C6A21" w:rsidRDefault="00D35C55" w:rsidP="00D35C55">
            <w:pPr>
              <w:jc w:val="center"/>
              <w:rPr>
                <w:rFonts w:ascii="Arial" w:hAnsi="Arial" w:cs="Arial"/>
                <w:sz w:val="22"/>
              </w:rPr>
            </w:pPr>
            <w:r>
              <w:rPr>
                <w:rFonts w:ascii="Arial" w:hAnsi="Arial" w:cs="Arial"/>
                <w:sz w:val="22"/>
              </w:rPr>
              <w:t>1 x ročně</w:t>
            </w:r>
          </w:p>
        </w:tc>
        <w:tc>
          <w:tcPr>
            <w:tcW w:w="2126" w:type="dxa"/>
            <w:vAlign w:val="center"/>
          </w:tcPr>
          <w:p w14:paraId="0767C794" w14:textId="2CAE1EF7" w:rsidR="00D35C55" w:rsidRPr="005C6A21" w:rsidRDefault="00D35C55" w:rsidP="00D35C55">
            <w:pPr>
              <w:jc w:val="center"/>
              <w:rPr>
                <w:rFonts w:ascii="Arial" w:hAnsi="Arial" w:cs="Arial"/>
                <w:sz w:val="22"/>
              </w:rPr>
            </w:pPr>
            <w:r>
              <w:rPr>
                <w:rFonts w:ascii="Arial" w:hAnsi="Arial" w:cs="Arial"/>
                <w:sz w:val="22"/>
              </w:rPr>
              <w:t>Ne</w:t>
            </w:r>
          </w:p>
        </w:tc>
        <w:tc>
          <w:tcPr>
            <w:tcW w:w="2126" w:type="dxa"/>
            <w:vAlign w:val="center"/>
          </w:tcPr>
          <w:p w14:paraId="33603DB3" w14:textId="2EE6C0D6" w:rsidR="00D35C55" w:rsidRPr="005C6A21" w:rsidRDefault="00D35C55" w:rsidP="00D35C55">
            <w:pPr>
              <w:jc w:val="center"/>
              <w:rPr>
                <w:rFonts w:ascii="Arial" w:hAnsi="Arial" w:cs="Arial"/>
                <w:sz w:val="22"/>
              </w:rPr>
            </w:pPr>
            <w:r>
              <w:rPr>
                <w:rFonts w:ascii="Arial" w:hAnsi="Arial" w:cs="Arial"/>
                <w:sz w:val="22"/>
              </w:rPr>
              <w:t>Ne</w:t>
            </w:r>
          </w:p>
        </w:tc>
        <w:tc>
          <w:tcPr>
            <w:tcW w:w="2127" w:type="dxa"/>
            <w:vAlign w:val="center"/>
          </w:tcPr>
          <w:p w14:paraId="0E2BDA11" w14:textId="77290696" w:rsidR="00D35C55" w:rsidRPr="005C6A21" w:rsidRDefault="00D35C55" w:rsidP="00D35C55">
            <w:pPr>
              <w:jc w:val="center"/>
              <w:rPr>
                <w:rFonts w:ascii="Arial" w:hAnsi="Arial" w:cs="Arial"/>
                <w:sz w:val="22"/>
              </w:rPr>
            </w:pPr>
            <w:r>
              <w:rPr>
                <w:rFonts w:ascii="Arial" w:hAnsi="Arial" w:cs="Arial"/>
                <w:sz w:val="22"/>
              </w:rPr>
              <w:t>1 x ročně</w:t>
            </w:r>
          </w:p>
        </w:tc>
      </w:tr>
      <w:tr w:rsidR="00D35C55"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D35C55" w:rsidRPr="005C6A21" w:rsidRDefault="00D35C55" w:rsidP="00D35C55">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65809E6E" w:rsidR="00D35C55" w:rsidRPr="005C6A21" w:rsidRDefault="00D35C55" w:rsidP="00D35C55">
            <w:pPr>
              <w:jc w:val="center"/>
              <w:rPr>
                <w:rFonts w:ascii="Arial" w:hAnsi="Arial" w:cs="Arial"/>
                <w:sz w:val="22"/>
              </w:rPr>
            </w:pPr>
            <w:r>
              <w:rPr>
                <w:rFonts w:ascii="Arial" w:hAnsi="Arial" w:cs="Arial"/>
                <w:sz w:val="22"/>
              </w:rPr>
              <w:t>Ne</w:t>
            </w:r>
          </w:p>
        </w:tc>
        <w:tc>
          <w:tcPr>
            <w:tcW w:w="2126" w:type="dxa"/>
            <w:vAlign w:val="center"/>
          </w:tcPr>
          <w:p w14:paraId="4319579B" w14:textId="124ACB80" w:rsidR="00D35C55" w:rsidRPr="005C6A21" w:rsidRDefault="00D35C55" w:rsidP="00D35C55">
            <w:pPr>
              <w:jc w:val="center"/>
              <w:rPr>
                <w:rFonts w:ascii="Arial" w:hAnsi="Arial" w:cs="Arial"/>
                <w:sz w:val="22"/>
              </w:rPr>
            </w:pPr>
            <w:r>
              <w:rPr>
                <w:rFonts w:ascii="Arial" w:hAnsi="Arial" w:cs="Arial"/>
                <w:sz w:val="22"/>
              </w:rPr>
              <w:t>Ne</w:t>
            </w:r>
          </w:p>
        </w:tc>
        <w:tc>
          <w:tcPr>
            <w:tcW w:w="2126" w:type="dxa"/>
            <w:vAlign w:val="center"/>
          </w:tcPr>
          <w:p w14:paraId="3E429E4A" w14:textId="5A6DAE16" w:rsidR="00D35C55" w:rsidRPr="005C6A21" w:rsidRDefault="00D35C55" w:rsidP="00D35C55">
            <w:pPr>
              <w:jc w:val="center"/>
              <w:rPr>
                <w:rFonts w:ascii="Arial" w:hAnsi="Arial" w:cs="Arial"/>
                <w:sz w:val="22"/>
              </w:rPr>
            </w:pPr>
            <w:r>
              <w:rPr>
                <w:rFonts w:ascii="Arial" w:hAnsi="Arial" w:cs="Arial"/>
                <w:sz w:val="22"/>
              </w:rPr>
              <w:t>Ne</w:t>
            </w:r>
          </w:p>
        </w:tc>
        <w:tc>
          <w:tcPr>
            <w:tcW w:w="2127" w:type="dxa"/>
            <w:vAlign w:val="center"/>
          </w:tcPr>
          <w:p w14:paraId="1CBF5394" w14:textId="45ADAD32" w:rsidR="00D35C55" w:rsidRPr="005C6A21" w:rsidRDefault="00D35C55" w:rsidP="00D35C55">
            <w:pPr>
              <w:jc w:val="center"/>
              <w:rPr>
                <w:rFonts w:ascii="Arial" w:hAnsi="Arial" w:cs="Arial"/>
                <w:sz w:val="22"/>
              </w:rPr>
            </w:pPr>
            <w:r>
              <w:rPr>
                <w:rFonts w:ascii="Arial" w:hAnsi="Arial" w:cs="Arial"/>
                <w:sz w:val="22"/>
              </w:rPr>
              <w:t>1 x ročně</w:t>
            </w:r>
          </w:p>
        </w:tc>
      </w:tr>
      <w:tr w:rsidR="00D35C55" w:rsidRPr="005C6A21" w14:paraId="5180AE1C" w14:textId="77777777" w:rsidTr="005C6A21">
        <w:trPr>
          <w:trHeight w:val="715"/>
        </w:trPr>
        <w:tc>
          <w:tcPr>
            <w:tcW w:w="1701" w:type="dxa"/>
            <w:shd w:val="clear" w:color="auto" w:fill="D9D9D9" w:themeFill="background1" w:themeFillShade="D9"/>
            <w:vAlign w:val="center"/>
          </w:tcPr>
          <w:p w14:paraId="648FD9B8" w14:textId="7CA654FD" w:rsidR="00D35C55" w:rsidRPr="005C6A21" w:rsidRDefault="00D35C55" w:rsidP="00D35C55">
            <w:pPr>
              <w:rPr>
                <w:rFonts w:ascii="Arial" w:hAnsi="Arial" w:cs="Arial"/>
                <w:b/>
                <w:szCs w:val="22"/>
              </w:rPr>
            </w:pPr>
            <w:r w:rsidRPr="005C6A21">
              <w:rPr>
                <w:rFonts w:ascii="Arial" w:hAnsi="Arial" w:cs="Arial"/>
                <w:b/>
                <w:bCs/>
                <w:szCs w:val="22"/>
              </w:rPr>
              <w:t xml:space="preserve">Kontrola naříz. </w:t>
            </w:r>
            <w:r w:rsidR="00025C05" w:rsidRPr="005C6A21">
              <w:rPr>
                <w:rFonts w:ascii="Arial" w:hAnsi="Arial" w:cs="Arial"/>
                <w:b/>
                <w:bCs/>
                <w:szCs w:val="22"/>
              </w:rPr>
              <w:t>V</w:t>
            </w:r>
            <w:r w:rsidRPr="005C6A21">
              <w:rPr>
                <w:rFonts w:ascii="Arial" w:hAnsi="Arial" w:cs="Arial"/>
                <w:b/>
                <w:bCs/>
                <w:szCs w:val="22"/>
              </w:rPr>
              <w:t>ýrobcem</w:t>
            </w:r>
          </w:p>
        </w:tc>
        <w:tc>
          <w:tcPr>
            <w:tcW w:w="2126" w:type="dxa"/>
            <w:vAlign w:val="center"/>
          </w:tcPr>
          <w:p w14:paraId="7DA04CC5" w14:textId="7B3C757C" w:rsidR="00D35C55" w:rsidRPr="005C6A21" w:rsidRDefault="00D35C55" w:rsidP="00D35C55">
            <w:pPr>
              <w:jc w:val="center"/>
              <w:rPr>
                <w:rFonts w:ascii="Arial" w:hAnsi="Arial" w:cs="Arial"/>
                <w:sz w:val="22"/>
              </w:rPr>
            </w:pPr>
            <w:r>
              <w:rPr>
                <w:rFonts w:ascii="Arial" w:hAnsi="Arial" w:cs="Arial"/>
                <w:sz w:val="22"/>
              </w:rPr>
              <w:t>2 x ročně</w:t>
            </w:r>
          </w:p>
        </w:tc>
        <w:tc>
          <w:tcPr>
            <w:tcW w:w="2126" w:type="dxa"/>
            <w:vAlign w:val="center"/>
          </w:tcPr>
          <w:p w14:paraId="09AE151C" w14:textId="7B15000F" w:rsidR="00D35C55" w:rsidRPr="005C6A21" w:rsidRDefault="00D35C55" w:rsidP="00D35C55">
            <w:pPr>
              <w:jc w:val="center"/>
              <w:rPr>
                <w:rFonts w:ascii="Arial" w:hAnsi="Arial" w:cs="Arial"/>
                <w:sz w:val="22"/>
              </w:rPr>
            </w:pPr>
            <w:r>
              <w:rPr>
                <w:rFonts w:ascii="Arial" w:hAnsi="Arial" w:cs="Arial"/>
                <w:sz w:val="22"/>
              </w:rPr>
              <w:t>1 x ročně</w:t>
            </w:r>
          </w:p>
        </w:tc>
        <w:tc>
          <w:tcPr>
            <w:tcW w:w="2126" w:type="dxa"/>
            <w:vAlign w:val="center"/>
          </w:tcPr>
          <w:p w14:paraId="766C8A3E" w14:textId="75669CD7" w:rsidR="00D35C55" w:rsidRPr="005C6A21" w:rsidRDefault="00D35C55" w:rsidP="00D35C55">
            <w:pPr>
              <w:jc w:val="center"/>
              <w:rPr>
                <w:rFonts w:ascii="Arial" w:hAnsi="Arial" w:cs="Arial"/>
                <w:sz w:val="22"/>
              </w:rPr>
            </w:pPr>
            <w:r>
              <w:rPr>
                <w:rFonts w:ascii="Arial" w:hAnsi="Arial" w:cs="Arial"/>
                <w:sz w:val="22"/>
              </w:rPr>
              <w:t>1 x ročně</w:t>
            </w:r>
          </w:p>
        </w:tc>
        <w:tc>
          <w:tcPr>
            <w:tcW w:w="2127" w:type="dxa"/>
            <w:vAlign w:val="center"/>
          </w:tcPr>
          <w:p w14:paraId="3D0059C5" w14:textId="663D47C5" w:rsidR="00D35C55" w:rsidRPr="005C6A21" w:rsidRDefault="00D35C55" w:rsidP="00D35C55">
            <w:pPr>
              <w:jc w:val="center"/>
              <w:rPr>
                <w:rFonts w:ascii="Arial" w:hAnsi="Arial" w:cs="Arial"/>
                <w:sz w:val="22"/>
              </w:rPr>
            </w:pPr>
            <w:r>
              <w:rPr>
                <w:rFonts w:ascii="Arial" w:hAnsi="Arial" w:cs="Arial"/>
                <w:sz w:val="22"/>
              </w:rPr>
              <w:t>1 x ročně</w:t>
            </w: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4C79FA">
        <w:trPr>
          <w:trHeight w:val="378"/>
        </w:trPr>
        <w:tc>
          <w:tcPr>
            <w:tcW w:w="5169" w:type="dxa"/>
            <w:shd w:val="clear" w:color="auto" w:fill="D9D9D9" w:themeFill="background1" w:themeFillShade="D9"/>
            <w:vAlign w:val="center"/>
          </w:tcPr>
          <w:p w14:paraId="4B903BB7" w14:textId="77777777" w:rsidR="005C6A21" w:rsidRPr="005C6A21" w:rsidRDefault="005C6A21" w:rsidP="004C79FA">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4C79FA">
            <w:pPr>
              <w:jc w:val="center"/>
              <w:rPr>
                <w:rFonts w:ascii="Arial" w:hAnsi="Arial" w:cs="Arial"/>
              </w:rPr>
            </w:pPr>
          </w:p>
        </w:tc>
      </w:tr>
      <w:tr w:rsidR="005C6A21" w:rsidRPr="005C6A21" w14:paraId="6A4CBE49" w14:textId="77777777" w:rsidTr="00D72A5C">
        <w:trPr>
          <w:trHeight w:val="1245"/>
        </w:trPr>
        <w:tc>
          <w:tcPr>
            <w:tcW w:w="5169" w:type="dxa"/>
            <w:vAlign w:val="bottom"/>
          </w:tcPr>
          <w:p w14:paraId="1B216539" w14:textId="77777777" w:rsidR="005C6A21" w:rsidRPr="00525975" w:rsidRDefault="005C6A21" w:rsidP="004C79FA">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4C79FA">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55B8482C" w14:textId="5AFD3C27" w:rsidR="005C4D8C" w:rsidRDefault="005C4D8C" w:rsidP="00332AD6">
      <w:pPr>
        <w:pStyle w:val="Default"/>
        <w:rPr>
          <w:b/>
          <w:bCs/>
          <w:color w:val="auto"/>
          <w:sz w:val="20"/>
          <w:szCs w:val="20"/>
          <w:u w:val="single"/>
        </w:rPr>
      </w:pPr>
      <w:r>
        <w:rPr>
          <w:b/>
          <w:bCs/>
          <w:color w:val="auto"/>
          <w:sz w:val="20"/>
          <w:szCs w:val="20"/>
          <w:u w:val="single"/>
        </w:rPr>
        <w:lastRenderedPageBreak/>
        <w:t>Příloha č. 3</w:t>
      </w:r>
    </w:p>
    <w:p w14:paraId="2C090263" w14:textId="77777777" w:rsidR="005C4D8C" w:rsidRDefault="005C4D8C" w:rsidP="00332AD6">
      <w:pPr>
        <w:pStyle w:val="Default"/>
        <w:rPr>
          <w:b/>
          <w:bCs/>
          <w:color w:val="auto"/>
          <w:sz w:val="20"/>
          <w:szCs w:val="20"/>
          <w:u w:val="single"/>
        </w:rPr>
      </w:pPr>
    </w:p>
    <w:p w14:paraId="58B338BE" w14:textId="3E7626B8" w:rsidR="00332AD6" w:rsidRPr="006672FF" w:rsidRDefault="00332AD6" w:rsidP="00332AD6">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5A659B32" w14:textId="77777777" w:rsidR="00332AD6" w:rsidRDefault="00332AD6" w:rsidP="00332AD6">
      <w:pPr>
        <w:pStyle w:val="Default"/>
        <w:spacing w:after="120"/>
        <w:ind w:left="360"/>
        <w:jc w:val="both"/>
        <w:rPr>
          <w:color w:val="auto"/>
          <w:sz w:val="20"/>
          <w:szCs w:val="20"/>
        </w:rPr>
      </w:pPr>
    </w:p>
    <w:p w14:paraId="06FFAA4E" w14:textId="77777777" w:rsidR="00332AD6" w:rsidRPr="00792578" w:rsidRDefault="00332AD6" w:rsidP="00332AD6">
      <w:pPr>
        <w:pStyle w:val="Default"/>
        <w:numPr>
          <w:ilvl w:val="0"/>
          <w:numId w:val="24"/>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19351D59" w14:textId="77777777" w:rsidR="00332AD6" w:rsidRDefault="00332AD6" w:rsidP="00332AD6">
      <w:pPr>
        <w:pStyle w:val="Default"/>
        <w:numPr>
          <w:ilvl w:val="0"/>
          <w:numId w:val="24"/>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25B39CDA" w14:textId="77777777" w:rsidR="00332AD6" w:rsidRDefault="00332AD6" w:rsidP="00332AD6">
      <w:pPr>
        <w:pStyle w:val="Default"/>
        <w:numPr>
          <w:ilvl w:val="1"/>
          <w:numId w:val="24"/>
        </w:numPr>
        <w:spacing w:after="120"/>
        <w:ind w:left="851" w:hanging="218"/>
        <w:jc w:val="both"/>
        <w:rPr>
          <w:color w:val="auto"/>
          <w:sz w:val="20"/>
          <w:szCs w:val="20"/>
        </w:rPr>
      </w:pPr>
      <w:r>
        <w:rPr>
          <w:color w:val="auto"/>
          <w:sz w:val="20"/>
          <w:szCs w:val="20"/>
        </w:rPr>
        <w:t>Serverová instalace:</w:t>
      </w:r>
    </w:p>
    <w:p w14:paraId="76950F8A" w14:textId="77777777" w:rsidR="00332AD6" w:rsidRPr="00ED41C1" w:rsidRDefault="00332AD6" w:rsidP="00332AD6">
      <w:pPr>
        <w:pStyle w:val="Default"/>
        <w:numPr>
          <w:ilvl w:val="1"/>
          <w:numId w:val="23"/>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4F8211C0" w14:textId="77777777" w:rsidR="00332AD6" w:rsidRPr="00ED41C1" w:rsidRDefault="00332AD6" w:rsidP="00332AD6">
      <w:pPr>
        <w:pStyle w:val="Default"/>
        <w:numPr>
          <w:ilvl w:val="1"/>
          <w:numId w:val="23"/>
        </w:numPr>
        <w:spacing w:after="120"/>
        <w:ind w:left="1276" w:hanging="357"/>
        <w:jc w:val="both"/>
        <w:rPr>
          <w:color w:val="auto"/>
          <w:sz w:val="20"/>
          <w:szCs w:val="20"/>
        </w:rPr>
      </w:pPr>
      <w:r w:rsidRPr="00ED41C1">
        <w:rPr>
          <w:color w:val="auto"/>
          <w:sz w:val="20"/>
          <w:szCs w:val="20"/>
        </w:rPr>
        <w:t>musí umožňovat instalaci do virtualizační platformy VMware,</w:t>
      </w:r>
    </w:p>
    <w:p w14:paraId="4BEFCCE3" w14:textId="77777777" w:rsidR="00332AD6" w:rsidRPr="00ED41C1" w:rsidRDefault="00332AD6" w:rsidP="00332AD6">
      <w:pPr>
        <w:pStyle w:val="Default"/>
        <w:numPr>
          <w:ilvl w:val="1"/>
          <w:numId w:val="23"/>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49940E02" w14:textId="77777777" w:rsidR="00332AD6" w:rsidRPr="00792578" w:rsidRDefault="00332AD6" w:rsidP="00332AD6">
      <w:pPr>
        <w:pStyle w:val="Default"/>
        <w:numPr>
          <w:ilvl w:val="1"/>
          <w:numId w:val="24"/>
        </w:numPr>
        <w:spacing w:after="120"/>
        <w:ind w:left="851" w:hanging="218"/>
        <w:jc w:val="both"/>
        <w:rPr>
          <w:color w:val="auto"/>
          <w:sz w:val="20"/>
          <w:szCs w:val="20"/>
        </w:rPr>
      </w:pPr>
      <w:r w:rsidRPr="2A269BFA">
        <w:rPr>
          <w:color w:val="auto"/>
          <w:sz w:val="20"/>
          <w:szCs w:val="20"/>
        </w:rPr>
        <w:t>Klientská instalace:</w:t>
      </w:r>
    </w:p>
    <w:p w14:paraId="4FEA51FF"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6B58735C"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3B4E7474"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 xml:space="preserve">musí pracovat na stanici zařazené do MS domény VFN, </w:t>
      </w:r>
    </w:p>
    <w:p w14:paraId="4BD64C7F"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7741937A"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29C3AC61" w14:textId="77777777" w:rsidR="00332AD6" w:rsidRPr="00792578" w:rsidRDefault="00332AD6" w:rsidP="00332AD6">
      <w:pPr>
        <w:pStyle w:val="Default"/>
        <w:numPr>
          <w:ilvl w:val="0"/>
          <w:numId w:val="28"/>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52B8BEDB"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147ECB8D"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5F539A97"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255E7FCE" w14:textId="381254B9"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20" w:history="1">
        <w:r w:rsidR="008C50BC" w:rsidRPr="0051366E">
          <w:rPr>
            <w:rStyle w:val="Hypertextovodkaz"/>
            <w:sz w:val="20"/>
            <w:szCs w:val="20"/>
          </w:rPr>
          <w:t>https://www.vfn.cz/vpn</w:t>
        </w:r>
      </w:hyperlink>
      <w:r w:rsidRPr="2A269BFA">
        <w:rPr>
          <w:color w:val="auto"/>
          <w:sz w:val="20"/>
          <w:szCs w:val="20"/>
        </w:rPr>
        <w:t>.</w:t>
      </w:r>
    </w:p>
    <w:p w14:paraId="3559B95C"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4E28C8C0" w14:textId="77777777" w:rsidR="00332AD6" w:rsidRPr="00792578" w:rsidRDefault="00332AD6" w:rsidP="00332AD6">
      <w:pPr>
        <w:pStyle w:val="Default"/>
        <w:numPr>
          <w:ilvl w:val="0"/>
          <w:numId w:val="27"/>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0DAA4EC9" w14:textId="77777777" w:rsidR="00332AD6" w:rsidRPr="00792578" w:rsidRDefault="00332AD6" w:rsidP="00332AD6">
      <w:pPr>
        <w:pStyle w:val="Default"/>
        <w:numPr>
          <w:ilvl w:val="0"/>
          <w:numId w:val="27"/>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599D311C" w14:textId="77777777" w:rsidR="00332AD6" w:rsidRPr="00792578" w:rsidRDefault="00332AD6" w:rsidP="00332AD6">
      <w:pPr>
        <w:pStyle w:val="Default"/>
        <w:numPr>
          <w:ilvl w:val="0"/>
          <w:numId w:val="27"/>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7E71F2EF"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sz w:val="20"/>
          <w:szCs w:val="20"/>
        </w:rPr>
        <w:t xml:space="preserve">Pokud má umisťované zařízení do LAN VFN požadavky </w:t>
      </w:r>
    </w:p>
    <w:p w14:paraId="7481AD03" w14:textId="77777777" w:rsidR="00332AD6" w:rsidRPr="00792578" w:rsidRDefault="00332AD6" w:rsidP="00332AD6">
      <w:pPr>
        <w:pStyle w:val="Default"/>
        <w:numPr>
          <w:ilvl w:val="0"/>
          <w:numId w:val="25"/>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2DD74566" w14:textId="77777777" w:rsidR="00332AD6" w:rsidRPr="00792578" w:rsidRDefault="00332AD6" w:rsidP="00332AD6">
      <w:pPr>
        <w:pStyle w:val="paragraph"/>
        <w:numPr>
          <w:ilvl w:val="0"/>
          <w:numId w:val="25"/>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lastRenderedPageBreak/>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368E36E4" w14:textId="77777777" w:rsidR="00332AD6" w:rsidRPr="00792578" w:rsidRDefault="00332AD6" w:rsidP="00332AD6">
      <w:pPr>
        <w:pStyle w:val="paragraph"/>
        <w:numPr>
          <w:ilvl w:val="0"/>
          <w:numId w:val="25"/>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08DCA4B2" w14:textId="77777777" w:rsidR="00332AD6" w:rsidRPr="00792578" w:rsidRDefault="00332AD6" w:rsidP="00332AD6">
      <w:pPr>
        <w:pStyle w:val="Default"/>
        <w:numPr>
          <w:ilvl w:val="0"/>
          <w:numId w:val="24"/>
        </w:numPr>
        <w:spacing w:after="120"/>
        <w:ind w:left="360" w:hanging="357"/>
        <w:jc w:val="both"/>
        <w:rPr>
          <w:color w:val="auto"/>
          <w:sz w:val="20"/>
          <w:szCs w:val="20"/>
        </w:rPr>
      </w:pPr>
      <w:r w:rsidRPr="2A269BFA">
        <w:rPr>
          <w:color w:val="auto"/>
          <w:sz w:val="20"/>
          <w:szCs w:val="20"/>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3A6E84E" w14:textId="77777777" w:rsidR="00332AD6" w:rsidRDefault="00332AD6" w:rsidP="00332AD6">
      <w:pPr>
        <w:pStyle w:val="Default"/>
        <w:rPr>
          <w:color w:val="auto"/>
          <w:sz w:val="20"/>
          <w:szCs w:val="20"/>
        </w:rPr>
      </w:pPr>
    </w:p>
    <w:p w14:paraId="052AAF30" w14:textId="77777777" w:rsidR="00332AD6" w:rsidRDefault="00332AD6" w:rsidP="00332AD6">
      <w:pPr>
        <w:pStyle w:val="Default"/>
        <w:rPr>
          <w:color w:val="auto"/>
          <w:sz w:val="20"/>
          <w:szCs w:val="20"/>
        </w:rPr>
      </w:pPr>
    </w:p>
    <w:p w14:paraId="518F766A" w14:textId="77777777" w:rsidR="00332AD6" w:rsidRPr="00792578" w:rsidRDefault="00332AD6" w:rsidP="00332AD6">
      <w:pPr>
        <w:pStyle w:val="Default"/>
        <w:rPr>
          <w:color w:val="auto"/>
          <w:sz w:val="20"/>
          <w:szCs w:val="20"/>
        </w:rPr>
      </w:pPr>
    </w:p>
    <w:p w14:paraId="07BEA045" w14:textId="77777777" w:rsidR="00332AD6" w:rsidRPr="0009653A" w:rsidRDefault="00332AD6" w:rsidP="00332AD6">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7172FCA" w14:textId="0BB14492" w:rsidR="00332AD6" w:rsidRPr="00792578" w:rsidRDefault="00332AD6" w:rsidP="00332AD6">
      <w:pPr>
        <w:pStyle w:val="Odstavecseseznamem"/>
        <w:numPr>
          <w:ilvl w:val="0"/>
          <w:numId w:val="26"/>
        </w:numPr>
        <w:suppressAutoHyphens w:val="0"/>
        <w:spacing w:after="160" w:line="259" w:lineRule="auto"/>
        <w:rPr>
          <w:rFonts w:ascii="Arial" w:hAnsi="Arial" w:cs="Arial"/>
        </w:rPr>
      </w:pPr>
      <w:r w:rsidRPr="00792578">
        <w:rPr>
          <w:rFonts w:ascii="Arial" w:hAnsi="Arial" w:cs="Arial"/>
        </w:rPr>
        <w:t xml:space="preserve">Dispečinku ÚI na tel. </w:t>
      </w:r>
      <w:r w:rsidR="008C50BC">
        <w:rPr>
          <w:rFonts w:ascii="Arial" w:hAnsi="Arial" w:cs="Arial"/>
          <w:i/>
          <w:iCs/>
        </w:rPr>
        <w:t>XXXXXXXXXX</w:t>
      </w:r>
      <w:r w:rsidRPr="00792578">
        <w:rPr>
          <w:rFonts w:ascii="Arial" w:hAnsi="Arial" w:cs="Arial"/>
        </w:rPr>
        <w:t xml:space="preserve"> v pracovní dny od 7:00 do 16:00 hodin či</w:t>
      </w:r>
    </w:p>
    <w:p w14:paraId="0F911F1E" w14:textId="73B07DE9" w:rsidR="00332AD6" w:rsidRPr="00792578" w:rsidRDefault="00332AD6" w:rsidP="00332AD6">
      <w:pPr>
        <w:pStyle w:val="Odstavecseseznamem"/>
        <w:numPr>
          <w:ilvl w:val="0"/>
          <w:numId w:val="26"/>
        </w:numPr>
        <w:suppressAutoHyphens w:val="0"/>
        <w:spacing w:after="160" w:line="259" w:lineRule="auto"/>
        <w:rPr>
          <w:rFonts w:ascii="Arial" w:hAnsi="Arial" w:cs="Arial"/>
        </w:rPr>
      </w:pPr>
      <w:r w:rsidRPr="00792578">
        <w:rPr>
          <w:rFonts w:ascii="Arial" w:hAnsi="Arial" w:cs="Arial"/>
        </w:rPr>
        <w:t xml:space="preserve">Pohotovosti ÚI na tel. </w:t>
      </w:r>
      <w:r w:rsidR="008C50BC">
        <w:rPr>
          <w:rFonts w:ascii="Arial" w:hAnsi="Arial" w:cs="Arial"/>
          <w:i/>
          <w:iCs/>
        </w:rPr>
        <w:t>XXXXXXXXXXXXX</w:t>
      </w:r>
      <w:r w:rsidRPr="00792578">
        <w:rPr>
          <w:rFonts w:ascii="Arial" w:hAnsi="Arial" w:cs="Arial"/>
        </w:rPr>
        <w:t xml:space="preserve"> v ostatních hodinách.</w:t>
      </w:r>
    </w:p>
    <w:p w14:paraId="6ED6FA32" w14:textId="77777777" w:rsidR="00020BDF" w:rsidRDefault="00020BDF" w:rsidP="00F11BD2">
      <w:pPr>
        <w:sectPr w:rsidR="00020BDF" w:rsidSect="00F11BD2">
          <w:headerReference w:type="default" r:id="rId21"/>
          <w:pgSz w:w="11906" w:h="16838" w:code="9"/>
          <w:pgMar w:top="1440" w:right="1416" w:bottom="1134" w:left="1134" w:header="709" w:footer="355" w:gutter="0"/>
          <w:cols w:space="708"/>
          <w:docGrid w:linePitch="326"/>
        </w:sectPr>
      </w:pPr>
    </w:p>
    <w:p w14:paraId="16ADD38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lastRenderedPageBreak/>
        <w:t> </w:t>
      </w:r>
    </w:p>
    <w:p w14:paraId="2597F732"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b/>
          <w:bCs/>
          <w:lang w:eastAsia="cs-CZ"/>
        </w:rPr>
        <w:t>Povinnosti při připojování zařízení do PACS</w:t>
      </w:r>
      <w:r w:rsidRPr="00020BDF">
        <w:rPr>
          <w:rFonts w:ascii="Arial" w:hAnsi="Arial" w:cs="Arial"/>
          <w:lang w:eastAsia="cs-CZ"/>
        </w:rPr>
        <w:t> </w:t>
      </w:r>
    </w:p>
    <w:p w14:paraId="51F3124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7510205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6B9D40AA" w14:textId="599F7271" w:rsidR="00020BDF" w:rsidRPr="00020BDF" w:rsidRDefault="00020BDF" w:rsidP="009F3B35">
      <w:pPr>
        <w:suppressAutoHyphens w:val="0"/>
        <w:spacing w:after="120"/>
        <w:ind w:left="-360" w:firstLine="360"/>
        <w:jc w:val="both"/>
        <w:textAlignment w:val="baseline"/>
        <w:rPr>
          <w:rFonts w:ascii="Segoe UI" w:hAnsi="Segoe UI" w:cs="Segoe UI"/>
          <w:sz w:val="18"/>
          <w:szCs w:val="18"/>
          <w:lang w:eastAsia="cs-CZ"/>
        </w:rPr>
      </w:pPr>
      <w:r w:rsidRPr="00020BDF">
        <w:rPr>
          <w:rFonts w:ascii="Arial" w:hAnsi="Arial" w:cs="Arial"/>
          <w:lang w:eastAsia="cs-CZ"/>
        </w:rPr>
        <w:t>V případě, že zboží bude spolupracovat se systémem PACS:  </w:t>
      </w:r>
    </w:p>
    <w:p w14:paraId="0AC6AFB3" w14:textId="77777777" w:rsidR="00020BDF" w:rsidRPr="00020BDF" w:rsidRDefault="00020BDF" w:rsidP="00866578">
      <w:pPr>
        <w:numPr>
          <w:ilvl w:val="0"/>
          <w:numId w:val="22"/>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dodává zařízení, které je s PACS systémem VFN kompatibilní dle zadávacích podmínek veřejné zakázky   </w:t>
      </w:r>
    </w:p>
    <w:p w14:paraId="034F15E9" w14:textId="77777777" w:rsidR="00020BDF" w:rsidRPr="00020BDF" w:rsidRDefault="00020BDF" w:rsidP="00866578">
      <w:pPr>
        <w:numPr>
          <w:ilvl w:val="0"/>
          <w:numId w:val="22"/>
        </w:numPr>
        <w:suppressAutoHyphens w:val="0"/>
        <w:ind w:left="360" w:firstLine="0"/>
        <w:jc w:val="both"/>
        <w:textAlignment w:val="baseline"/>
        <w:rPr>
          <w:rFonts w:ascii="Segoe UI" w:hAnsi="Segoe UI" w:cs="Segoe UI"/>
          <w:sz w:val="22"/>
          <w:szCs w:val="22"/>
          <w:lang w:eastAsia="cs-CZ"/>
        </w:rPr>
      </w:pPr>
      <w:r w:rsidRPr="00020BDF">
        <w:rPr>
          <w:rFonts w:ascii="Segoe UI" w:hAnsi="Segoe UI" w:cs="Segoe UI"/>
          <w:lang w:eastAsia="cs-CZ"/>
        </w:rPr>
        <w:t>prodávající předložil kupujícímu v rámci nabídky dokument DICOM Conformance Statement pro nabízené zařízení,  </w:t>
      </w:r>
    </w:p>
    <w:p w14:paraId="0C0841BF" w14:textId="77777777" w:rsidR="00020BDF" w:rsidRPr="00020BDF" w:rsidRDefault="00020BDF" w:rsidP="00020BDF">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33CEF569"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Komunikace zařízení musí probíhat ve formátu DICOM 3.0 včetně podpory DICOM Worklist. Zařízení musí umožnit na worklistový server posílat Matching Key Attribute Scheduled Station AE-Title (0040,0001), aby z NIS získalo frontu žádanek určených jen pro toto zařízení.  </w:t>
      </w:r>
    </w:p>
    <w:p w14:paraId="25A99062" w14:textId="1CB25802"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r w:rsidRPr="00020BDF">
        <w:rPr>
          <w:rFonts w:ascii="Segoe UI" w:hAnsi="Segoe UI" w:cs="Segoe UI"/>
          <w:lang w:eastAsia="cs-CZ"/>
        </w:rPr>
        <w:t> </w:t>
      </w:r>
    </w:p>
    <w:p w14:paraId="7514C29F"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387B4D1A" w14:textId="00E6F55C"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6D49BFE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Tabulka 1 – DICOM tagy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020BDF"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DICOM Tag</w:t>
            </w:r>
            <w:r w:rsidRPr="00020BDF">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Atribut</w:t>
            </w:r>
            <w:r w:rsidRPr="00020BDF">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b/>
                <w:bCs/>
                <w:lang w:eastAsia="cs-CZ"/>
              </w:rPr>
              <w:t>Popis</w:t>
            </w:r>
            <w:r w:rsidRPr="00020BDF">
              <w:rPr>
                <w:rFonts w:ascii="Arial" w:hAnsi="Arial" w:cs="Arial"/>
                <w:lang w:eastAsia="cs-CZ"/>
              </w:rPr>
              <w:t>  </w:t>
            </w:r>
          </w:p>
        </w:tc>
      </w:tr>
      <w:tr w:rsidR="00020BDF" w:rsidRPr="00020BDF"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020BDF" w:rsidRDefault="00D8490F" w:rsidP="00020BDF">
            <w:pPr>
              <w:suppressAutoHyphens w:val="0"/>
              <w:jc w:val="both"/>
              <w:textAlignment w:val="baseline"/>
              <w:rPr>
                <w:sz w:val="24"/>
                <w:szCs w:val="24"/>
                <w:lang w:eastAsia="cs-CZ"/>
              </w:rPr>
            </w:pPr>
            <w:hyperlink r:id="rId22" w:tgtFrame="_blank" w:history="1">
              <w:r w:rsidR="00020BDF" w:rsidRPr="00020BDF">
                <w:rPr>
                  <w:rFonts w:ascii="Arial" w:hAnsi="Arial" w:cs="Arial"/>
                  <w:shd w:val="clear" w:color="auto" w:fill="E1E3E6"/>
                  <w:lang w:eastAsia="cs-CZ"/>
                </w:rPr>
                <w:t>(0008,0070)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Výrobce doplní prodávající podle dodané modality  </w:t>
            </w:r>
          </w:p>
        </w:tc>
      </w:tr>
      <w:tr w:rsidR="00020BDF" w:rsidRPr="00020BDF"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020BDF" w:rsidRDefault="00D8490F" w:rsidP="00020BDF">
            <w:pPr>
              <w:suppressAutoHyphens w:val="0"/>
              <w:jc w:val="both"/>
              <w:textAlignment w:val="baseline"/>
              <w:rPr>
                <w:sz w:val="24"/>
                <w:szCs w:val="24"/>
                <w:lang w:eastAsia="cs-CZ"/>
              </w:rPr>
            </w:pPr>
            <w:hyperlink r:id="rId23" w:tgtFrame="_blank" w:history="1">
              <w:r w:rsidR="00020BDF" w:rsidRPr="00020BDF">
                <w:rPr>
                  <w:rFonts w:ascii="Arial" w:hAnsi="Arial" w:cs="Arial"/>
                  <w:shd w:val="clear" w:color="auto" w:fill="E1E3E6"/>
                  <w:lang w:eastAsia="cs-CZ"/>
                </w:rPr>
                <w:t>(0008,0080)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VFN Praha  </w:t>
            </w:r>
          </w:p>
        </w:tc>
      </w:tr>
      <w:tr w:rsidR="00020BDF" w:rsidRPr="00020BDF"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020BDF" w:rsidRDefault="00D8490F" w:rsidP="00020BDF">
            <w:pPr>
              <w:suppressAutoHyphens w:val="0"/>
              <w:jc w:val="both"/>
              <w:textAlignment w:val="baseline"/>
              <w:rPr>
                <w:sz w:val="24"/>
                <w:szCs w:val="24"/>
                <w:lang w:eastAsia="cs-CZ"/>
              </w:rPr>
            </w:pPr>
            <w:hyperlink r:id="rId24" w:tgtFrame="_blank" w:history="1">
              <w:r w:rsidR="00020BDF" w:rsidRPr="00020BDF">
                <w:rPr>
                  <w:rFonts w:ascii="Arial" w:hAnsi="Arial" w:cs="Arial"/>
                  <w:shd w:val="clear" w:color="auto" w:fill="E1E3E6"/>
                  <w:lang w:eastAsia="cs-CZ"/>
                </w:rPr>
                <w:t>(0008,0081)</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U Nemocnice 499/2, 128 08 Praha  </w:t>
            </w:r>
          </w:p>
        </w:tc>
      </w:tr>
      <w:tr w:rsidR="00020BDF" w:rsidRPr="00020BDF"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020BDF" w:rsidRDefault="00D8490F" w:rsidP="00020BDF">
            <w:pPr>
              <w:suppressAutoHyphens w:val="0"/>
              <w:jc w:val="both"/>
              <w:textAlignment w:val="baseline"/>
              <w:rPr>
                <w:sz w:val="24"/>
                <w:szCs w:val="24"/>
                <w:lang w:eastAsia="cs-CZ"/>
              </w:rPr>
            </w:pPr>
            <w:hyperlink r:id="rId25" w:tgtFrame="_blank" w:history="1">
              <w:r w:rsidR="00020BDF" w:rsidRPr="00020BDF">
                <w:rPr>
                  <w:rFonts w:ascii="Arial" w:hAnsi="Arial" w:cs="Arial"/>
                  <w:shd w:val="clear" w:color="auto" w:fill="E1E3E6"/>
                  <w:lang w:eastAsia="cs-CZ"/>
                </w:rPr>
                <w:t>(0008,1010)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Ve formátu: typ modality + sériové číslo modality  </w:t>
            </w:r>
          </w:p>
        </w:tc>
      </w:tr>
      <w:tr w:rsidR="00020BDF" w:rsidRPr="00020BDF"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020BDF" w:rsidRDefault="00D8490F" w:rsidP="00020BDF">
            <w:pPr>
              <w:suppressAutoHyphens w:val="0"/>
              <w:jc w:val="both"/>
              <w:textAlignment w:val="baseline"/>
              <w:rPr>
                <w:sz w:val="24"/>
                <w:szCs w:val="24"/>
                <w:lang w:eastAsia="cs-CZ"/>
              </w:rPr>
            </w:pPr>
            <w:hyperlink r:id="rId26" w:tgtFrame="_blank" w:history="1">
              <w:r w:rsidR="00020BDF" w:rsidRPr="00020BDF">
                <w:rPr>
                  <w:rFonts w:ascii="Arial" w:hAnsi="Arial" w:cs="Arial"/>
                  <w:shd w:val="clear" w:color="auto" w:fill="E1E3E6"/>
                  <w:lang w:eastAsia="cs-CZ"/>
                </w:rPr>
                <w:t>(0008,1040)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Doplní prodávající ve formátu: zkratka kliniky umístění dodané modality  </w:t>
            </w:r>
          </w:p>
        </w:tc>
      </w:tr>
      <w:tr w:rsidR="00020BDF" w:rsidRPr="00020BDF"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020BDF" w:rsidRDefault="00D8490F" w:rsidP="00020BDF">
            <w:pPr>
              <w:suppressAutoHyphens w:val="0"/>
              <w:jc w:val="both"/>
              <w:textAlignment w:val="baseline"/>
              <w:rPr>
                <w:sz w:val="24"/>
                <w:szCs w:val="24"/>
                <w:lang w:eastAsia="cs-CZ"/>
              </w:rPr>
            </w:pPr>
            <w:hyperlink r:id="rId27" w:tgtFrame="_blank" w:history="1">
              <w:r w:rsidR="00020BDF" w:rsidRPr="00020BDF">
                <w:rPr>
                  <w:rFonts w:ascii="Arial" w:hAnsi="Arial" w:cs="Arial"/>
                  <w:shd w:val="clear" w:color="auto" w:fill="E1E3E6"/>
                  <w:lang w:eastAsia="cs-CZ"/>
                </w:rPr>
                <w:t>(0008,1090)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Model doplní prodávající podle dodané modality  </w:t>
            </w:r>
          </w:p>
        </w:tc>
      </w:tr>
      <w:tr w:rsidR="00020BDF" w:rsidRPr="00020BDF"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020BDF" w:rsidRDefault="00D8490F" w:rsidP="00020BDF">
            <w:pPr>
              <w:suppressAutoHyphens w:val="0"/>
              <w:jc w:val="both"/>
              <w:textAlignment w:val="baseline"/>
              <w:rPr>
                <w:sz w:val="24"/>
                <w:szCs w:val="24"/>
                <w:lang w:eastAsia="cs-CZ"/>
              </w:rPr>
            </w:pPr>
            <w:hyperlink r:id="rId28" w:tgtFrame="_blank" w:history="1">
              <w:r w:rsidR="00020BDF" w:rsidRPr="00020BDF">
                <w:rPr>
                  <w:rFonts w:ascii="Arial" w:hAnsi="Arial" w:cs="Arial"/>
                  <w:shd w:val="clear" w:color="auto" w:fill="E1E3E6"/>
                  <w:lang w:eastAsia="cs-CZ"/>
                </w:rPr>
                <w:t>(0018,1000)</w:t>
              </w:r>
            </w:hyperlink>
            <w:r w:rsidR="00020BDF" w:rsidRPr="00020BDF">
              <w:rPr>
                <w:rFonts w:ascii="Calibri" w:hAnsi="Calibri"/>
                <w:sz w:val="22"/>
                <w:szCs w:val="22"/>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020BDF" w:rsidRDefault="00020BDF" w:rsidP="00020BDF">
            <w:pPr>
              <w:suppressAutoHyphens w:val="0"/>
              <w:jc w:val="both"/>
              <w:textAlignment w:val="baseline"/>
              <w:rPr>
                <w:sz w:val="24"/>
                <w:szCs w:val="24"/>
                <w:lang w:eastAsia="cs-CZ"/>
              </w:rPr>
            </w:pPr>
            <w:r w:rsidRPr="00020BDF">
              <w:rPr>
                <w:rFonts w:ascii="Arial" w:hAnsi="Arial" w:cs="Arial"/>
                <w:lang w:eastAsia="cs-CZ"/>
              </w:rPr>
              <w:t>Sériové číslo doplní prodávající podle dodané modality  </w:t>
            </w:r>
          </w:p>
        </w:tc>
      </w:tr>
    </w:tbl>
    <w:p w14:paraId="279511D3" w14:textId="54BD7AA1" w:rsidR="00F11BD2" w:rsidRPr="00D72A5C" w:rsidRDefault="00F11BD2" w:rsidP="00D72A5C">
      <w:pPr>
        <w:suppressAutoHyphens w:val="0"/>
        <w:jc w:val="both"/>
        <w:textAlignment w:val="baseline"/>
        <w:rPr>
          <w:rFonts w:ascii="Segoe UI" w:hAnsi="Segoe UI" w:cs="Segoe UI"/>
          <w:sz w:val="18"/>
          <w:szCs w:val="18"/>
          <w:lang w:eastAsia="cs-CZ"/>
        </w:rPr>
      </w:pPr>
    </w:p>
    <w:p w14:paraId="7515BE84" w14:textId="77777777" w:rsidR="008E2F4E" w:rsidRDefault="008E2F4E" w:rsidP="00F11BD2"/>
    <w:p w14:paraId="0F74182F" w14:textId="77777777" w:rsidR="008E2F4E" w:rsidRDefault="008E2F4E" w:rsidP="00F11BD2"/>
    <w:p w14:paraId="1EEAF633" w14:textId="77777777" w:rsidR="008E2F4E" w:rsidRDefault="008E2F4E" w:rsidP="00F11BD2"/>
    <w:p w14:paraId="40DEBBE9" w14:textId="77777777" w:rsidR="008E2F4E" w:rsidRDefault="008E2F4E" w:rsidP="00F11BD2"/>
    <w:p w14:paraId="782ADA93" w14:textId="77777777" w:rsidR="008E2F4E" w:rsidRDefault="008E2F4E" w:rsidP="00F11BD2"/>
    <w:p w14:paraId="4D02FB1B" w14:textId="77777777" w:rsidR="008E2F4E" w:rsidRDefault="008E2F4E" w:rsidP="00F11BD2"/>
    <w:p w14:paraId="633D46D8" w14:textId="77777777" w:rsidR="008E2F4E" w:rsidRDefault="008E2F4E" w:rsidP="00F11BD2"/>
    <w:p w14:paraId="1509FA92" w14:textId="77777777" w:rsidR="008E2F4E" w:rsidRDefault="008E2F4E" w:rsidP="00F11BD2"/>
    <w:p w14:paraId="00718EBE" w14:textId="77777777" w:rsidR="008E2F4E" w:rsidRDefault="008E2F4E" w:rsidP="00F11BD2"/>
    <w:p w14:paraId="36032107" w14:textId="77777777" w:rsidR="008E2F4E" w:rsidRDefault="008E2F4E" w:rsidP="00F11BD2"/>
    <w:p w14:paraId="5602A977" w14:textId="77777777" w:rsidR="008E2F4E" w:rsidRDefault="008E2F4E" w:rsidP="00F11BD2"/>
    <w:p w14:paraId="18920DA5" w14:textId="77777777" w:rsidR="008E2F4E" w:rsidRDefault="008E2F4E" w:rsidP="00F11BD2"/>
    <w:p w14:paraId="5A08876F" w14:textId="77777777" w:rsidR="008E2F4E" w:rsidRDefault="008E2F4E" w:rsidP="00F11BD2"/>
    <w:p w14:paraId="0D5CC79A" w14:textId="77777777" w:rsidR="008E2F4E" w:rsidRDefault="008E2F4E" w:rsidP="00F11BD2"/>
    <w:p w14:paraId="3D2D021D" w14:textId="77777777" w:rsidR="008E2F4E" w:rsidRDefault="008E2F4E" w:rsidP="00F11BD2"/>
    <w:p w14:paraId="3CC54580" w14:textId="77777777" w:rsidR="008E2F4E" w:rsidRDefault="008E2F4E" w:rsidP="00F11BD2"/>
    <w:p w14:paraId="09402FA2" w14:textId="77777777" w:rsidR="008E2F4E" w:rsidRDefault="008E2F4E" w:rsidP="00F11BD2"/>
    <w:p w14:paraId="2D48CF58" w14:textId="77777777" w:rsidR="008E2F4E" w:rsidRDefault="008E2F4E" w:rsidP="00F11BD2"/>
    <w:p w14:paraId="0C265A3A" w14:textId="77777777" w:rsidR="008E2F4E" w:rsidRDefault="008E2F4E" w:rsidP="00F11BD2"/>
    <w:p w14:paraId="1F1A0CDD" w14:textId="77777777" w:rsidR="008E2F4E" w:rsidRDefault="008E2F4E" w:rsidP="00F11BD2"/>
    <w:p w14:paraId="61B168AF" w14:textId="77777777" w:rsidR="008E2F4E" w:rsidRDefault="008E2F4E" w:rsidP="00F11BD2"/>
    <w:p w14:paraId="0CD6F04D" w14:textId="77777777" w:rsidR="008E2F4E" w:rsidRDefault="008E2F4E" w:rsidP="00F11BD2"/>
    <w:p w14:paraId="61AD1246" w14:textId="77777777" w:rsidR="008E2F4E" w:rsidRDefault="008E2F4E" w:rsidP="00F11BD2"/>
    <w:p w14:paraId="4FFC167A" w14:textId="77777777" w:rsidR="008E2F4E" w:rsidRDefault="008E2F4E" w:rsidP="00F11BD2"/>
    <w:p w14:paraId="696581DF" w14:textId="77777777" w:rsidR="008E2F4E" w:rsidRDefault="008E2F4E" w:rsidP="00F11BD2"/>
    <w:p w14:paraId="4D9E04D8" w14:textId="77777777" w:rsidR="008E2F4E" w:rsidRDefault="008E2F4E" w:rsidP="00F11BD2"/>
    <w:sectPr w:rsidR="008E2F4E" w:rsidSect="00F11BD2">
      <w:headerReference w:type="default" r:id="rId2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C7847" w14:textId="77777777" w:rsidR="00CC116B" w:rsidRDefault="00CC116B">
      <w:r>
        <w:separator/>
      </w:r>
    </w:p>
  </w:endnote>
  <w:endnote w:type="continuationSeparator" w:id="0">
    <w:p w14:paraId="5990216A" w14:textId="77777777" w:rsidR="00CC116B" w:rsidRDefault="00CC116B">
      <w:r>
        <w:continuationSeparator/>
      </w:r>
    </w:p>
  </w:endnote>
  <w:endnote w:type="continuationNotice" w:id="1">
    <w:p w14:paraId="158E53C0" w14:textId="77777777" w:rsidR="00CC116B" w:rsidRDefault="00CC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65FA" w14:textId="77777777" w:rsidR="00D8490F" w:rsidRDefault="00D849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ové pole 6"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OZEAIAAP8DAAAOAAAAZHJzL2Uyb0RvYy54bWysU12O0zAQfkfiDpbfadoFyhI1XS1dFSEt&#10;P9IuB3AcJ7FwPGbsNik34hxcjLHddnfhDeEHa2zPfDPzzefV1TQYtlfoNdiKL2ZzzpSV0GjbVfzr&#10;/fbFJWc+CNsIA1ZV/KA8v1o/f7YaXakuoAfTKGQEYn05uor3IbiyKLzs1SD8DJyy9NgCDiLQEbui&#10;QTES+mCKi/l8WYyAjUOQynu6vcmPfJ3w21bJ8LltvQrMVJxqC2nHtNdxL9YrUXYoXK/lsQzxD1UM&#10;QltKeoa6EUGwHeq/oAYtETy0YSZhKKBttVSpB+pmMf+jm7teOJV6IXK8O9Pk/x+s/LT/gkw3FV9y&#10;ZsVAI7pXU4D9r5/MgVFsGSkanS/J886Rb5jewUSjTu16dwvym2cWNr2wnbpGhLFXoqESFzGyeBSa&#10;cXwEqceP0FAusQuQgKYWh8gfMcIInUZ1OI+H6mEypnz59g09SHpZvFouL1+nBKI8xTr04b2CgUWj&#10;4kjDT9hif+tDrEWUJ5eYyoPRzVYbkw7Y1RuDbC9IKNu0cqxxvci3SSyE4bNrwnuCYWxEshAxc7p4&#10;kxiITef2w1RPR0ZraA7EBUJWJf0iMnrAH5yNpMiK++87gYoz88ESn1G+JwNPRn0yhJUUWvHAWTY3&#10;Ict851B3PSHniVm4Js5bnQiJw8lVHOsklaW+jj8iyvjxOXk9/Nv1bwAAAP//AwBQSwMEFAAGAAgA&#10;AAAhADWdL3PaAAAACQEAAA8AAABkcnMvZG93bnJldi54bWxMj81OwzAQhO9IvIO1SNyoQ1qFEOJU&#10;UARXREDq1Y23cZR4HcVuG96ezQmOo280P+V2doM44xQ6TwruVwkIpMabjloF319vdzmIEDUZPXhC&#10;BT8YYFtdX5W6MP5Cn3iuYys4hEKhFdgYx0LK0Fh0Oqz8iMTs6CenI8uplWbSFw53g0yTJJNOd8QN&#10;Vo+4s9j09ckpWH+kD/vwXr/uxj0+9nl46Y9klbq9mZ+fQESc458Zlvk8HSredPAnMkEMrJNNlrF3&#10;IWLhySbnLwcF6ToFWZXy/4PqFwAA//8DAFBLAQItABQABgAIAAAAIQC2gziS/gAAAOEBAAATAAAA&#10;AAAAAAAAAAAAAAAAAABbQ29udGVudF9UeXBlc10ueG1sUEsBAi0AFAAGAAgAAAAhADj9If/WAAAA&#10;lAEAAAsAAAAAAAAAAAAAAAAALwEAAF9yZWxzLy5yZWxzUEsBAi0AFAAGAAgAAAAhAPqIc5kQAgAA&#10;/wMAAA4AAAAAAAAAAAAAAAAALgIAAGRycy9lMm9Eb2MueG1sUEsBAi0AFAAGAAgAAAAhADWdL3Pa&#10;AAAACQEAAA8AAAAAAAAAAAAAAAAAagQAAGRycy9kb3ducmV2LnhtbFBLBQYAAAAABAAEAPMAAABx&#10;BQ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5F5F" w14:textId="77777777" w:rsidR="00D8490F" w:rsidRDefault="00D849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95ACB" w14:textId="77777777" w:rsidR="00CC116B" w:rsidRDefault="00CC116B">
      <w:r>
        <w:separator/>
      </w:r>
    </w:p>
  </w:footnote>
  <w:footnote w:type="continuationSeparator" w:id="0">
    <w:p w14:paraId="2D118BE1" w14:textId="77777777" w:rsidR="00CC116B" w:rsidRDefault="00CC116B">
      <w:r>
        <w:continuationSeparator/>
      </w:r>
    </w:p>
  </w:footnote>
  <w:footnote w:type="continuationNotice" w:id="1">
    <w:p w14:paraId="6C135C50" w14:textId="77777777" w:rsidR="00CC116B" w:rsidRDefault="00CC116B"/>
  </w:footnote>
  <w:footnote w:id="2">
    <w:p w14:paraId="5E10CAC3" w14:textId="380965ED" w:rsidR="00CB5456" w:rsidRDefault="00CB5456"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F956C3E" w:rsidR="00025C05" w:rsidRDefault="00025C05" w:rsidP="00025C05">
      <w:pPr>
        <w:pStyle w:val="Textpoznpodarou"/>
      </w:pPr>
      <w:r>
        <w:rPr>
          <w:rStyle w:val="Znakapoznpodarou"/>
        </w:rPr>
        <w:footnoteRef/>
      </w:r>
      <w:r>
        <w:t xml:space="preserve"> </w:t>
      </w:r>
      <w:r>
        <w:rPr>
          <w:sz w:val="16"/>
        </w:rPr>
        <w:t>D</w:t>
      </w:r>
      <w:r w:rsidRPr="00783F66">
        <w:rPr>
          <w:sz w:val="16"/>
        </w:rPr>
        <w:t xml:space="preserve">le </w:t>
      </w:r>
      <w:r>
        <w:rPr>
          <w:sz w:val="16"/>
        </w:rPr>
        <w:t>§ 41 zákona č 375/2022</w:t>
      </w:r>
      <w:r w:rsidRPr="00783F66">
        <w:rPr>
          <w:sz w:val="16"/>
        </w:rPr>
        <w:t xml:space="preserve">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2503ED86" w:rsidR="00CB5456" w:rsidRDefault="00CB5456" w:rsidP="005C6A21">
      <w:pPr>
        <w:pStyle w:val="Textpoznpodarou"/>
      </w:pPr>
      <w:r>
        <w:rPr>
          <w:rStyle w:val="Znakapoznpodarou"/>
        </w:rPr>
        <w:footnoteRef/>
      </w:r>
      <w:r>
        <w:t xml:space="preserve"> </w:t>
      </w:r>
      <w:r>
        <w:rPr>
          <w:sz w:val="16"/>
        </w:rPr>
        <w:t>B</w:t>
      </w:r>
      <w:r w:rsidRPr="00783F66">
        <w:rPr>
          <w:sz w:val="16"/>
        </w:rPr>
        <w:t>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375/2022</w:t>
      </w:r>
      <w:r w:rsidRPr="00783F66">
        <w:rPr>
          <w:sz w:val="16"/>
        </w:rPr>
        <w:t xml:space="preserve">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AA44" w14:textId="77777777" w:rsidR="00D8490F" w:rsidRDefault="00D849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7122215"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55CE4">
      <w:rPr>
        <w:rFonts w:ascii="Arial" w:hAnsi="Arial" w:cs="Arial"/>
        <w:b/>
        <w:sz w:val="18"/>
        <w:szCs w:val="18"/>
        <w:lang w:val="cs-CZ"/>
      </w:rPr>
      <w:t>615</w:t>
    </w:r>
    <w:r w:rsidRPr="008B24E0">
      <w:rPr>
        <w:rFonts w:ascii="Arial" w:hAnsi="Arial" w:cs="Arial"/>
        <w:b/>
        <w:sz w:val="18"/>
        <w:szCs w:val="18"/>
      </w:rPr>
      <w:t>/S/</w:t>
    </w:r>
    <w:r w:rsidR="00BC5985">
      <w:rPr>
        <w:rFonts w:ascii="Arial" w:hAnsi="Arial" w:cs="Arial"/>
        <w:b/>
        <w:sz w:val="18"/>
        <w:szCs w:val="18"/>
        <w:lang w:val="cs-CZ"/>
      </w:rPr>
      <w:t>23</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C1E84" w14:textId="77777777" w:rsidR="00D8490F" w:rsidRDefault="00D8490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2653F6F6" w:rsidR="00E07229" w:rsidRPr="00D72A5C" w:rsidRDefault="00E07229" w:rsidP="00D72A5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0FF0128"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5C4D8C">
      <w:rPr>
        <w:rFonts w:ascii="Arial" w:hAnsi="Arial" w:cs="Arial"/>
        <w:lang w:val="cs-CZ"/>
      </w:rPr>
      <w:t>4</w:t>
    </w:r>
    <w:r w:rsidR="00CC4BDA">
      <w:rPr>
        <w:rFonts w:ascii="Arial" w:hAnsi="Arial" w:cs="Arial"/>
        <w:lang w:val="cs-CZ"/>
      </w:rPr>
      <w:t>.</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2D3C15">
      <w:rPr>
        <w:rFonts w:ascii="Arial" w:hAnsi="Arial" w:cs="Arial"/>
        <w:lang w:val="cs-CZ"/>
      </w:rPr>
      <w:t>615</w:t>
    </w:r>
    <w:r w:rsidRPr="00571F22">
      <w:rPr>
        <w:rFonts w:ascii="Arial" w:hAnsi="Arial" w:cs="Arial"/>
        <w:lang w:val="cs-CZ"/>
      </w:rPr>
      <w:t>/S/</w:t>
    </w:r>
    <w:r w:rsidR="00A34E55">
      <w:rPr>
        <w:rFonts w:ascii="Arial" w:hAnsi="Arial" w:cs="Arial"/>
        <w:lang w:val="cs-CZ"/>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8A98294"/>
    <w:multiLevelType w:val="hybridMultilevel"/>
    <w:tmpl w:val="F97CB85E"/>
    <w:lvl w:ilvl="0" w:tplc="A81E326E">
      <w:start w:val="1"/>
      <w:numFmt w:val="bullet"/>
      <w:lvlText w:val="·"/>
      <w:lvlJc w:val="left"/>
      <w:pPr>
        <w:ind w:left="720" w:hanging="360"/>
      </w:pPr>
      <w:rPr>
        <w:rFonts w:ascii="Symbol" w:hAnsi="Symbol" w:hint="default"/>
      </w:rPr>
    </w:lvl>
    <w:lvl w:ilvl="1" w:tplc="20D261FE">
      <w:start w:val="1"/>
      <w:numFmt w:val="bullet"/>
      <w:lvlText w:val="o"/>
      <w:lvlJc w:val="left"/>
      <w:pPr>
        <w:ind w:left="1440" w:hanging="360"/>
      </w:pPr>
      <w:rPr>
        <w:rFonts w:ascii="Courier New" w:hAnsi="Courier New" w:hint="default"/>
      </w:rPr>
    </w:lvl>
    <w:lvl w:ilvl="2" w:tplc="A4E8C4F2">
      <w:start w:val="1"/>
      <w:numFmt w:val="bullet"/>
      <w:lvlText w:val=""/>
      <w:lvlJc w:val="left"/>
      <w:pPr>
        <w:ind w:left="2160" w:hanging="360"/>
      </w:pPr>
      <w:rPr>
        <w:rFonts w:ascii="Wingdings" w:hAnsi="Wingdings" w:hint="default"/>
      </w:rPr>
    </w:lvl>
    <w:lvl w:ilvl="3" w:tplc="F416B0F6">
      <w:start w:val="1"/>
      <w:numFmt w:val="bullet"/>
      <w:lvlText w:val=""/>
      <w:lvlJc w:val="left"/>
      <w:pPr>
        <w:ind w:left="2880" w:hanging="360"/>
      </w:pPr>
      <w:rPr>
        <w:rFonts w:ascii="Symbol" w:hAnsi="Symbol" w:hint="default"/>
      </w:rPr>
    </w:lvl>
    <w:lvl w:ilvl="4" w:tplc="6632F7FA">
      <w:start w:val="1"/>
      <w:numFmt w:val="bullet"/>
      <w:lvlText w:val="o"/>
      <w:lvlJc w:val="left"/>
      <w:pPr>
        <w:ind w:left="3600" w:hanging="360"/>
      </w:pPr>
      <w:rPr>
        <w:rFonts w:ascii="Courier New" w:hAnsi="Courier New" w:hint="default"/>
      </w:rPr>
    </w:lvl>
    <w:lvl w:ilvl="5" w:tplc="B4C45C5E">
      <w:start w:val="1"/>
      <w:numFmt w:val="bullet"/>
      <w:lvlText w:val=""/>
      <w:lvlJc w:val="left"/>
      <w:pPr>
        <w:ind w:left="4320" w:hanging="360"/>
      </w:pPr>
      <w:rPr>
        <w:rFonts w:ascii="Wingdings" w:hAnsi="Wingdings" w:hint="default"/>
      </w:rPr>
    </w:lvl>
    <w:lvl w:ilvl="6" w:tplc="17BE1158">
      <w:start w:val="1"/>
      <w:numFmt w:val="bullet"/>
      <w:lvlText w:val=""/>
      <w:lvlJc w:val="left"/>
      <w:pPr>
        <w:ind w:left="5040" w:hanging="360"/>
      </w:pPr>
      <w:rPr>
        <w:rFonts w:ascii="Symbol" w:hAnsi="Symbol" w:hint="default"/>
      </w:rPr>
    </w:lvl>
    <w:lvl w:ilvl="7" w:tplc="B840EEBE">
      <w:start w:val="1"/>
      <w:numFmt w:val="bullet"/>
      <w:lvlText w:val="o"/>
      <w:lvlJc w:val="left"/>
      <w:pPr>
        <w:ind w:left="5760" w:hanging="360"/>
      </w:pPr>
      <w:rPr>
        <w:rFonts w:ascii="Courier New" w:hAnsi="Courier New" w:hint="default"/>
      </w:rPr>
    </w:lvl>
    <w:lvl w:ilvl="8" w:tplc="9DF64DEA">
      <w:start w:val="1"/>
      <w:numFmt w:val="bullet"/>
      <w:lvlText w:val=""/>
      <w:lvlJc w:val="left"/>
      <w:pPr>
        <w:ind w:left="6480"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0" w15:restartNumberingAfterBreak="0">
    <w:nsid w:val="414BB698"/>
    <w:multiLevelType w:val="hybridMultilevel"/>
    <w:tmpl w:val="284410B2"/>
    <w:lvl w:ilvl="0" w:tplc="01E88E38">
      <w:start w:val="1"/>
      <w:numFmt w:val="decimal"/>
      <w:lvlText w:val="%1."/>
      <w:lvlJc w:val="left"/>
      <w:pPr>
        <w:ind w:left="720" w:hanging="360"/>
      </w:pPr>
    </w:lvl>
    <w:lvl w:ilvl="1" w:tplc="772683A8">
      <w:start w:val="1"/>
      <w:numFmt w:val="lowerLetter"/>
      <w:lvlText w:val="%2."/>
      <w:lvlJc w:val="left"/>
      <w:pPr>
        <w:ind w:left="1440" w:hanging="360"/>
      </w:pPr>
    </w:lvl>
    <w:lvl w:ilvl="2" w:tplc="3B3AA686">
      <w:start w:val="1"/>
      <w:numFmt w:val="lowerRoman"/>
      <w:lvlText w:val="%3."/>
      <w:lvlJc w:val="right"/>
      <w:pPr>
        <w:ind w:left="2160" w:hanging="180"/>
      </w:pPr>
    </w:lvl>
    <w:lvl w:ilvl="3" w:tplc="10A26DEE">
      <w:start w:val="1"/>
      <w:numFmt w:val="decimal"/>
      <w:lvlText w:val="%4."/>
      <w:lvlJc w:val="left"/>
      <w:pPr>
        <w:ind w:left="2880" w:hanging="360"/>
      </w:pPr>
    </w:lvl>
    <w:lvl w:ilvl="4" w:tplc="BCD4845E">
      <w:start w:val="1"/>
      <w:numFmt w:val="lowerLetter"/>
      <w:lvlText w:val="%5."/>
      <w:lvlJc w:val="left"/>
      <w:pPr>
        <w:ind w:left="3600" w:hanging="360"/>
      </w:pPr>
    </w:lvl>
    <w:lvl w:ilvl="5" w:tplc="734A3D22">
      <w:start w:val="1"/>
      <w:numFmt w:val="lowerRoman"/>
      <w:lvlText w:val="%6."/>
      <w:lvlJc w:val="right"/>
      <w:pPr>
        <w:ind w:left="4320" w:hanging="180"/>
      </w:pPr>
    </w:lvl>
    <w:lvl w:ilvl="6" w:tplc="B1BC0482">
      <w:start w:val="1"/>
      <w:numFmt w:val="decimal"/>
      <w:lvlText w:val="%7."/>
      <w:lvlJc w:val="left"/>
      <w:pPr>
        <w:ind w:left="5040" w:hanging="360"/>
      </w:pPr>
    </w:lvl>
    <w:lvl w:ilvl="7" w:tplc="4D7631BE">
      <w:start w:val="1"/>
      <w:numFmt w:val="lowerLetter"/>
      <w:lvlText w:val="%8."/>
      <w:lvlJc w:val="left"/>
      <w:pPr>
        <w:ind w:left="5760" w:hanging="360"/>
      </w:pPr>
    </w:lvl>
    <w:lvl w:ilvl="8" w:tplc="B8C04FD4">
      <w:start w:val="1"/>
      <w:numFmt w:val="lowerRoman"/>
      <w:lvlText w:val="%9."/>
      <w:lvlJc w:val="right"/>
      <w:pPr>
        <w:ind w:left="6480" w:hanging="180"/>
      </w:p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5576C1"/>
    <w:multiLevelType w:val="hybridMultilevel"/>
    <w:tmpl w:val="F8EE4DBA"/>
    <w:lvl w:ilvl="0" w:tplc="6A06FCE0">
      <w:start w:val="1"/>
      <w:numFmt w:val="decimal"/>
      <w:lvlText w:val="%1."/>
      <w:lvlJc w:val="left"/>
      <w:pPr>
        <w:ind w:left="720" w:hanging="360"/>
      </w:pPr>
    </w:lvl>
    <w:lvl w:ilvl="1" w:tplc="D3B68340">
      <w:start w:val="1"/>
      <w:numFmt w:val="lowerLetter"/>
      <w:lvlText w:val="%2."/>
      <w:lvlJc w:val="left"/>
      <w:pPr>
        <w:ind w:left="1440" w:hanging="360"/>
      </w:pPr>
    </w:lvl>
    <w:lvl w:ilvl="2" w:tplc="AE6E5C0C">
      <w:start w:val="1"/>
      <w:numFmt w:val="lowerRoman"/>
      <w:lvlText w:val="%3."/>
      <w:lvlJc w:val="right"/>
      <w:pPr>
        <w:ind w:left="2160" w:hanging="180"/>
      </w:pPr>
    </w:lvl>
    <w:lvl w:ilvl="3" w:tplc="CDAAA332">
      <w:start w:val="1"/>
      <w:numFmt w:val="decimal"/>
      <w:lvlText w:val="%4."/>
      <w:lvlJc w:val="left"/>
      <w:pPr>
        <w:ind w:left="2880" w:hanging="360"/>
      </w:pPr>
    </w:lvl>
    <w:lvl w:ilvl="4" w:tplc="25548630">
      <w:start w:val="1"/>
      <w:numFmt w:val="lowerLetter"/>
      <w:lvlText w:val="%5."/>
      <w:lvlJc w:val="left"/>
      <w:pPr>
        <w:ind w:left="3600" w:hanging="360"/>
      </w:pPr>
    </w:lvl>
    <w:lvl w:ilvl="5" w:tplc="62E0A2E2">
      <w:start w:val="1"/>
      <w:numFmt w:val="lowerRoman"/>
      <w:lvlText w:val="%6."/>
      <w:lvlJc w:val="right"/>
      <w:pPr>
        <w:ind w:left="4320" w:hanging="180"/>
      </w:pPr>
    </w:lvl>
    <w:lvl w:ilvl="6" w:tplc="32648652">
      <w:start w:val="1"/>
      <w:numFmt w:val="decimal"/>
      <w:lvlText w:val="%7."/>
      <w:lvlJc w:val="left"/>
      <w:pPr>
        <w:ind w:left="5040" w:hanging="360"/>
      </w:pPr>
    </w:lvl>
    <w:lvl w:ilvl="7" w:tplc="924262D6">
      <w:start w:val="1"/>
      <w:numFmt w:val="lowerLetter"/>
      <w:lvlText w:val="%8."/>
      <w:lvlJc w:val="left"/>
      <w:pPr>
        <w:ind w:left="5760" w:hanging="360"/>
      </w:pPr>
    </w:lvl>
    <w:lvl w:ilvl="8" w:tplc="3EFEFA2C">
      <w:start w:val="1"/>
      <w:numFmt w:val="lowerRoman"/>
      <w:lvlText w:val="%9."/>
      <w:lvlJc w:val="right"/>
      <w:pPr>
        <w:ind w:left="6480" w:hanging="180"/>
      </w:pPr>
    </w:lvl>
  </w:abstractNum>
  <w:abstractNum w:abstractNumId="25"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num w:numId="1">
    <w:abstractNumId w:val="20"/>
  </w:num>
  <w:num w:numId="2">
    <w:abstractNumId w:val="24"/>
  </w:num>
  <w:num w:numId="3">
    <w:abstractNumId w:val="1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9"/>
  </w:num>
  <w:num w:numId="13">
    <w:abstractNumId w:val="10"/>
  </w:num>
  <w:num w:numId="14">
    <w:abstractNumId w:val="12"/>
  </w:num>
  <w:num w:numId="15">
    <w:abstractNumId w:val="14"/>
  </w:num>
  <w:num w:numId="16">
    <w:abstractNumId w:val="30"/>
  </w:num>
  <w:num w:numId="17">
    <w:abstractNumId w:val="22"/>
  </w:num>
  <w:num w:numId="18">
    <w:abstractNumId w:val="18"/>
  </w:num>
  <w:num w:numId="19">
    <w:abstractNumId w:val="19"/>
  </w:num>
  <w:num w:numId="20">
    <w:abstractNumId w:val="29"/>
  </w:num>
  <w:num w:numId="21">
    <w:abstractNumId w:val="16"/>
  </w:num>
  <w:num w:numId="22">
    <w:abstractNumId w:val="21"/>
  </w:num>
  <w:num w:numId="23">
    <w:abstractNumId w:val="28"/>
  </w:num>
  <w:num w:numId="24">
    <w:abstractNumId w:val="23"/>
  </w:num>
  <w:num w:numId="25">
    <w:abstractNumId w:val="15"/>
  </w:num>
  <w:num w:numId="26">
    <w:abstractNumId w:val="25"/>
  </w:num>
  <w:num w:numId="27">
    <w:abstractNumId w:val="27"/>
  </w:num>
  <w:num w:numId="2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5C05"/>
    <w:rsid w:val="000272EE"/>
    <w:rsid w:val="0003109C"/>
    <w:rsid w:val="00035528"/>
    <w:rsid w:val="00040A8B"/>
    <w:rsid w:val="00045460"/>
    <w:rsid w:val="000501DD"/>
    <w:rsid w:val="00053017"/>
    <w:rsid w:val="00055665"/>
    <w:rsid w:val="00055F5F"/>
    <w:rsid w:val="000619E3"/>
    <w:rsid w:val="0007423C"/>
    <w:rsid w:val="00077F86"/>
    <w:rsid w:val="0008202C"/>
    <w:rsid w:val="0008527A"/>
    <w:rsid w:val="000904DD"/>
    <w:rsid w:val="0009098A"/>
    <w:rsid w:val="00092E0F"/>
    <w:rsid w:val="000968E7"/>
    <w:rsid w:val="000A0BF6"/>
    <w:rsid w:val="000A50BF"/>
    <w:rsid w:val="000B66F9"/>
    <w:rsid w:val="000D739A"/>
    <w:rsid w:val="00105E39"/>
    <w:rsid w:val="00107BD9"/>
    <w:rsid w:val="00111D39"/>
    <w:rsid w:val="0011617E"/>
    <w:rsid w:val="0012199B"/>
    <w:rsid w:val="00125B4D"/>
    <w:rsid w:val="00126A29"/>
    <w:rsid w:val="00143F97"/>
    <w:rsid w:val="00156E33"/>
    <w:rsid w:val="00164084"/>
    <w:rsid w:val="00172561"/>
    <w:rsid w:val="00172EE9"/>
    <w:rsid w:val="00180691"/>
    <w:rsid w:val="00182D33"/>
    <w:rsid w:val="001851F4"/>
    <w:rsid w:val="00185700"/>
    <w:rsid w:val="00193D78"/>
    <w:rsid w:val="00196B59"/>
    <w:rsid w:val="00197634"/>
    <w:rsid w:val="001A0F10"/>
    <w:rsid w:val="001A0F14"/>
    <w:rsid w:val="001A35CA"/>
    <w:rsid w:val="001A578F"/>
    <w:rsid w:val="001A7810"/>
    <w:rsid w:val="001B3A08"/>
    <w:rsid w:val="001C3F3A"/>
    <w:rsid w:val="001C7F1C"/>
    <w:rsid w:val="001E1BAA"/>
    <w:rsid w:val="001F0D07"/>
    <w:rsid w:val="001F0D28"/>
    <w:rsid w:val="001F3331"/>
    <w:rsid w:val="001F4C7E"/>
    <w:rsid w:val="001F6E37"/>
    <w:rsid w:val="001F7982"/>
    <w:rsid w:val="00200659"/>
    <w:rsid w:val="00215619"/>
    <w:rsid w:val="00223648"/>
    <w:rsid w:val="002266C7"/>
    <w:rsid w:val="0023605C"/>
    <w:rsid w:val="00237AFB"/>
    <w:rsid w:val="00240DEE"/>
    <w:rsid w:val="00245886"/>
    <w:rsid w:val="0024719D"/>
    <w:rsid w:val="00253E26"/>
    <w:rsid w:val="00260943"/>
    <w:rsid w:val="0026214F"/>
    <w:rsid w:val="00265F7A"/>
    <w:rsid w:val="00270441"/>
    <w:rsid w:val="00271761"/>
    <w:rsid w:val="00277834"/>
    <w:rsid w:val="00277986"/>
    <w:rsid w:val="0028707E"/>
    <w:rsid w:val="00294130"/>
    <w:rsid w:val="00294824"/>
    <w:rsid w:val="002B41AE"/>
    <w:rsid w:val="002B7BD5"/>
    <w:rsid w:val="002C69D4"/>
    <w:rsid w:val="002D28A0"/>
    <w:rsid w:val="002D3C15"/>
    <w:rsid w:val="002E2524"/>
    <w:rsid w:val="002E4EEE"/>
    <w:rsid w:val="002F6F05"/>
    <w:rsid w:val="003001E9"/>
    <w:rsid w:val="00302F43"/>
    <w:rsid w:val="00306A33"/>
    <w:rsid w:val="00314978"/>
    <w:rsid w:val="00322EAE"/>
    <w:rsid w:val="00325BAF"/>
    <w:rsid w:val="00332AD6"/>
    <w:rsid w:val="00333126"/>
    <w:rsid w:val="003404CB"/>
    <w:rsid w:val="003413F6"/>
    <w:rsid w:val="00355CE4"/>
    <w:rsid w:val="0035639C"/>
    <w:rsid w:val="003738C0"/>
    <w:rsid w:val="00377E9D"/>
    <w:rsid w:val="00385B93"/>
    <w:rsid w:val="0039210E"/>
    <w:rsid w:val="0039634E"/>
    <w:rsid w:val="003A2144"/>
    <w:rsid w:val="003A3B2B"/>
    <w:rsid w:val="003A52FD"/>
    <w:rsid w:val="003B72DE"/>
    <w:rsid w:val="003B7E2C"/>
    <w:rsid w:val="003C04A9"/>
    <w:rsid w:val="003C24DE"/>
    <w:rsid w:val="003C36C2"/>
    <w:rsid w:val="003D002F"/>
    <w:rsid w:val="003D14FC"/>
    <w:rsid w:val="003D7607"/>
    <w:rsid w:val="003E2D93"/>
    <w:rsid w:val="003E6770"/>
    <w:rsid w:val="004061E9"/>
    <w:rsid w:val="00412F8F"/>
    <w:rsid w:val="00425F9F"/>
    <w:rsid w:val="004363C6"/>
    <w:rsid w:val="00446BAC"/>
    <w:rsid w:val="00451DFE"/>
    <w:rsid w:val="00455D46"/>
    <w:rsid w:val="004608EE"/>
    <w:rsid w:val="0046527B"/>
    <w:rsid w:val="00471D1E"/>
    <w:rsid w:val="0047348A"/>
    <w:rsid w:val="00477F7C"/>
    <w:rsid w:val="00481E8F"/>
    <w:rsid w:val="004841CB"/>
    <w:rsid w:val="004A3751"/>
    <w:rsid w:val="004A4C87"/>
    <w:rsid w:val="004A6A08"/>
    <w:rsid w:val="004B0314"/>
    <w:rsid w:val="004B154A"/>
    <w:rsid w:val="004B21FE"/>
    <w:rsid w:val="004B495C"/>
    <w:rsid w:val="004B5B26"/>
    <w:rsid w:val="004C79FA"/>
    <w:rsid w:val="004D05B4"/>
    <w:rsid w:val="004D3C9E"/>
    <w:rsid w:val="004F548C"/>
    <w:rsid w:val="004F58C3"/>
    <w:rsid w:val="004F744C"/>
    <w:rsid w:val="005044D1"/>
    <w:rsid w:val="00512A04"/>
    <w:rsid w:val="0051643B"/>
    <w:rsid w:val="005170CC"/>
    <w:rsid w:val="00521BF5"/>
    <w:rsid w:val="00525975"/>
    <w:rsid w:val="00525C9E"/>
    <w:rsid w:val="00527AF5"/>
    <w:rsid w:val="00532783"/>
    <w:rsid w:val="00537415"/>
    <w:rsid w:val="00537AFC"/>
    <w:rsid w:val="00553284"/>
    <w:rsid w:val="0055461A"/>
    <w:rsid w:val="005546EC"/>
    <w:rsid w:val="005548D4"/>
    <w:rsid w:val="0055500A"/>
    <w:rsid w:val="00555AAF"/>
    <w:rsid w:val="005568F8"/>
    <w:rsid w:val="0056113A"/>
    <w:rsid w:val="00561D1B"/>
    <w:rsid w:val="00564A85"/>
    <w:rsid w:val="00564D03"/>
    <w:rsid w:val="00564D3E"/>
    <w:rsid w:val="00571F22"/>
    <w:rsid w:val="005766D3"/>
    <w:rsid w:val="00593588"/>
    <w:rsid w:val="0059656D"/>
    <w:rsid w:val="0059753F"/>
    <w:rsid w:val="005B0B7B"/>
    <w:rsid w:val="005C3DDE"/>
    <w:rsid w:val="005C4575"/>
    <w:rsid w:val="005C4D8C"/>
    <w:rsid w:val="005C6A21"/>
    <w:rsid w:val="005D164E"/>
    <w:rsid w:val="005D53A0"/>
    <w:rsid w:val="005E02AF"/>
    <w:rsid w:val="00610D18"/>
    <w:rsid w:val="006338E0"/>
    <w:rsid w:val="00633BF4"/>
    <w:rsid w:val="006365BD"/>
    <w:rsid w:val="00641D70"/>
    <w:rsid w:val="00642DB1"/>
    <w:rsid w:val="0065067B"/>
    <w:rsid w:val="006640B7"/>
    <w:rsid w:val="006659F2"/>
    <w:rsid w:val="00671951"/>
    <w:rsid w:val="0068291D"/>
    <w:rsid w:val="00683EF7"/>
    <w:rsid w:val="00693206"/>
    <w:rsid w:val="00696737"/>
    <w:rsid w:val="0069733C"/>
    <w:rsid w:val="006A58BE"/>
    <w:rsid w:val="006B02F1"/>
    <w:rsid w:val="006B18B4"/>
    <w:rsid w:val="006B3F58"/>
    <w:rsid w:val="006B44D3"/>
    <w:rsid w:val="006B5A92"/>
    <w:rsid w:val="006C4521"/>
    <w:rsid w:val="006C7035"/>
    <w:rsid w:val="006D12EA"/>
    <w:rsid w:val="006D3E7F"/>
    <w:rsid w:val="006D4ED6"/>
    <w:rsid w:val="006D5DA5"/>
    <w:rsid w:val="006D7303"/>
    <w:rsid w:val="006D7B81"/>
    <w:rsid w:val="006E2108"/>
    <w:rsid w:val="006E2906"/>
    <w:rsid w:val="006E4A5B"/>
    <w:rsid w:val="006E5991"/>
    <w:rsid w:val="006E7803"/>
    <w:rsid w:val="006F4D0B"/>
    <w:rsid w:val="006F4F70"/>
    <w:rsid w:val="00705913"/>
    <w:rsid w:val="0071392D"/>
    <w:rsid w:val="007271C6"/>
    <w:rsid w:val="007334B0"/>
    <w:rsid w:val="0073396F"/>
    <w:rsid w:val="007375FE"/>
    <w:rsid w:val="007439F7"/>
    <w:rsid w:val="00746F5E"/>
    <w:rsid w:val="00753756"/>
    <w:rsid w:val="00756F94"/>
    <w:rsid w:val="0075793C"/>
    <w:rsid w:val="007615DC"/>
    <w:rsid w:val="007624ED"/>
    <w:rsid w:val="00763CC0"/>
    <w:rsid w:val="00770A9F"/>
    <w:rsid w:val="00771A01"/>
    <w:rsid w:val="00772A26"/>
    <w:rsid w:val="00776BC9"/>
    <w:rsid w:val="00780D5C"/>
    <w:rsid w:val="007A28DA"/>
    <w:rsid w:val="007A2F2F"/>
    <w:rsid w:val="007A5552"/>
    <w:rsid w:val="007A7DEE"/>
    <w:rsid w:val="007C0CF0"/>
    <w:rsid w:val="007D1694"/>
    <w:rsid w:val="007D1C1F"/>
    <w:rsid w:val="007D363C"/>
    <w:rsid w:val="007D4F93"/>
    <w:rsid w:val="007D62CE"/>
    <w:rsid w:val="007F371C"/>
    <w:rsid w:val="00804A23"/>
    <w:rsid w:val="00807618"/>
    <w:rsid w:val="00816E98"/>
    <w:rsid w:val="00830C9F"/>
    <w:rsid w:val="00840A07"/>
    <w:rsid w:val="008415EE"/>
    <w:rsid w:val="00842721"/>
    <w:rsid w:val="008428DE"/>
    <w:rsid w:val="00863282"/>
    <w:rsid w:val="00866578"/>
    <w:rsid w:val="0086688D"/>
    <w:rsid w:val="00867E8B"/>
    <w:rsid w:val="0087725E"/>
    <w:rsid w:val="008A1340"/>
    <w:rsid w:val="008A2EB4"/>
    <w:rsid w:val="008A3660"/>
    <w:rsid w:val="008B24E0"/>
    <w:rsid w:val="008C0394"/>
    <w:rsid w:val="008C2FF9"/>
    <w:rsid w:val="008C50BC"/>
    <w:rsid w:val="008D0A8F"/>
    <w:rsid w:val="008E178B"/>
    <w:rsid w:val="008E2F4E"/>
    <w:rsid w:val="008E33A4"/>
    <w:rsid w:val="008F145A"/>
    <w:rsid w:val="009010A6"/>
    <w:rsid w:val="0090156A"/>
    <w:rsid w:val="00911ABB"/>
    <w:rsid w:val="00913251"/>
    <w:rsid w:val="00915714"/>
    <w:rsid w:val="00916FBA"/>
    <w:rsid w:val="009208FC"/>
    <w:rsid w:val="00927E36"/>
    <w:rsid w:val="00940851"/>
    <w:rsid w:val="00943BB6"/>
    <w:rsid w:val="00944838"/>
    <w:rsid w:val="00946603"/>
    <w:rsid w:val="00955BF8"/>
    <w:rsid w:val="00961FD5"/>
    <w:rsid w:val="00974DF2"/>
    <w:rsid w:val="00985E18"/>
    <w:rsid w:val="00986894"/>
    <w:rsid w:val="00991BD9"/>
    <w:rsid w:val="00992DC0"/>
    <w:rsid w:val="00995EE8"/>
    <w:rsid w:val="00996362"/>
    <w:rsid w:val="009A113F"/>
    <w:rsid w:val="009A2EC9"/>
    <w:rsid w:val="009B109E"/>
    <w:rsid w:val="009B3600"/>
    <w:rsid w:val="009B4591"/>
    <w:rsid w:val="009D3087"/>
    <w:rsid w:val="009D3279"/>
    <w:rsid w:val="009F31C9"/>
    <w:rsid w:val="009F3B35"/>
    <w:rsid w:val="00A010B0"/>
    <w:rsid w:val="00A0154B"/>
    <w:rsid w:val="00A0793D"/>
    <w:rsid w:val="00A10D1F"/>
    <w:rsid w:val="00A11D25"/>
    <w:rsid w:val="00A1291A"/>
    <w:rsid w:val="00A156ED"/>
    <w:rsid w:val="00A228F6"/>
    <w:rsid w:val="00A250C1"/>
    <w:rsid w:val="00A2715A"/>
    <w:rsid w:val="00A34E55"/>
    <w:rsid w:val="00A3750A"/>
    <w:rsid w:val="00A37D9D"/>
    <w:rsid w:val="00A43D8D"/>
    <w:rsid w:val="00A56FD3"/>
    <w:rsid w:val="00A61012"/>
    <w:rsid w:val="00A61A5D"/>
    <w:rsid w:val="00A626D9"/>
    <w:rsid w:val="00A655AF"/>
    <w:rsid w:val="00A71D27"/>
    <w:rsid w:val="00A774B4"/>
    <w:rsid w:val="00A90BF5"/>
    <w:rsid w:val="00AA2155"/>
    <w:rsid w:val="00AA53FE"/>
    <w:rsid w:val="00AC5057"/>
    <w:rsid w:val="00AE1C49"/>
    <w:rsid w:val="00AE1D96"/>
    <w:rsid w:val="00AE7F70"/>
    <w:rsid w:val="00AF01E1"/>
    <w:rsid w:val="00AF6DDA"/>
    <w:rsid w:val="00B00AF8"/>
    <w:rsid w:val="00B046C4"/>
    <w:rsid w:val="00B0731C"/>
    <w:rsid w:val="00B16815"/>
    <w:rsid w:val="00B203D5"/>
    <w:rsid w:val="00B22976"/>
    <w:rsid w:val="00B37813"/>
    <w:rsid w:val="00B450EA"/>
    <w:rsid w:val="00B45633"/>
    <w:rsid w:val="00B57199"/>
    <w:rsid w:val="00B60595"/>
    <w:rsid w:val="00B608BB"/>
    <w:rsid w:val="00B64353"/>
    <w:rsid w:val="00B7688F"/>
    <w:rsid w:val="00B77277"/>
    <w:rsid w:val="00B82662"/>
    <w:rsid w:val="00B82AC0"/>
    <w:rsid w:val="00B866BC"/>
    <w:rsid w:val="00B912E6"/>
    <w:rsid w:val="00B93F7E"/>
    <w:rsid w:val="00BA26BD"/>
    <w:rsid w:val="00BA6513"/>
    <w:rsid w:val="00BA76E1"/>
    <w:rsid w:val="00BC3666"/>
    <w:rsid w:val="00BC5985"/>
    <w:rsid w:val="00BC6721"/>
    <w:rsid w:val="00BD6935"/>
    <w:rsid w:val="00BE2E7C"/>
    <w:rsid w:val="00BF2EF7"/>
    <w:rsid w:val="00BF53E5"/>
    <w:rsid w:val="00BF7C8D"/>
    <w:rsid w:val="00C05704"/>
    <w:rsid w:val="00C1201F"/>
    <w:rsid w:val="00C31088"/>
    <w:rsid w:val="00C33577"/>
    <w:rsid w:val="00C36E1B"/>
    <w:rsid w:val="00C41D5A"/>
    <w:rsid w:val="00C4550B"/>
    <w:rsid w:val="00C534B5"/>
    <w:rsid w:val="00C57EB3"/>
    <w:rsid w:val="00C60AED"/>
    <w:rsid w:val="00C6204E"/>
    <w:rsid w:val="00C645C1"/>
    <w:rsid w:val="00C719C7"/>
    <w:rsid w:val="00C75A70"/>
    <w:rsid w:val="00C84283"/>
    <w:rsid w:val="00C91313"/>
    <w:rsid w:val="00C92352"/>
    <w:rsid w:val="00CA6E2A"/>
    <w:rsid w:val="00CB5456"/>
    <w:rsid w:val="00CB74D8"/>
    <w:rsid w:val="00CC116B"/>
    <w:rsid w:val="00CC4BDA"/>
    <w:rsid w:val="00CD51ED"/>
    <w:rsid w:val="00CF0EE8"/>
    <w:rsid w:val="00CF2231"/>
    <w:rsid w:val="00D06225"/>
    <w:rsid w:val="00D2383B"/>
    <w:rsid w:val="00D304C6"/>
    <w:rsid w:val="00D33932"/>
    <w:rsid w:val="00D346C1"/>
    <w:rsid w:val="00D348BD"/>
    <w:rsid w:val="00D35C55"/>
    <w:rsid w:val="00D40556"/>
    <w:rsid w:val="00D42A70"/>
    <w:rsid w:val="00D42FF8"/>
    <w:rsid w:val="00D43C59"/>
    <w:rsid w:val="00D450B7"/>
    <w:rsid w:val="00D47E39"/>
    <w:rsid w:val="00D5019D"/>
    <w:rsid w:val="00D50766"/>
    <w:rsid w:val="00D54F3B"/>
    <w:rsid w:val="00D573AE"/>
    <w:rsid w:val="00D64444"/>
    <w:rsid w:val="00D72A5C"/>
    <w:rsid w:val="00D76205"/>
    <w:rsid w:val="00D775B1"/>
    <w:rsid w:val="00D8490F"/>
    <w:rsid w:val="00D874CE"/>
    <w:rsid w:val="00D91776"/>
    <w:rsid w:val="00D91B14"/>
    <w:rsid w:val="00D948C7"/>
    <w:rsid w:val="00D94B12"/>
    <w:rsid w:val="00DA061B"/>
    <w:rsid w:val="00DB1512"/>
    <w:rsid w:val="00DB6780"/>
    <w:rsid w:val="00DC1313"/>
    <w:rsid w:val="00DC4747"/>
    <w:rsid w:val="00DC54F3"/>
    <w:rsid w:val="00DD31B4"/>
    <w:rsid w:val="00DD3C2E"/>
    <w:rsid w:val="00DD7880"/>
    <w:rsid w:val="00DF2C9F"/>
    <w:rsid w:val="00E05A0F"/>
    <w:rsid w:val="00E07229"/>
    <w:rsid w:val="00E12C12"/>
    <w:rsid w:val="00E2532F"/>
    <w:rsid w:val="00E31577"/>
    <w:rsid w:val="00E364F1"/>
    <w:rsid w:val="00E40E58"/>
    <w:rsid w:val="00E42C2D"/>
    <w:rsid w:val="00E519FE"/>
    <w:rsid w:val="00E524C7"/>
    <w:rsid w:val="00E623CF"/>
    <w:rsid w:val="00E670AC"/>
    <w:rsid w:val="00E675B7"/>
    <w:rsid w:val="00E70DE9"/>
    <w:rsid w:val="00E71631"/>
    <w:rsid w:val="00E748FF"/>
    <w:rsid w:val="00E765A7"/>
    <w:rsid w:val="00E8214C"/>
    <w:rsid w:val="00E8634C"/>
    <w:rsid w:val="00E911A3"/>
    <w:rsid w:val="00E929A5"/>
    <w:rsid w:val="00E9796F"/>
    <w:rsid w:val="00EA1F84"/>
    <w:rsid w:val="00EA3F1B"/>
    <w:rsid w:val="00EA5E01"/>
    <w:rsid w:val="00EB4BB5"/>
    <w:rsid w:val="00EB674F"/>
    <w:rsid w:val="00EC1ABB"/>
    <w:rsid w:val="00EC25A5"/>
    <w:rsid w:val="00EC7CBA"/>
    <w:rsid w:val="00ED0EA8"/>
    <w:rsid w:val="00EE2CBC"/>
    <w:rsid w:val="00EF1132"/>
    <w:rsid w:val="00EF14CD"/>
    <w:rsid w:val="00EF7B2E"/>
    <w:rsid w:val="00F01476"/>
    <w:rsid w:val="00F05EA9"/>
    <w:rsid w:val="00F06AF7"/>
    <w:rsid w:val="00F07574"/>
    <w:rsid w:val="00F11BD2"/>
    <w:rsid w:val="00F21D0E"/>
    <w:rsid w:val="00F22EBC"/>
    <w:rsid w:val="00F30FCA"/>
    <w:rsid w:val="00F40A45"/>
    <w:rsid w:val="00F5192A"/>
    <w:rsid w:val="00F63908"/>
    <w:rsid w:val="00F654A4"/>
    <w:rsid w:val="00F6623C"/>
    <w:rsid w:val="00F717EF"/>
    <w:rsid w:val="00F85198"/>
    <w:rsid w:val="00F8595C"/>
    <w:rsid w:val="00F91616"/>
    <w:rsid w:val="00F91CC9"/>
    <w:rsid w:val="00FA2E19"/>
    <w:rsid w:val="00FA77C7"/>
    <w:rsid w:val="00FB57C7"/>
    <w:rsid w:val="00FB688C"/>
    <w:rsid w:val="00FB7EBD"/>
    <w:rsid w:val="00FC118B"/>
    <w:rsid w:val="00FC79AA"/>
    <w:rsid w:val="00FC7C74"/>
    <w:rsid w:val="00FC7D45"/>
    <w:rsid w:val="00FC7FC6"/>
    <w:rsid w:val="00FD0172"/>
    <w:rsid w:val="00FD128D"/>
    <w:rsid w:val="00FD4388"/>
    <w:rsid w:val="00FE10C0"/>
    <w:rsid w:val="00FE2D23"/>
    <w:rsid w:val="00FE3D74"/>
    <w:rsid w:val="00FF3C55"/>
    <w:rsid w:val="23F50C03"/>
    <w:rsid w:val="29E81911"/>
    <w:rsid w:val="2DB8D746"/>
    <w:rsid w:val="33EB3632"/>
    <w:rsid w:val="4049A6DC"/>
    <w:rsid w:val="459F1549"/>
    <w:rsid w:val="5AE6CAA4"/>
    <w:rsid w:val="5D1405D2"/>
    <w:rsid w:val="5E783E39"/>
    <w:rsid w:val="6CFEFA75"/>
    <w:rsid w:val="6F127145"/>
    <w:rsid w:val="7C3E4C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AE948F7A-1850-49D5-93D4-FC5CF019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1ABB"/>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3"/>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character" w:styleId="Zmnka">
    <w:name w:val="Mention"/>
    <w:basedOn w:val="Standardnpsmoodstavce"/>
    <w:uiPriority w:val="99"/>
    <w:unhideWhenUsed/>
    <w:rsid w:val="005965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1467">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icomlookup.com/lookup.asp?sw=Tnumber&amp;q=(0008,1040)%22%20\t%20%22_blan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hyperlink" Target="http://dicomlookup.com/lookup.asp?sw=Tnumber&amp;q=(0008,1010)%22%20\t%20%22_blan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fn.cz/vpn" TargetMode="External"/><Relationship Id="rId29" Type="http://schemas.openxmlformats.org/officeDocument/2006/relationships/header" Target="header5.xml"/><Relationship Id="rId24" Type="http://schemas.openxmlformats.org/officeDocument/2006/relationships/hyperlink" Target="http://dicomlookup.com/lookup.asp?sw=Tnumber&amp;q=(0008,0081)%22%20\t%20%22_blank"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dicomlookup.com/lookup.asp?sw=Tnumber&amp;q=(0008,0080)%22%20\t%20%22_blank" TargetMode="External"/><Relationship Id="rId28" Type="http://schemas.openxmlformats.org/officeDocument/2006/relationships/hyperlink" Target="http://dicomlookup.com/lookup.asp?sw=Tnumber&amp;q=(0018,1000)%22%20\t%20%22_blank"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dicomlookup.com/lookup.asp?sw=Tnumber&amp;q=(0008,0070)%22%20\t%20%22_blank" TargetMode="External"/><Relationship Id="rId27" Type="http://schemas.openxmlformats.org/officeDocument/2006/relationships/hyperlink" Target="http://dicomlookup.com/lookup.asp?sw=Tnumber&amp;q=(0008,1090)%22%20\t%20%22_blank"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861</RequestID>
    <PocetZnRetezec xmlns="acca34e4-9ecd-41c8-99eb-d6aa654aaa55">3</PocetZnRetezec>
    <Block_WF xmlns="acca34e4-9ecd-41c8-99eb-d6aa654aaa55">0</Block_WF>
    <ZkracenyRetezec xmlns="acca34e4-9ecd-41c8-99eb-d6aa654aaa55">861-615/615-23_RS.docx</ZkracenyRetezec>
    <Smazat xmlns="acca34e4-9ecd-41c8-99eb-d6aa654aaa55">&lt;a href="/sites/evidencesmluv/_layouts/15/IniWrkflIP.aspx?List=%7bCE30C7C5-C907-4538-821C-CE5B191189D5%7d&amp;amp;ID=2072&amp;amp;ItemGuid=%7bE34F1B0A-00A2-43B9-A94D-C82CA8579566%7d&amp;amp;TemplateID=%7bd3f8102e-f4a5-4901-b93c-fb146a9d820d%7d"&gt;&lt;img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35AAAF2E-7822-495B-86BC-07CBED2240C6}"/>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0EBD98DC-569F-471A-AEE4-89EE0F6F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5640</Words>
  <Characters>33282</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38845</CharactersWithSpaces>
  <SharedDoc>false</SharedDoc>
  <HLinks>
    <vt:vector size="66" baseType="variant">
      <vt:variant>
        <vt:i4>3014767</vt:i4>
      </vt:variant>
      <vt:variant>
        <vt:i4>30</vt:i4>
      </vt:variant>
      <vt:variant>
        <vt:i4>0</vt:i4>
      </vt:variant>
      <vt:variant>
        <vt:i4>5</vt:i4>
      </vt:variant>
      <vt:variant>
        <vt:lpwstr>http://dicomlookup.com/lookup.asp?sw=Tnumber&amp;q=(0018,1000)%22%20\t%20%22_blank</vt:lpwstr>
      </vt:variant>
      <vt:variant>
        <vt:lpwstr/>
      </vt:variant>
      <vt:variant>
        <vt:i4>2556014</vt:i4>
      </vt:variant>
      <vt:variant>
        <vt:i4>27</vt:i4>
      </vt:variant>
      <vt:variant>
        <vt:i4>0</vt:i4>
      </vt:variant>
      <vt:variant>
        <vt:i4>5</vt:i4>
      </vt:variant>
      <vt:variant>
        <vt:lpwstr>http://dicomlookup.com/lookup.asp?sw=Tnumber&amp;q=(0008,1090)%22%20\t%20%22_blank</vt:lpwstr>
      </vt:variant>
      <vt:variant>
        <vt:lpwstr/>
      </vt:variant>
      <vt:variant>
        <vt:i4>2752622</vt:i4>
      </vt:variant>
      <vt:variant>
        <vt:i4>24</vt:i4>
      </vt:variant>
      <vt:variant>
        <vt:i4>0</vt:i4>
      </vt:variant>
      <vt:variant>
        <vt:i4>5</vt:i4>
      </vt:variant>
      <vt:variant>
        <vt:lpwstr>http://dicomlookup.com/lookup.asp?sw=Tnumber&amp;q=(0008,1040)%22%20\t%20%22_blank</vt:lpwstr>
      </vt:variant>
      <vt:variant>
        <vt:lpwstr/>
      </vt:variant>
      <vt:variant>
        <vt:i4>3080302</vt:i4>
      </vt:variant>
      <vt:variant>
        <vt:i4>21</vt:i4>
      </vt:variant>
      <vt:variant>
        <vt:i4>0</vt:i4>
      </vt:variant>
      <vt:variant>
        <vt:i4>5</vt:i4>
      </vt:variant>
      <vt:variant>
        <vt:lpwstr>http://dicomlookup.com/lookup.asp?sw=Tnumber&amp;q=(0008,1010)%22%20\t%20%22_blank</vt:lpwstr>
      </vt:variant>
      <vt:variant>
        <vt:lpwstr/>
      </vt:variant>
      <vt:variant>
        <vt:i4>2556015</vt:i4>
      </vt:variant>
      <vt:variant>
        <vt:i4>18</vt:i4>
      </vt:variant>
      <vt:variant>
        <vt:i4>0</vt:i4>
      </vt:variant>
      <vt:variant>
        <vt:i4>5</vt:i4>
      </vt:variant>
      <vt:variant>
        <vt:lpwstr>http://dicomlookup.com/lookup.asp?sw=Tnumber&amp;q=(0008,0081)%22%20\t%20%22_blank</vt:lpwstr>
      </vt:variant>
      <vt:variant>
        <vt:lpwstr/>
      </vt:variant>
      <vt:variant>
        <vt:i4>2556014</vt:i4>
      </vt:variant>
      <vt:variant>
        <vt:i4>15</vt:i4>
      </vt:variant>
      <vt:variant>
        <vt:i4>0</vt:i4>
      </vt:variant>
      <vt:variant>
        <vt:i4>5</vt:i4>
      </vt:variant>
      <vt:variant>
        <vt:lpwstr>http://dicomlookup.com/lookup.asp?sw=Tnumber&amp;q=(0008,0080)%22%20\t%20%22_blank</vt:lpwstr>
      </vt:variant>
      <vt:variant>
        <vt:lpwstr/>
      </vt:variant>
      <vt:variant>
        <vt:i4>2621550</vt:i4>
      </vt:variant>
      <vt:variant>
        <vt:i4>12</vt:i4>
      </vt:variant>
      <vt:variant>
        <vt:i4>0</vt:i4>
      </vt:variant>
      <vt:variant>
        <vt:i4>5</vt:i4>
      </vt:variant>
      <vt:variant>
        <vt:lpwstr>http://dicomlookup.com/lookup.asp?sw=Tnumber&amp;q=(0008,0070)%22%20\t%20%22_blank</vt:lpwstr>
      </vt:variant>
      <vt:variant>
        <vt:lpwstr/>
      </vt:variant>
      <vt:variant>
        <vt:i4>6422628</vt:i4>
      </vt:variant>
      <vt:variant>
        <vt:i4>9</vt:i4>
      </vt:variant>
      <vt:variant>
        <vt:i4>0</vt:i4>
      </vt:variant>
      <vt:variant>
        <vt:i4>5</vt:i4>
      </vt:variant>
      <vt:variant>
        <vt:lpwstr>https://www.vfn.cz/vpn</vt:lpwstr>
      </vt:variant>
      <vt:variant>
        <vt:lpwstr/>
      </vt:variant>
      <vt:variant>
        <vt:i4>8061021</vt:i4>
      </vt:variant>
      <vt:variant>
        <vt:i4>6</vt:i4>
      </vt:variant>
      <vt:variant>
        <vt:i4>0</vt:i4>
      </vt:variant>
      <vt:variant>
        <vt:i4>5</vt:i4>
      </vt:variant>
      <vt:variant>
        <vt:lpwstr>mailto:rtgservis@fomei.com</vt:lpwstr>
      </vt:variant>
      <vt:variant>
        <vt:lpwstr/>
      </vt:variant>
      <vt:variant>
        <vt:i4>7864384</vt:i4>
      </vt:variant>
      <vt:variant>
        <vt:i4>3</vt:i4>
      </vt:variant>
      <vt:variant>
        <vt:i4>0</vt:i4>
      </vt:variant>
      <vt:variant>
        <vt:i4>5</vt:i4>
      </vt:variant>
      <vt:variant>
        <vt:lpwstr>mailto:seidl@fomei.com</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2023-09-20T11:15:00Z</cp:lastPrinted>
  <dcterms:created xsi:type="dcterms:W3CDTF">2023-10-02T09:01:00Z</dcterms:created>
  <dcterms:modified xsi:type="dcterms:W3CDTF">2023-10-02T09:01:00Z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389076e1-f19a-4f61-819a-9aab32c04426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