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46" w:rsidRPr="00642E9A" w:rsidRDefault="00FD2346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b/>
          <w:color w:val="FF0000"/>
        </w:rPr>
      </w:pPr>
      <w:r w:rsidRPr="00642E9A">
        <w:rPr>
          <w:b/>
        </w:rPr>
        <w:tab/>
      </w:r>
      <w:r w:rsidRPr="00642E9A">
        <w:rPr>
          <w:b/>
        </w:rPr>
        <w:tab/>
      </w:r>
      <w:r w:rsidRPr="00642E9A">
        <w:rPr>
          <w:b/>
        </w:rPr>
        <w:tab/>
      </w:r>
      <w:r w:rsidRPr="00642E9A">
        <w:rPr>
          <w:b/>
        </w:rPr>
        <w:tab/>
      </w:r>
      <w:r w:rsidRPr="00642E9A">
        <w:rPr>
          <w:b/>
        </w:rPr>
        <w:tab/>
      </w:r>
      <w:r w:rsidRPr="00642E9A">
        <w:rPr>
          <w:b/>
        </w:rPr>
        <w:tab/>
      </w:r>
      <w:r w:rsidR="00BC4B15" w:rsidRPr="00642E9A">
        <w:rPr>
          <w:b/>
        </w:rPr>
        <w:tab/>
      </w:r>
      <w:r w:rsidR="00642E9A">
        <w:rPr>
          <w:b/>
        </w:rPr>
        <w:tab/>
      </w:r>
      <w:r w:rsidR="00642E9A">
        <w:rPr>
          <w:b/>
        </w:rPr>
        <w:tab/>
      </w:r>
      <w:r w:rsidR="008E4A17" w:rsidRPr="008E4A17">
        <w:rPr>
          <w:b/>
        </w:rPr>
        <w:t xml:space="preserve">23 </w:t>
      </w:r>
      <w:r w:rsidR="002C7140" w:rsidRPr="008E4A17">
        <w:rPr>
          <w:rStyle w:val="Hypertextovodkaz"/>
          <w:b/>
          <w:bCs/>
          <w:color w:val="auto"/>
          <w:u w:val="none"/>
        </w:rPr>
        <w:t xml:space="preserve">Spr </w:t>
      </w:r>
      <w:r w:rsidR="008E4A17" w:rsidRPr="008E4A17">
        <w:rPr>
          <w:rStyle w:val="Hypertextovodkaz"/>
          <w:b/>
          <w:bCs/>
          <w:color w:val="auto"/>
          <w:u w:val="none"/>
        </w:rPr>
        <w:t>255</w:t>
      </w:r>
      <w:r w:rsidR="0021426B" w:rsidRPr="008E4A17">
        <w:rPr>
          <w:rStyle w:val="Hypertextovodkaz"/>
          <w:b/>
          <w:bCs/>
          <w:color w:val="auto"/>
          <w:u w:val="none"/>
        </w:rPr>
        <w:t>/201</w:t>
      </w:r>
      <w:r w:rsidR="008E4A17" w:rsidRPr="008E4A17">
        <w:rPr>
          <w:rStyle w:val="Hypertextovodkaz"/>
          <w:b/>
          <w:bCs/>
          <w:color w:val="auto"/>
          <w:u w:val="none"/>
        </w:rPr>
        <w:t>9</w:t>
      </w:r>
    </w:p>
    <w:p w:rsidR="005657C5" w:rsidRPr="00642E9A" w:rsidRDefault="005657C5" w:rsidP="004B33AE">
      <w:pPr>
        <w:pStyle w:val="Nzev"/>
        <w:rPr>
          <w:sz w:val="20"/>
        </w:rPr>
      </w:pPr>
    </w:p>
    <w:p w:rsidR="004B33AE" w:rsidRPr="005A7054" w:rsidRDefault="004B33AE" w:rsidP="004B33AE">
      <w:pPr>
        <w:pStyle w:val="Nzev"/>
        <w:rPr>
          <w:szCs w:val="32"/>
        </w:rPr>
      </w:pPr>
      <w:r w:rsidRPr="005A7054">
        <w:rPr>
          <w:szCs w:val="32"/>
        </w:rPr>
        <w:t>Smlouva o dílo</w:t>
      </w:r>
    </w:p>
    <w:p w:rsidR="00D36BBA" w:rsidRPr="00642E9A" w:rsidRDefault="00880AB7" w:rsidP="0062652E">
      <w:pPr>
        <w:jc w:val="center"/>
      </w:pPr>
      <w:r w:rsidRPr="00642E9A">
        <w:rPr>
          <w:bCs/>
        </w:rPr>
        <w:t>uzavřená podle § 2586 a násl. zákona č. 89/2012 Sb., občanský zákoník (dále jen “OZ“)</w:t>
      </w:r>
    </w:p>
    <w:p w:rsidR="00160275" w:rsidRDefault="00160275" w:rsidP="0062652E">
      <w:pPr>
        <w:spacing w:before="240"/>
        <w:jc w:val="center"/>
        <w:rPr>
          <w:b/>
        </w:rPr>
      </w:pPr>
    </w:p>
    <w:p w:rsidR="00855944" w:rsidRPr="00642E9A" w:rsidRDefault="00855944" w:rsidP="0062652E">
      <w:pPr>
        <w:spacing w:before="240"/>
        <w:jc w:val="center"/>
        <w:rPr>
          <w:b/>
        </w:rPr>
      </w:pPr>
      <w:r w:rsidRPr="00642E9A">
        <w:rPr>
          <w:b/>
        </w:rPr>
        <w:t>I.</w:t>
      </w:r>
    </w:p>
    <w:p w:rsidR="00855944" w:rsidRPr="00642E9A" w:rsidRDefault="00855944">
      <w:pPr>
        <w:jc w:val="center"/>
        <w:rPr>
          <w:b/>
        </w:rPr>
      </w:pPr>
      <w:r w:rsidRPr="00642E9A">
        <w:rPr>
          <w:b/>
        </w:rPr>
        <w:t>Smluvní strany</w:t>
      </w:r>
    </w:p>
    <w:p w:rsidR="00DF3180" w:rsidRPr="00642E9A" w:rsidRDefault="00DF3180" w:rsidP="001E039B">
      <w:pPr>
        <w:pStyle w:val="NormlnIMP"/>
        <w:tabs>
          <w:tab w:val="left" w:pos="1800"/>
        </w:tabs>
        <w:rPr>
          <w:b/>
          <w:sz w:val="20"/>
        </w:rPr>
      </w:pPr>
    </w:p>
    <w:p w:rsidR="00642E9A" w:rsidRPr="00010E49" w:rsidRDefault="00642E9A" w:rsidP="00642E9A">
      <w:pPr>
        <w:jc w:val="both"/>
        <w:rPr>
          <w:b/>
        </w:rPr>
      </w:pPr>
      <w:r w:rsidRPr="00010E49">
        <w:rPr>
          <w:b/>
        </w:rPr>
        <w:t>1.</w:t>
      </w:r>
      <w:r w:rsidRPr="00010E49">
        <w:t xml:space="preserve"> </w:t>
      </w:r>
      <w:r w:rsidRPr="00010E49">
        <w:rPr>
          <w:b/>
        </w:rPr>
        <w:t>Česká republika</w:t>
      </w:r>
      <w:r w:rsidRPr="00010E49">
        <w:t xml:space="preserve"> – </w:t>
      </w:r>
      <w:r w:rsidRPr="00010E49">
        <w:rPr>
          <w:b/>
        </w:rPr>
        <w:t xml:space="preserve">Okresní soud </w:t>
      </w:r>
      <w:r w:rsidR="00144915">
        <w:rPr>
          <w:b/>
        </w:rPr>
        <w:t>v Rakovníku</w:t>
      </w:r>
    </w:p>
    <w:p w:rsidR="00642E9A" w:rsidRPr="00010E49" w:rsidRDefault="00642E9A" w:rsidP="00642E9A">
      <w:pPr>
        <w:jc w:val="both"/>
      </w:pPr>
      <w:r w:rsidRPr="00010E49">
        <w:t xml:space="preserve">se sídlem </w:t>
      </w:r>
      <w:r w:rsidR="00144915">
        <w:t>Sixtovo nám. 76, 269 01 Rakovník II</w:t>
      </w:r>
    </w:p>
    <w:p w:rsidR="00642E9A" w:rsidRPr="00010E49" w:rsidRDefault="00642E9A" w:rsidP="00642E9A">
      <w:pPr>
        <w:jc w:val="both"/>
      </w:pPr>
      <w:r w:rsidRPr="00010E49">
        <w:t xml:space="preserve">zastoupená: Mgr. </w:t>
      </w:r>
      <w:r w:rsidR="00144915">
        <w:t>et Mgr. Eva Pechlátová, předsedkyně soudu</w:t>
      </w:r>
    </w:p>
    <w:p w:rsidR="00642E9A" w:rsidRPr="00010E49" w:rsidRDefault="00144915" w:rsidP="00642E9A">
      <w:pPr>
        <w:jc w:val="both"/>
      </w:pPr>
      <w:r>
        <w:t>IČO: 00024601</w:t>
      </w:r>
    </w:p>
    <w:p w:rsidR="00642E9A" w:rsidRPr="00010E49" w:rsidRDefault="00642E9A" w:rsidP="00642E9A">
      <w:pPr>
        <w:jc w:val="both"/>
      </w:pPr>
      <w:r w:rsidRPr="00010E49">
        <w:t>DIČ: neplátce</w:t>
      </w:r>
    </w:p>
    <w:p w:rsidR="00642E9A" w:rsidRPr="00010E49" w:rsidRDefault="00642E9A" w:rsidP="00642E9A">
      <w:pPr>
        <w:jc w:val="both"/>
      </w:pPr>
      <w:r w:rsidRPr="00010E49">
        <w:t xml:space="preserve">Kontaktní osoba: </w:t>
      </w:r>
      <w:r w:rsidR="00144915">
        <w:t>Jana Humlová</w:t>
      </w:r>
      <w:r w:rsidRPr="00010E49">
        <w:t>, ředitelka správy soudu,</w:t>
      </w:r>
    </w:p>
    <w:p w:rsidR="00642E9A" w:rsidRPr="00010E49" w:rsidRDefault="00642E9A" w:rsidP="00642E9A">
      <w:pPr>
        <w:jc w:val="both"/>
      </w:pPr>
      <w:r w:rsidRPr="00010E49">
        <w:t xml:space="preserve">e-mail: </w:t>
      </w:r>
      <w:r w:rsidR="00144915" w:rsidRPr="00144915">
        <w:t>jhu</w:t>
      </w:r>
      <w:r w:rsidR="00144915">
        <w:t>mlova@osoud.rak.justice.cz</w:t>
      </w:r>
    </w:p>
    <w:p w:rsidR="00642E9A" w:rsidRPr="00010E49" w:rsidRDefault="00642E9A" w:rsidP="00642E9A">
      <w:pPr>
        <w:jc w:val="both"/>
      </w:pPr>
      <w:r w:rsidRPr="00010E49">
        <w:t>Tel.: +420</w:t>
      </w:r>
      <w:r w:rsidR="00144915">
        <w:t> 313 285 315</w:t>
      </w:r>
    </w:p>
    <w:p w:rsidR="00642E9A" w:rsidRPr="00010E49" w:rsidRDefault="00642E9A" w:rsidP="00642E9A">
      <w:pPr>
        <w:pStyle w:val="NormlnIMP"/>
        <w:tabs>
          <w:tab w:val="left" w:pos="1800"/>
        </w:tabs>
        <w:jc w:val="both"/>
        <w:rPr>
          <w:sz w:val="20"/>
        </w:rPr>
      </w:pPr>
      <w:r w:rsidRPr="00010E49">
        <w:rPr>
          <w:sz w:val="20"/>
        </w:rPr>
        <w:t>(dále jen „</w:t>
      </w:r>
      <w:r w:rsidR="00D933C4">
        <w:rPr>
          <w:b/>
          <w:sz w:val="20"/>
        </w:rPr>
        <w:t>zadavatel</w:t>
      </w:r>
      <w:r w:rsidRPr="00010E49">
        <w:rPr>
          <w:sz w:val="20"/>
        </w:rPr>
        <w:t>“) na straně jedné</w:t>
      </w:r>
      <w:r w:rsidRPr="00010E49">
        <w:rPr>
          <w:sz w:val="20"/>
        </w:rPr>
        <w:tab/>
      </w:r>
    </w:p>
    <w:p w:rsidR="00855944" w:rsidRPr="00010E49" w:rsidRDefault="00855944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both"/>
        <w:rPr>
          <w:b/>
          <w:i/>
        </w:rPr>
      </w:pPr>
      <w:r w:rsidRPr="00010E49">
        <w:rPr>
          <w:i/>
        </w:rPr>
        <w:tab/>
      </w:r>
    </w:p>
    <w:p w:rsidR="00855944" w:rsidRPr="00010E49" w:rsidRDefault="00855944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both"/>
      </w:pPr>
      <w:r w:rsidRPr="00010E49">
        <w:tab/>
      </w:r>
      <w:r w:rsidRPr="00010E49">
        <w:tab/>
      </w:r>
      <w:r w:rsidRPr="00010E49">
        <w:tab/>
      </w:r>
      <w:r w:rsidRPr="00010E49">
        <w:tab/>
      </w:r>
      <w:r w:rsidRPr="00010E49">
        <w:tab/>
      </w:r>
      <w:r w:rsidRPr="00010E49">
        <w:tab/>
      </w:r>
    </w:p>
    <w:p w:rsidR="00855944" w:rsidRPr="00DE4593" w:rsidRDefault="00D933C4">
      <w:pPr>
        <w:pStyle w:val="Import5"/>
        <w:tabs>
          <w:tab w:val="left" w:pos="1560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b/>
          <w:sz w:val="20"/>
          <w:lang w:val="cs-CZ"/>
        </w:rPr>
      </w:pPr>
      <w:r w:rsidRPr="00DE4593">
        <w:rPr>
          <w:rFonts w:ascii="Times New Roman" w:hAnsi="Times New Roman"/>
          <w:b/>
          <w:sz w:val="20"/>
          <w:lang w:val="cs-CZ"/>
        </w:rPr>
        <w:t>Dodavatel</w:t>
      </w:r>
      <w:r w:rsidR="00855944" w:rsidRPr="00DE4593">
        <w:rPr>
          <w:rFonts w:ascii="Times New Roman" w:hAnsi="Times New Roman"/>
          <w:b/>
          <w:sz w:val="20"/>
          <w:lang w:val="cs-CZ"/>
        </w:rPr>
        <w:t xml:space="preserve"> : </w:t>
      </w:r>
      <w:r w:rsidR="004D0FD3" w:rsidRPr="00DE4593">
        <w:rPr>
          <w:rFonts w:ascii="Times New Roman" w:hAnsi="Times New Roman"/>
          <w:b/>
          <w:sz w:val="20"/>
          <w:lang w:val="cs-CZ"/>
        </w:rPr>
        <w:t xml:space="preserve">                      </w:t>
      </w:r>
    </w:p>
    <w:p w:rsidR="00EE1FF0" w:rsidRPr="00DE4593" w:rsidRDefault="00DE4593" w:rsidP="00EE1FF0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sz w:val="20"/>
          <w:lang w:val="cs-CZ"/>
        </w:rPr>
      </w:pPr>
      <w:r w:rsidRPr="00DE4593">
        <w:rPr>
          <w:rFonts w:ascii="Times New Roman" w:hAnsi="Times New Roman"/>
          <w:sz w:val="20"/>
          <w:lang w:val="cs-CZ"/>
        </w:rPr>
        <w:t>zastoupen:  FSP projekční kancelář s.r.o.</w:t>
      </w:r>
      <w:r w:rsidR="00E96D8E" w:rsidRPr="00DE4593">
        <w:rPr>
          <w:rFonts w:ascii="Times New Roman" w:hAnsi="Times New Roman"/>
          <w:sz w:val="20"/>
          <w:lang w:val="cs-CZ"/>
        </w:rPr>
        <w:tab/>
      </w:r>
      <w:r w:rsidR="00E96D8E" w:rsidRPr="00DE4593">
        <w:rPr>
          <w:rFonts w:ascii="Times New Roman" w:hAnsi="Times New Roman"/>
          <w:sz w:val="20"/>
          <w:lang w:val="cs-CZ"/>
        </w:rPr>
        <w:tab/>
        <w:t xml:space="preserve">  </w:t>
      </w:r>
      <w:r w:rsidR="00E96D8E" w:rsidRPr="00DE4593">
        <w:rPr>
          <w:rFonts w:ascii="Times New Roman" w:hAnsi="Times New Roman"/>
          <w:sz w:val="20"/>
          <w:lang w:val="cs-CZ"/>
        </w:rPr>
        <w:tab/>
      </w:r>
      <w:r w:rsidR="00E96D8E" w:rsidRPr="00DE4593">
        <w:rPr>
          <w:rFonts w:ascii="Times New Roman" w:hAnsi="Times New Roman"/>
          <w:sz w:val="20"/>
          <w:lang w:val="cs-CZ"/>
        </w:rPr>
        <w:tab/>
      </w:r>
    </w:p>
    <w:p w:rsidR="00DE4593" w:rsidRDefault="004B5629" w:rsidP="004B5629">
      <w:pPr>
        <w:pStyle w:val="NormlnIMP"/>
        <w:tabs>
          <w:tab w:val="left" w:pos="2552"/>
        </w:tabs>
        <w:rPr>
          <w:sz w:val="20"/>
        </w:rPr>
      </w:pPr>
      <w:r w:rsidRPr="00DE4593">
        <w:rPr>
          <w:sz w:val="20"/>
        </w:rPr>
        <w:t>se sídlem:</w:t>
      </w:r>
      <w:r w:rsidR="00DE4593" w:rsidRPr="00DE4593">
        <w:rPr>
          <w:sz w:val="20"/>
        </w:rPr>
        <w:t xml:space="preserve"> Na Bělidle 625/28, 150 00 Praha 5 </w:t>
      </w:r>
      <w:r w:rsidR="00DE4593">
        <w:rPr>
          <w:sz w:val="20"/>
        </w:rPr>
        <w:t>–</w:t>
      </w:r>
      <w:r w:rsidR="00DE4593" w:rsidRPr="00DE4593">
        <w:rPr>
          <w:sz w:val="20"/>
        </w:rPr>
        <w:t xml:space="preserve"> Smíchov</w:t>
      </w:r>
    </w:p>
    <w:p w:rsidR="004D0FD3" w:rsidRPr="00DE4593" w:rsidRDefault="00DE4593" w:rsidP="004B5629">
      <w:pPr>
        <w:pStyle w:val="NormlnIMP"/>
        <w:tabs>
          <w:tab w:val="left" w:pos="2552"/>
        </w:tabs>
        <w:rPr>
          <w:sz w:val="20"/>
        </w:rPr>
      </w:pPr>
      <w:r>
        <w:rPr>
          <w:sz w:val="20"/>
        </w:rPr>
        <w:t>zastoupený: ing. Karlem Franklem - jednatelem</w:t>
      </w:r>
      <w:r w:rsidR="00E96D8E" w:rsidRPr="00DE4593">
        <w:rPr>
          <w:sz w:val="20"/>
        </w:rPr>
        <w:tab/>
      </w:r>
      <w:r w:rsidR="004B33AE" w:rsidRPr="00DE4593">
        <w:rPr>
          <w:sz w:val="20"/>
        </w:rPr>
        <w:tab/>
      </w:r>
      <w:r w:rsidR="004D0FD3" w:rsidRPr="00DE4593">
        <w:rPr>
          <w:sz w:val="20"/>
        </w:rPr>
        <w:t xml:space="preserve"> </w:t>
      </w:r>
    </w:p>
    <w:p w:rsidR="004D0FD3" w:rsidRPr="00DE4593" w:rsidRDefault="004B5629" w:rsidP="004B5629">
      <w:pPr>
        <w:pStyle w:val="NormlnIMP"/>
        <w:tabs>
          <w:tab w:val="left" w:pos="2552"/>
        </w:tabs>
        <w:rPr>
          <w:sz w:val="20"/>
        </w:rPr>
      </w:pPr>
      <w:r w:rsidRPr="00DE4593">
        <w:rPr>
          <w:sz w:val="20"/>
        </w:rPr>
        <w:t>IČ</w:t>
      </w:r>
      <w:r w:rsidR="009127BE" w:rsidRPr="00DE4593">
        <w:rPr>
          <w:sz w:val="20"/>
        </w:rPr>
        <w:t>O</w:t>
      </w:r>
      <w:r w:rsidRPr="00DE4593">
        <w:rPr>
          <w:sz w:val="20"/>
        </w:rPr>
        <w:t>:</w:t>
      </w:r>
      <w:r w:rsidR="004D0FD3" w:rsidRPr="00DE4593">
        <w:rPr>
          <w:sz w:val="20"/>
        </w:rPr>
        <w:t xml:space="preserve">     </w:t>
      </w:r>
      <w:r w:rsidR="00DE4593" w:rsidRPr="00DE4593">
        <w:rPr>
          <w:sz w:val="20"/>
        </w:rPr>
        <w:t>261 34 896</w:t>
      </w:r>
      <w:r w:rsidR="004D0FD3" w:rsidRPr="00DE4593">
        <w:rPr>
          <w:sz w:val="20"/>
        </w:rPr>
        <w:t xml:space="preserve">                   </w:t>
      </w:r>
      <w:r w:rsidR="00E96D8E" w:rsidRPr="00DE4593">
        <w:rPr>
          <w:sz w:val="20"/>
        </w:rPr>
        <w:tab/>
      </w:r>
      <w:r w:rsidR="004D0FD3" w:rsidRPr="00DE4593">
        <w:rPr>
          <w:sz w:val="20"/>
        </w:rPr>
        <w:t xml:space="preserve">      </w:t>
      </w:r>
    </w:p>
    <w:p w:rsidR="00EE1FF0" w:rsidRPr="00DE4593" w:rsidRDefault="004D0FD3" w:rsidP="004B5629">
      <w:pPr>
        <w:pStyle w:val="NormlnIMP"/>
        <w:tabs>
          <w:tab w:val="left" w:pos="2552"/>
        </w:tabs>
        <w:rPr>
          <w:sz w:val="20"/>
        </w:rPr>
      </w:pPr>
      <w:r w:rsidRPr="00DE4593">
        <w:rPr>
          <w:sz w:val="20"/>
        </w:rPr>
        <w:t xml:space="preserve">DIČ:      </w:t>
      </w:r>
      <w:r w:rsidR="00DE4593" w:rsidRPr="00DE4593">
        <w:rPr>
          <w:sz w:val="20"/>
        </w:rPr>
        <w:t>CZ 261 34 896</w:t>
      </w:r>
      <w:r w:rsidR="00E96D8E" w:rsidRPr="00DE4593">
        <w:rPr>
          <w:sz w:val="20"/>
        </w:rPr>
        <w:tab/>
        <w:t xml:space="preserve">   </w:t>
      </w:r>
    </w:p>
    <w:p w:rsidR="004B5629" w:rsidRPr="00DE4593" w:rsidRDefault="00EE1FF0" w:rsidP="004B5629">
      <w:pPr>
        <w:pStyle w:val="NormlnIMP"/>
        <w:tabs>
          <w:tab w:val="left" w:pos="2552"/>
        </w:tabs>
        <w:rPr>
          <w:sz w:val="20"/>
        </w:rPr>
      </w:pPr>
      <w:r w:rsidRPr="00DE4593">
        <w:rPr>
          <w:sz w:val="20"/>
        </w:rPr>
        <w:t>Zapsaný v obchodním rejs</w:t>
      </w:r>
      <w:r w:rsidR="00DE4593" w:rsidRPr="00DE4593">
        <w:rPr>
          <w:sz w:val="20"/>
        </w:rPr>
        <w:t>tříku vedeném Krajským soudem v Praze oddíl C</w:t>
      </w:r>
      <w:r w:rsidRPr="00DE4593">
        <w:rPr>
          <w:sz w:val="20"/>
        </w:rPr>
        <w:t xml:space="preserve">, vložka </w:t>
      </w:r>
      <w:r w:rsidR="00DE4593" w:rsidRPr="00DE4593">
        <w:rPr>
          <w:sz w:val="20"/>
        </w:rPr>
        <w:t>73275</w:t>
      </w:r>
      <w:r w:rsidR="004D0FD3" w:rsidRPr="00DE4593">
        <w:rPr>
          <w:sz w:val="20"/>
        </w:rPr>
        <w:t xml:space="preserve">                     </w:t>
      </w:r>
      <w:r w:rsidR="004B33AE" w:rsidRPr="00DE4593">
        <w:rPr>
          <w:sz w:val="20"/>
        </w:rPr>
        <w:t xml:space="preserve">      </w:t>
      </w:r>
      <w:r w:rsidR="004D0FD3" w:rsidRPr="00DE4593">
        <w:rPr>
          <w:sz w:val="20"/>
        </w:rPr>
        <w:t xml:space="preserve">        </w:t>
      </w:r>
    </w:p>
    <w:p w:rsidR="00EE1FF0" w:rsidRPr="00DE4593" w:rsidRDefault="004B5629" w:rsidP="004B5629">
      <w:pPr>
        <w:pStyle w:val="NormlnIMP"/>
        <w:tabs>
          <w:tab w:val="left" w:pos="2552"/>
        </w:tabs>
        <w:rPr>
          <w:bCs/>
          <w:sz w:val="20"/>
        </w:rPr>
      </w:pPr>
      <w:r w:rsidRPr="00DE4593">
        <w:rPr>
          <w:bCs/>
          <w:sz w:val="20"/>
        </w:rPr>
        <w:t xml:space="preserve">Bankovní spojení: </w:t>
      </w:r>
      <w:r w:rsidR="004D0FD3" w:rsidRPr="00DE4593">
        <w:rPr>
          <w:bCs/>
          <w:sz w:val="20"/>
        </w:rPr>
        <w:t xml:space="preserve">   </w:t>
      </w:r>
      <w:r w:rsidR="00DE4593" w:rsidRPr="00DE4593">
        <w:rPr>
          <w:bCs/>
          <w:sz w:val="20"/>
        </w:rPr>
        <w:t>Komerční banka a.s.</w:t>
      </w:r>
      <w:r w:rsidR="00E96D8E" w:rsidRPr="00DE4593">
        <w:rPr>
          <w:bCs/>
          <w:sz w:val="20"/>
        </w:rPr>
        <w:tab/>
      </w:r>
    </w:p>
    <w:p w:rsidR="004B5629" w:rsidRPr="00DE4593" w:rsidRDefault="00EE1FF0" w:rsidP="004B5629">
      <w:pPr>
        <w:pStyle w:val="NormlnIMP"/>
        <w:tabs>
          <w:tab w:val="left" w:pos="2552"/>
        </w:tabs>
        <w:rPr>
          <w:sz w:val="20"/>
        </w:rPr>
      </w:pPr>
      <w:r w:rsidRPr="00DE4593">
        <w:rPr>
          <w:bCs/>
          <w:sz w:val="20"/>
        </w:rPr>
        <w:t>Číslo účtu:</w:t>
      </w:r>
      <w:r w:rsidR="004D0FD3" w:rsidRPr="00DE4593">
        <w:rPr>
          <w:bCs/>
          <w:sz w:val="20"/>
        </w:rPr>
        <w:t xml:space="preserve">  </w:t>
      </w:r>
      <w:r w:rsidR="00DE4593" w:rsidRPr="00DE4593">
        <w:rPr>
          <w:bCs/>
          <w:sz w:val="20"/>
        </w:rPr>
        <w:t>27-3432870257</w:t>
      </w:r>
      <w:r w:rsidR="004B33AE" w:rsidRPr="00DE4593">
        <w:rPr>
          <w:bCs/>
          <w:sz w:val="20"/>
        </w:rPr>
        <w:tab/>
      </w:r>
      <w:r w:rsidR="004D0FD3" w:rsidRPr="00DE4593">
        <w:rPr>
          <w:bCs/>
          <w:sz w:val="20"/>
        </w:rPr>
        <w:t xml:space="preserve"> </w:t>
      </w:r>
    </w:p>
    <w:p w:rsidR="00855944" w:rsidRPr="00DE4593" w:rsidRDefault="00EE1FF0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sz w:val="20"/>
          <w:lang w:val="cs-CZ"/>
        </w:rPr>
      </w:pPr>
      <w:r w:rsidRPr="00DE4593">
        <w:rPr>
          <w:rFonts w:ascii="Times New Roman" w:hAnsi="Times New Roman"/>
          <w:sz w:val="20"/>
          <w:lang w:val="cs-CZ"/>
        </w:rPr>
        <w:t xml:space="preserve"> </w:t>
      </w:r>
      <w:r w:rsidR="00537C0C" w:rsidRPr="00DE4593">
        <w:rPr>
          <w:rFonts w:ascii="Times New Roman" w:hAnsi="Times New Roman"/>
          <w:sz w:val="20"/>
          <w:lang w:val="cs-CZ"/>
        </w:rPr>
        <w:t>(</w:t>
      </w:r>
      <w:r w:rsidR="00855944" w:rsidRPr="00DE4593">
        <w:rPr>
          <w:rFonts w:ascii="Times New Roman" w:hAnsi="Times New Roman"/>
          <w:sz w:val="20"/>
          <w:lang w:val="cs-CZ"/>
        </w:rPr>
        <w:t xml:space="preserve">dále jen </w:t>
      </w:r>
      <w:r w:rsidR="00BE7BBA" w:rsidRPr="00DE4593">
        <w:rPr>
          <w:rFonts w:ascii="Times New Roman" w:hAnsi="Times New Roman"/>
          <w:sz w:val="20"/>
          <w:lang w:val="cs-CZ"/>
        </w:rPr>
        <w:t>„</w:t>
      </w:r>
      <w:r w:rsidR="00D933C4" w:rsidRPr="00DE4593">
        <w:rPr>
          <w:rFonts w:ascii="Times New Roman" w:hAnsi="Times New Roman"/>
          <w:b/>
          <w:sz w:val="20"/>
          <w:lang w:val="cs-CZ"/>
        </w:rPr>
        <w:t>dodavatel</w:t>
      </w:r>
      <w:r w:rsidR="00BE7BBA" w:rsidRPr="00DE4593">
        <w:rPr>
          <w:rFonts w:ascii="Times New Roman" w:hAnsi="Times New Roman"/>
          <w:sz w:val="20"/>
          <w:lang w:val="cs-CZ"/>
        </w:rPr>
        <w:t>“</w:t>
      </w:r>
      <w:r w:rsidR="00586529" w:rsidRPr="00DE4593">
        <w:rPr>
          <w:rFonts w:ascii="Times New Roman" w:hAnsi="Times New Roman"/>
          <w:sz w:val="20"/>
          <w:lang w:val="cs-CZ"/>
        </w:rPr>
        <w:t>) na straně druhé</w:t>
      </w:r>
    </w:p>
    <w:p w:rsidR="00855944" w:rsidRPr="00642E9A" w:rsidRDefault="00855944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highlight w:val="yellow"/>
        </w:rPr>
      </w:pPr>
    </w:p>
    <w:p w:rsidR="00EE1FF0" w:rsidRPr="00010E49" w:rsidRDefault="00144915" w:rsidP="00EE1FF0">
      <w:pPr>
        <w:jc w:val="center"/>
        <w:rPr>
          <w:b/>
        </w:rPr>
      </w:pPr>
      <w:r>
        <w:rPr>
          <w:b/>
        </w:rPr>
        <w:t>uzavřely</w:t>
      </w:r>
      <w:r w:rsidR="00EE1FF0" w:rsidRPr="00010E49">
        <w:rPr>
          <w:b/>
        </w:rPr>
        <w:t xml:space="preserve"> na základě podkladů uvedených v člán</w:t>
      </w:r>
      <w:r w:rsidR="00DB3F33" w:rsidRPr="00010E49">
        <w:rPr>
          <w:b/>
        </w:rPr>
        <w:t>ku II. tuto smlouvu (dále jen „s</w:t>
      </w:r>
      <w:r w:rsidR="00EE1FF0" w:rsidRPr="00010E49">
        <w:rPr>
          <w:b/>
        </w:rPr>
        <w:t>mlouva“):</w:t>
      </w:r>
    </w:p>
    <w:p w:rsidR="00411703" w:rsidRPr="00010E49" w:rsidRDefault="00411703" w:rsidP="003E2C1E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sz w:val="20"/>
          <w:lang w:val="cs-CZ"/>
        </w:rPr>
      </w:pPr>
    </w:p>
    <w:p w:rsidR="00160275" w:rsidRDefault="00160275" w:rsidP="0062652E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imes New Roman" w:hAnsi="Times New Roman"/>
          <w:b/>
          <w:sz w:val="20"/>
        </w:rPr>
      </w:pPr>
    </w:p>
    <w:p w:rsidR="00160275" w:rsidRDefault="00160275" w:rsidP="0062652E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imes New Roman" w:hAnsi="Times New Roman"/>
          <w:b/>
          <w:sz w:val="20"/>
        </w:rPr>
      </w:pPr>
    </w:p>
    <w:p w:rsidR="00855944" w:rsidRPr="00010E49" w:rsidRDefault="00855944" w:rsidP="0062652E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imes New Roman" w:hAnsi="Times New Roman"/>
          <w:sz w:val="20"/>
          <w:lang w:val="cs-CZ"/>
        </w:rPr>
      </w:pPr>
      <w:r w:rsidRPr="00010E49">
        <w:rPr>
          <w:rFonts w:ascii="Times New Roman" w:hAnsi="Times New Roman"/>
          <w:b/>
          <w:sz w:val="20"/>
        </w:rPr>
        <w:t>II.</w:t>
      </w:r>
    </w:p>
    <w:p w:rsidR="00EE1FF0" w:rsidRPr="00010E49" w:rsidRDefault="00EE1FF0" w:rsidP="0062652E">
      <w:pPr>
        <w:pStyle w:val="Nadpis5"/>
        <w:rPr>
          <w:sz w:val="20"/>
        </w:rPr>
      </w:pPr>
      <w:r w:rsidRPr="00010E49">
        <w:rPr>
          <w:sz w:val="20"/>
        </w:rPr>
        <w:t>Závazné podklady pro uzavření smlouvy</w:t>
      </w:r>
    </w:p>
    <w:p w:rsidR="00EE1FF0" w:rsidRPr="00010E49" w:rsidRDefault="00EE1FF0" w:rsidP="0062652E">
      <w:pPr>
        <w:spacing w:before="240"/>
      </w:pPr>
      <w:r w:rsidRPr="00010E49">
        <w:t xml:space="preserve">1. </w:t>
      </w:r>
      <w:r w:rsidRPr="00010E49">
        <w:tab/>
        <w:t>Závaznými podklady pro uzavření této smlouvy (dále jen „</w:t>
      </w:r>
      <w:r w:rsidR="00DB3F33" w:rsidRPr="00010E49">
        <w:t>z</w:t>
      </w:r>
      <w:r w:rsidRPr="00010E49">
        <w:t>ávazné podklady“) se rozumí:</w:t>
      </w:r>
    </w:p>
    <w:p w:rsidR="00EE1FF0" w:rsidRPr="00010E49" w:rsidRDefault="00EE1FF0" w:rsidP="0062652E">
      <w:pPr>
        <w:spacing w:before="120"/>
      </w:pPr>
      <w:r w:rsidRPr="00010E49">
        <w:t xml:space="preserve">Nabídka </w:t>
      </w:r>
      <w:r w:rsidR="00D933C4">
        <w:t>dodavatel</w:t>
      </w:r>
      <w:r w:rsidRPr="00010E49">
        <w:t>e ze</w:t>
      </w:r>
      <w:r w:rsidR="00DE4593">
        <w:t xml:space="preserve"> dne 3.8.2020,pořadové číslo nabídky 001 pod systémovým číslem veřejné zakázky: NEN - N006/20/V00018220</w:t>
      </w:r>
    </w:p>
    <w:p w:rsidR="00EE1FF0" w:rsidRPr="00010E49" w:rsidRDefault="00EE1FF0" w:rsidP="00EE1FF0">
      <w:r w:rsidRPr="00160275">
        <w:t>Zadávací dokumentace ze dne</w:t>
      </w:r>
      <w:r w:rsidR="00E96D8E" w:rsidRPr="00160275">
        <w:t xml:space="preserve"> </w:t>
      </w:r>
      <w:r w:rsidR="00144915">
        <w:t>20.7.2020</w:t>
      </w:r>
      <w:r w:rsidR="00160275" w:rsidRPr="00160275">
        <w:t xml:space="preserve"> </w:t>
      </w:r>
      <w:r w:rsidRPr="00160275">
        <w:t>pod č</w:t>
      </w:r>
      <w:r w:rsidR="00E96D8E" w:rsidRPr="00160275">
        <w:t xml:space="preserve">. </w:t>
      </w:r>
      <w:r w:rsidR="004C26F0">
        <w:t>23 Spr 255/2019</w:t>
      </w:r>
    </w:p>
    <w:p w:rsidR="00E2518E" w:rsidRPr="00010E49" w:rsidRDefault="00DB3F33" w:rsidP="0062652E">
      <w:pPr>
        <w:spacing w:before="240"/>
      </w:pPr>
      <w:r w:rsidRPr="00010E49">
        <w:t xml:space="preserve">2. </w:t>
      </w:r>
      <w:r w:rsidRPr="00010E49">
        <w:tab/>
      </w:r>
      <w:r w:rsidR="00D933C4">
        <w:t>Dodavatel</w:t>
      </w:r>
      <w:r w:rsidRPr="00010E49">
        <w:t xml:space="preserve"> podpisem této s</w:t>
      </w:r>
      <w:r w:rsidR="00EE1FF0" w:rsidRPr="00010E49">
        <w:t xml:space="preserve">mlouvy potvrzuje, že převzal od </w:t>
      </w:r>
      <w:r w:rsidR="00D933C4">
        <w:t>zadavatel</w:t>
      </w:r>
      <w:r w:rsidRPr="00010E49">
        <w:t>e všechny výše uvedené z</w:t>
      </w:r>
      <w:r w:rsidR="00EE1FF0" w:rsidRPr="00010E49">
        <w:t>ávazné poklady, že se seznámil s jejich obsahem a že vůči obsahu a podobě těchto podkladů nemá žádné výhrady.</w:t>
      </w:r>
    </w:p>
    <w:p w:rsidR="00160275" w:rsidRDefault="00160275" w:rsidP="0062652E">
      <w:pPr>
        <w:pStyle w:val="Nadpis5"/>
        <w:spacing w:before="240"/>
        <w:ind w:right="828"/>
        <w:rPr>
          <w:sz w:val="20"/>
        </w:rPr>
      </w:pPr>
    </w:p>
    <w:p w:rsidR="00EE1FF0" w:rsidRPr="00010E49" w:rsidRDefault="00EE1FF0" w:rsidP="0062652E">
      <w:pPr>
        <w:pStyle w:val="Nadpis5"/>
        <w:spacing w:before="240"/>
        <w:ind w:right="828"/>
        <w:rPr>
          <w:sz w:val="20"/>
        </w:rPr>
      </w:pPr>
      <w:r w:rsidRPr="00010E49">
        <w:rPr>
          <w:sz w:val="20"/>
        </w:rPr>
        <w:t>III.</w:t>
      </w:r>
    </w:p>
    <w:p w:rsidR="00855944" w:rsidRDefault="00855944" w:rsidP="0062652E">
      <w:pPr>
        <w:pStyle w:val="Nadpis5"/>
        <w:rPr>
          <w:sz w:val="20"/>
        </w:rPr>
      </w:pPr>
      <w:r w:rsidRPr="00010E49">
        <w:rPr>
          <w:sz w:val="20"/>
        </w:rPr>
        <w:t xml:space="preserve">Předmět </w:t>
      </w:r>
      <w:r w:rsidR="003D2A1A" w:rsidRPr="00010E49">
        <w:rPr>
          <w:sz w:val="20"/>
        </w:rPr>
        <w:t>d</w:t>
      </w:r>
      <w:r w:rsidR="0032504E" w:rsidRPr="00010E49">
        <w:rPr>
          <w:sz w:val="20"/>
        </w:rPr>
        <w:t>íla</w:t>
      </w:r>
    </w:p>
    <w:p w:rsidR="00010E49" w:rsidRPr="00010E49" w:rsidRDefault="00010E49" w:rsidP="00010E49"/>
    <w:p w:rsidR="000E1A50" w:rsidRPr="00490B10" w:rsidRDefault="00007D10" w:rsidP="000E1A50">
      <w:pPr>
        <w:tabs>
          <w:tab w:val="num" w:pos="360"/>
        </w:tabs>
        <w:spacing w:before="120" w:line="280" w:lineRule="atLeast"/>
        <w:jc w:val="both"/>
      </w:pPr>
      <w:r>
        <w:t xml:space="preserve">1. </w:t>
      </w:r>
      <w:r>
        <w:tab/>
      </w:r>
      <w:r>
        <w:tab/>
      </w:r>
      <w:r w:rsidR="000E1A50" w:rsidRPr="006446FF">
        <w:t xml:space="preserve">Předmětem plnění veřejné zakázky je zpracování projektové dokumentace a výkon autorského dozoru v rámci akce OS </w:t>
      </w:r>
      <w:r w:rsidR="00144915">
        <w:t>Rakovník – Jednací síň č. 11,13,14.</w:t>
      </w:r>
      <w:r w:rsidR="000E1A50" w:rsidRPr="00490B10">
        <w:t xml:space="preserve"> </w:t>
      </w:r>
    </w:p>
    <w:p w:rsidR="002C7140" w:rsidRPr="002452E4" w:rsidRDefault="002C7140" w:rsidP="002C7140">
      <w:pPr>
        <w:spacing w:before="120" w:line="280" w:lineRule="atLeast"/>
        <w:jc w:val="both"/>
      </w:pPr>
      <w:r w:rsidRPr="002452E4">
        <w:t xml:space="preserve">Dokumentace bude zpracována v souladu se zákonem č. 183/2006 Sb., o územním plánování a stavebním řádu, v platném znění (dále jen „stavební zákon č. 183/2006 Sb.“) a jeho prováděcími vyhláškami, a to vyhláškou č. 499/2006 Sb., o dokumentaci staveb, v platném znění, dále doplněna o povinnosti vyplývající zejména ze zákona č. 309/2006 Sb., kterým se upravují další požadavky bezpečnosti a ochrany zdraví při práci v pracovně právních </w:t>
      </w:r>
      <w:r w:rsidRPr="002452E4">
        <w:lastRenderedPageBreak/>
        <w:t xml:space="preserve">vztazích a o zajištění bezpečnosti a ochrany zdraví při činnosti nebo poskytování služeb mimo pracovněprávní vztahy (zákon o zajištění dalších podmínek bezpečnosti a ochrany zdraví při práci), v platném znění (dále jen „zákon č. 309/2006 Sb., o zajištění BOZP na stavbách“), včetně prováděcího nařízení vlády č. 591/2006 Sb., o bližších minimálních požadavcích na bezpečnost a ochranu zdraví při práci na staveništích, v platném znění (dále jen „nařízení vlády č. 591/2006 Sb., o požadavcích na BOZP na staveništích“). </w:t>
      </w:r>
    </w:p>
    <w:p w:rsidR="000E1A50" w:rsidRPr="00010E49" w:rsidRDefault="000E1A50" w:rsidP="000E1A50">
      <w:pPr>
        <w:spacing w:before="120"/>
        <w:jc w:val="both"/>
      </w:pPr>
      <w:r w:rsidRPr="00010E49">
        <w:t xml:space="preserve">Při zpracování jednotlivých částí projektové dokumentace </w:t>
      </w:r>
      <w:r w:rsidR="00D933C4">
        <w:t>zadavatel</w:t>
      </w:r>
      <w:r w:rsidRPr="00010E49">
        <w:t xml:space="preserve"> požaduje účinnou spolupráci dodavatele projektu s odpovědnými zaměstnanci </w:t>
      </w:r>
      <w:r w:rsidR="00D933C4">
        <w:t>zadavatel</w:t>
      </w:r>
      <w:r w:rsidRPr="00010E49">
        <w:t>e, kteří budou schvalovat a přebírat zpracovaný projekt, jsou to:</w:t>
      </w:r>
    </w:p>
    <w:p w:rsidR="000E1A50" w:rsidRPr="00743A8E" w:rsidRDefault="000E1A50" w:rsidP="000E1A50">
      <w:pPr>
        <w:numPr>
          <w:ilvl w:val="0"/>
          <w:numId w:val="1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</w:pPr>
      <w:r w:rsidRPr="00743A8E">
        <w:t>za stavební část a ostatní související instalace strojů a technických zařízení</w:t>
      </w:r>
      <w:r w:rsidR="00144915">
        <w:t xml:space="preserve"> – Bc. Pavel Novák; mobil </w:t>
      </w:r>
      <w:r w:rsidR="00942586">
        <w:t>xxx</w:t>
      </w:r>
      <w:bookmarkStart w:id="0" w:name="_GoBack"/>
      <w:bookmarkEnd w:id="0"/>
      <w:r w:rsidR="00942586">
        <w:t>, e-mail: xxx</w:t>
      </w:r>
    </w:p>
    <w:p w:rsidR="00144915" w:rsidRDefault="000E1A50" w:rsidP="00144915">
      <w:pPr>
        <w:numPr>
          <w:ilvl w:val="0"/>
          <w:numId w:val="1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</w:pPr>
      <w:r w:rsidRPr="00743A8E">
        <w:t xml:space="preserve">za ekonomickou část – </w:t>
      </w:r>
      <w:r w:rsidR="00144915">
        <w:t>Jana Humlová</w:t>
      </w:r>
      <w:r w:rsidRPr="00743A8E">
        <w:t xml:space="preserve">, ředitelka správy OS, tel. </w:t>
      </w:r>
      <w:r w:rsidR="00144915">
        <w:t>313 285 315</w:t>
      </w:r>
      <w:r w:rsidR="002C7140">
        <w:t xml:space="preserve">, mobil </w:t>
      </w:r>
      <w:r w:rsidR="00942586">
        <w:t>xxx</w:t>
      </w:r>
      <w:r w:rsidRPr="00743A8E">
        <w:t xml:space="preserve">, e-mail: </w:t>
      </w:r>
      <w:r w:rsidR="00942586">
        <w:t>xxxx</w:t>
      </w:r>
    </w:p>
    <w:p w:rsidR="002C7140" w:rsidRDefault="002C7140" w:rsidP="002C7140">
      <w:pPr>
        <w:overflowPunct/>
        <w:autoSpaceDE/>
        <w:autoSpaceDN/>
        <w:adjustRightInd/>
        <w:spacing w:before="120"/>
        <w:ind w:left="714"/>
        <w:jc w:val="both"/>
        <w:textAlignment w:val="auto"/>
      </w:pPr>
    </w:p>
    <w:p w:rsidR="002C7140" w:rsidRPr="00EF34BC" w:rsidRDefault="002C7140" w:rsidP="002C7140">
      <w:pPr>
        <w:tabs>
          <w:tab w:val="num" w:pos="360"/>
        </w:tabs>
        <w:spacing w:line="280" w:lineRule="atLeast"/>
        <w:jc w:val="both"/>
      </w:pPr>
      <w:r w:rsidRPr="00EF34BC">
        <w:t>2.</w:t>
      </w:r>
      <w:r w:rsidRPr="00EF34BC">
        <w:tab/>
        <w:t>Specifikace a rozsah požadovaného plnění:</w:t>
      </w:r>
    </w:p>
    <w:p w:rsidR="002C7140" w:rsidRPr="002452E4" w:rsidRDefault="002C7140" w:rsidP="002C7140">
      <w:pPr>
        <w:spacing w:before="120" w:line="280" w:lineRule="atLeast"/>
        <w:jc w:val="both"/>
      </w:pPr>
      <w:r w:rsidRPr="002452E4">
        <w:t xml:space="preserve">Cílem je vytvoření projektové dokumentace a realizace výkonu autorského dozoru v rámci </w:t>
      </w:r>
      <w:r w:rsidR="00144915">
        <w:t>rekonstrukce jednacích síní č. 11,13,14 včetně provedení akustických opatření, výměny nábytku, umístění prezentační techniky a IT technologií v budově Okresního soudu v Rakovníku.</w:t>
      </w:r>
    </w:p>
    <w:p w:rsidR="00EF34BC" w:rsidRDefault="00EF34BC" w:rsidP="002C7140">
      <w:pPr>
        <w:jc w:val="both"/>
      </w:pPr>
    </w:p>
    <w:p w:rsidR="002C7140" w:rsidRDefault="002C7140" w:rsidP="002C7140">
      <w:pPr>
        <w:jc w:val="both"/>
      </w:pPr>
      <w:r w:rsidRPr="002452E4">
        <w:t>Stavební práce budou spočívat zejména v:</w:t>
      </w:r>
    </w:p>
    <w:p w:rsidR="00947FB3" w:rsidRPr="002452E4" w:rsidRDefault="00947FB3" w:rsidP="002C7140">
      <w:pPr>
        <w:jc w:val="both"/>
      </w:pPr>
    </w:p>
    <w:p w:rsidR="002C7140" w:rsidRPr="002452E4" w:rsidRDefault="00144915" w:rsidP="002C7140">
      <w:pPr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jc w:val="both"/>
        <w:textAlignment w:val="auto"/>
      </w:pPr>
      <w:r>
        <w:t xml:space="preserve">demontáži současného obložení </w:t>
      </w:r>
      <w:r w:rsidR="002C7140" w:rsidRPr="002452E4">
        <w:t>stropu včetně jeho ekologické likvidace</w:t>
      </w:r>
    </w:p>
    <w:p w:rsidR="002C7140" w:rsidRPr="002452E4" w:rsidRDefault="00144915" w:rsidP="002C7140">
      <w:pPr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jc w:val="both"/>
        <w:textAlignment w:val="auto"/>
      </w:pPr>
      <w:r>
        <w:t>demontáži</w:t>
      </w:r>
      <w:r w:rsidR="002C7140" w:rsidRPr="002452E4">
        <w:t xml:space="preserve"> obložení</w:t>
      </w:r>
      <w:r>
        <w:t xml:space="preserve"> stěn</w:t>
      </w:r>
      <w:r w:rsidR="002C7140" w:rsidRPr="002452E4">
        <w:t xml:space="preserve"> a nábytku včetně jejich ekologické likvidace</w:t>
      </w:r>
    </w:p>
    <w:p w:rsidR="002C7140" w:rsidRPr="002452E4" w:rsidRDefault="002C7140" w:rsidP="002C7140">
      <w:pPr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jc w:val="both"/>
        <w:textAlignment w:val="auto"/>
      </w:pPr>
      <w:r w:rsidRPr="002452E4">
        <w:t>úpravách omítek</w:t>
      </w:r>
    </w:p>
    <w:p w:rsidR="002C7140" w:rsidRPr="002452E4" w:rsidRDefault="002C7140" w:rsidP="002C7140">
      <w:pPr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jc w:val="both"/>
        <w:textAlignment w:val="auto"/>
      </w:pPr>
      <w:r w:rsidRPr="002452E4">
        <w:t xml:space="preserve">úpravě elektroinstalace a </w:t>
      </w:r>
      <w:r w:rsidR="00947FB3">
        <w:t xml:space="preserve">případné </w:t>
      </w:r>
      <w:r w:rsidRPr="002452E4">
        <w:t>zapravení stávající elektroinstalace</w:t>
      </w:r>
      <w:r w:rsidR="00947FB3">
        <w:t xml:space="preserve"> </w:t>
      </w:r>
      <w:r w:rsidRPr="002452E4">
        <w:t>a to pod omítku</w:t>
      </w:r>
    </w:p>
    <w:p w:rsidR="002C7140" w:rsidRPr="002452E4" w:rsidRDefault="002C7140" w:rsidP="002C7140">
      <w:pPr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jc w:val="both"/>
        <w:textAlignment w:val="auto"/>
      </w:pPr>
      <w:r w:rsidRPr="002452E4">
        <w:t>instalaci nových světelných</w:t>
      </w:r>
      <w:r w:rsidRPr="00755370">
        <w:t xml:space="preserve"> těles</w:t>
      </w:r>
    </w:p>
    <w:p w:rsidR="002C7140" w:rsidRPr="002452E4" w:rsidRDefault="002C7140" w:rsidP="002C7140">
      <w:pPr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jc w:val="both"/>
        <w:textAlignment w:val="auto"/>
      </w:pPr>
      <w:r w:rsidRPr="002452E4">
        <w:t>kompletní výmalbě</w:t>
      </w:r>
    </w:p>
    <w:p w:rsidR="002C7140" w:rsidRPr="002452E4" w:rsidRDefault="002C7140" w:rsidP="002C7140">
      <w:pPr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jc w:val="both"/>
        <w:textAlignment w:val="auto"/>
      </w:pPr>
      <w:r w:rsidRPr="002452E4">
        <w:t>kompletní výměně krycích vrstev podlah včetně případného vyrovnání podlah</w:t>
      </w:r>
      <w:r w:rsidR="00947FB3">
        <w:t xml:space="preserve"> a výměna stupínku</w:t>
      </w:r>
    </w:p>
    <w:p w:rsidR="002C7140" w:rsidRPr="002452E4" w:rsidRDefault="002C7140" w:rsidP="002C7140">
      <w:pPr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jc w:val="both"/>
        <w:textAlignment w:val="auto"/>
      </w:pPr>
      <w:r w:rsidRPr="002452E4">
        <w:t>výměně topných těles</w:t>
      </w:r>
    </w:p>
    <w:p w:rsidR="002C7140" w:rsidRDefault="00947FB3" w:rsidP="002C7140">
      <w:pPr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jc w:val="both"/>
        <w:textAlignment w:val="auto"/>
      </w:pPr>
      <w:r>
        <w:t>zajištění vyhovujících akustických vlastností zrekonstruovaných jednacích síní</w:t>
      </w:r>
    </w:p>
    <w:p w:rsidR="00947FB3" w:rsidRPr="002452E4" w:rsidRDefault="00947FB3" w:rsidP="002C7140">
      <w:pPr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jc w:val="both"/>
        <w:textAlignment w:val="auto"/>
      </w:pPr>
      <w:r>
        <w:t>úpravě a doplnění datových rozvodů, rozvodů zabezpečovacího systému, případně audiokabelů, resp. korektorů či tras pro uvedené rozvody</w:t>
      </w:r>
    </w:p>
    <w:p w:rsidR="008A0B60" w:rsidRDefault="00947FB3" w:rsidP="002C7140">
      <w:pPr>
        <w:jc w:val="both"/>
      </w:pPr>
      <w:r>
        <w:t>Dodávka nábytku do všech</w:t>
      </w:r>
      <w:r w:rsidR="002C7140" w:rsidRPr="002452E4">
        <w:t xml:space="preserve"> jednac</w:t>
      </w:r>
      <w:r>
        <w:t>ích síní bude řešena samostatně.</w:t>
      </w:r>
    </w:p>
    <w:p w:rsidR="00947FB3" w:rsidRPr="002452E4" w:rsidRDefault="00947FB3" w:rsidP="002C7140">
      <w:pPr>
        <w:jc w:val="both"/>
      </w:pPr>
    </w:p>
    <w:p w:rsidR="002C7140" w:rsidRPr="00110B24" w:rsidRDefault="00110B24" w:rsidP="00110B24">
      <w:pPr>
        <w:jc w:val="both"/>
        <w:rPr>
          <w:iCs/>
        </w:rPr>
      </w:pPr>
      <w:r>
        <w:rPr>
          <w:iCs/>
        </w:rPr>
        <w:t>Rekonstruovaná plocha 121,81</w:t>
      </w:r>
      <w:r w:rsidR="002C7140" w:rsidRPr="00110B24">
        <w:rPr>
          <w:iCs/>
        </w:rPr>
        <w:t>m</w:t>
      </w:r>
      <w:r w:rsidR="002C7140" w:rsidRPr="00110B24">
        <w:rPr>
          <w:iCs/>
          <w:vertAlign w:val="superscript"/>
        </w:rPr>
        <w:t>2</w:t>
      </w:r>
      <w:r w:rsidR="002C7140" w:rsidRPr="00110B24">
        <w:rPr>
          <w:iCs/>
        </w:rPr>
        <w:t>.</w:t>
      </w:r>
    </w:p>
    <w:p w:rsidR="002C7140" w:rsidRPr="002452E4" w:rsidRDefault="00110B24" w:rsidP="002C7140">
      <w:pPr>
        <w:spacing w:before="120" w:line="280" w:lineRule="atLeast"/>
        <w:jc w:val="both"/>
        <w:rPr>
          <w:u w:val="single"/>
        </w:rPr>
      </w:pPr>
      <w:r>
        <w:t>Projektová dokumentace musí i obsahovat i rozfázování prací tak, aby byla zajištěna co největší dostupnost jednacích síní pro soudní jednání</w:t>
      </w:r>
    </w:p>
    <w:p w:rsidR="00110B24" w:rsidRPr="00110B24" w:rsidRDefault="00110B24" w:rsidP="002C7140">
      <w:pPr>
        <w:spacing w:line="280" w:lineRule="atLeast"/>
        <w:jc w:val="both"/>
      </w:pPr>
    </w:p>
    <w:p w:rsidR="002C7140" w:rsidRPr="00110B24" w:rsidRDefault="002C7140" w:rsidP="002C7140">
      <w:pPr>
        <w:spacing w:line="280" w:lineRule="atLeast"/>
        <w:jc w:val="both"/>
      </w:pPr>
      <w:r w:rsidRPr="00110B24">
        <w:t>Výkresy řešených části je nutné dodat v pdf. a dwg formátu.</w:t>
      </w:r>
    </w:p>
    <w:p w:rsidR="00EF34BC" w:rsidRPr="002452E4" w:rsidRDefault="00EF34BC" w:rsidP="002C7140">
      <w:pPr>
        <w:spacing w:line="280" w:lineRule="atLeast"/>
        <w:jc w:val="both"/>
        <w:rPr>
          <w:i/>
        </w:rPr>
      </w:pPr>
    </w:p>
    <w:p w:rsidR="002C7140" w:rsidRPr="002452E4" w:rsidRDefault="002C7140" w:rsidP="002C7140">
      <w:pPr>
        <w:spacing w:before="120" w:line="280" w:lineRule="atLeast"/>
        <w:jc w:val="both"/>
        <w:rPr>
          <w:u w:val="single"/>
        </w:rPr>
      </w:pPr>
      <w:r w:rsidRPr="002452E4">
        <w:rPr>
          <w:u w:val="single"/>
        </w:rPr>
        <w:t>Kromě návrhu zpracované projektové dokumentace bude součástí:</w:t>
      </w:r>
    </w:p>
    <w:p w:rsidR="002C7140" w:rsidRPr="002452E4" w:rsidRDefault="002C7140" w:rsidP="002C7140">
      <w:pPr>
        <w:numPr>
          <w:ilvl w:val="0"/>
          <w:numId w:val="25"/>
        </w:numPr>
        <w:overflowPunct/>
        <w:autoSpaceDE/>
        <w:autoSpaceDN/>
        <w:adjustRightInd/>
        <w:spacing w:before="120" w:line="280" w:lineRule="atLeast"/>
        <w:ind w:left="714" w:hanging="357"/>
        <w:jc w:val="both"/>
        <w:textAlignment w:val="auto"/>
      </w:pPr>
      <w:r w:rsidRPr="002452E4">
        <w:t>Vytvoření položkového rozpočtu celkových nákladů včetně veškerých prací, které budou souviset s realizací i následného úklidu staveniště.</w:t>
      </w:r>
    </w:p>
    <w:p w:rsidR="002C7140" w:rsidRPr="002452E4" w:rsidRDefault="002C7140" w:rsidP="002C7140">
      <w:pPr>
        <w:numPr>
          <w:ilvl w:val="0"/>
          <w:numId w:val="25"/>
        </w:numPr>
        <w:overflowPunct/>
        <w:autoSpaceDE/>
        <w:autoSpaceDN/>
        <w:adjustRightInd/>
        <w:spacing w:before="120" w:line="280" w:lineRule="atLeast"/>
        <w:ind w:left="714" w:hanging="357"/>
        <w:jc w:val="both"/>
        <w:textAlignment w:val="auto"/>
      </w:pPr>
      <w:r w:rsidRPr="002452E4">
        <w:t>Vytvoření harmonogramu prováděných prací.</w:t>
      </w:r>
    </w:p>
    <w:p w:rsidR="002C7140" w:rsidRPr="002452E4" w:rsidRDefault="002C7140" w:rsidP="002C7140">
      <w:pPr>
        <w:numPr>
          <w:ilvl w:val="0"/>
          <w:numId w:val="25"/>
        </w:numPr>
        <w:overflowPunct/>
        <w:autoSpaceDE/>
        <w:autoSpaceDN/>
        <w:adjustRightInd/>
        <w:spacing w:before="120" w:line="280" w:lineRule="atLeast"/>
        <w:ind w:left="714" w:hanging="357"/>
        <w:jc w:val="both"/>
        <w:textAlignment w:val="auto"/>
      </w:pPr>
      <w:r w:rsidRPr="002452E4">
        <w:lastRenderedPageBreak/>
        <w:t>Organizovat kontrolní dny během zpracování PD a pořizovat zápisy z kontrolních dnů.</w:t>
      </w:r>
    </w:p>
    <w:p w:rsidR="002C7140" w:rsidRPr="002452E4" w:rsidRDefault="002C7140" w:rsidP="002C7140">
      <w:pPr>
        <w:numPr>
          <w:ilvl w:val="0"/>
          <w:numId w:val="25"/>
        </w:numPr>
        <w:overflowPunct/>
        <w:autoSpaceDE/>
        <w:autoSpaceDN/>
        <w:adjustRightInd/>
        <w:spacing w:before="120" w:line="280" w:lineRule="atLeast"/>
        <w:ind w:left="714" w:hanging="357"/>
        <w:jc w:val="both"/>
        <w:textAlignment w:val="auto"/>
      </w:pPr>
      <w:r w:rsidRPr="002452E4">
        <w:t>Výkon autorského dozoru projektanta po celou dobu realizace stavby v rozsahu:</w:t>
      </w:r>
    </w:p>
    <w:p w:rsidR="002C7140" w:rsidRPr="002452E4" w:rsidRDefault="002C7140" w:rsidP="002C7140">
      <w:pPr>
        <w:numPr>
          <w:ilvl w:val="0"/>
          <w:numId w:val="26"/>
        </w:numPr>
        <w:overflowPunct/>
        <w:autoSpaceDE/>
        <w:adjustRightInd/>
        <w:spacing w:line="280" w:lineRule="atLeast"/>
        <w:ind w:left="1134" w:hanging="425"/>
        <w:jc w:val="both"/>
        <w:textAlignment w:val="auto"/>
      </w:pPr>
      <w:r w:rsidRPr="002452E4">
        <w:t>Organizovat kontrolní dny stavby (cca 1x za 2 týdny) a pořizovat z kontrolních dnů zápisy.</w:t>
      </w:r>
    </w:p>
    <w:p w:rsidR="002C7140" w:rsidRPr="002452E4" w:rsidRDefault="002C7140" w:rsidP="002C7140">
      <w:pPr>
        <w:numPr>
          <w:ilvl w:val="0"/>
          <w:numId w:val="26"/>
        </w:numPr>
        <w:overflowPunct/>
        <w:autoSpaceDE/>
        <w:autoSpaceDN/>
        <w:adjustRightInd/>
        <w:spacing w:line="280" w:lineRule="atLeast"/>
        <w:ind w:left="1134" w:hanging="425"/>
        <w:jc w:val="both"/>
        <w:textAlignment w:val="auto"/>
      </w:pPr>
      <w:r w:rsidRPr="002452E4">
        <w:t xml:space="preserve">Účast při řešení veškerých změn oproti projektové dokumentaci a dle potřeby konzultací investora či </w:t>
      </w:r>
      <w:r w:rsidR="00D933C4">
        <w:t>dodavatel</w:t>
      </w:r>
      <w:r w:rsidRPr="002452E4">
        <w:t>e stavby při provádění stavby.</w:t>
      </w:r>
    </w:p>
    <w:p w:rsidR="002C7140" w:rsidRPr="002452E4" w:rsidRDefault="002C7140" w:rsidP="002C7140">
      <w:pPr>
        <w:numPr>
          <w:ilvl w:val="0"/>
          <w:numId w:val="26"/>
        </w:numPr>
        <w:overflowPunct/>
        <w:autoSpaceDE/>
        <w:autoSpaceDN/>
        <w:adjustRightInd/>
        <w:spacing w:line="280" w:lineRule="atLeast"/>
        <w:ind w:left="1134" w:hanging="425"/>
        <w:jc w:val="both"/>
        <w:textAlignment w:val="auto"/>
      </w:pPr>
      <w:r w:rsidRPr="002452E4">
        <w:t xml:space="preserve">Účast při předání dokončeného díla </w:t>
      </w:r>
      <w:r w:rsidR="00D933C4">
        <w:t>dodavatel</w:t>
      </w:r>
      <w:r w:rsidRPr="002452E4">
        <w:t xml:space="preserve">em stavby </w:t>
      </w:r>
      <w:r w:rsidR="00D933C4">
        <w:t>zadavatel</w:t>
      </w:r>
      <w:r w:rsidRPr="002452E4">
        <w:t>i.</w:t>
      </w:r>
    </w:p>
    <w:p w:rsidR="002C7140" w:rsidRPr="002452E4" w:rsidRDefault="002C7140" w:rsidP="002C7140">
      <w:pPr>
        <w:numPr>
          <w:ilvl w:val="0"/>
          <w:numId w:val="26"/>
        </w:numPr>
        <w:overflowPunct/>
        <w:autoSpaceDE/>
        <w:autoSpaceDN/>
        <w:adjustRightInd/>
        <w:spacing w:line="280" w:lineRule="atLeast"/>
        <w:ind w:left="1134" w:hanging="425"/>
        <w:jc w:val="both"/>
        <w:textAlignment w:val="auto"/>
      </w:pPr>
      <w:r w:rsidRPr="002452E4">
        <w:t>Účast při závěrečné kontrolní prohlídce stavby.</w:t>
      </w:r>
    </w:p>
    <w:p w:rsidR="002C7140" w:rsidRDefault="002C7140" w:rsidP="000E1A50">
      <w:pPr>
        <w:spacing w:before="120"/>
        <w:ind w:left="360"/>
        <w:jc w:val="both"/>
      </w:pPr>
    </w:p>
    <w:p w:rsidR="002C7140" w:rsidRPr="00E047B5" w:rsidRDefault="00E047B5" w:rsidP="00E047B5">
      <w:pPr>
        <w:numPr>
          <w:ilvl w:val="0"/>
          <w:numId w:val="25"/>
        </w:numPr>
        <w:spacing w:line="280" w:lineRule="atLeast"/>
        <w:jc w:val="both"/>
      </w:pPr>
      <w:r>
        <w:t>V případě, že při zpracování projektové dokumentace vyplyne nutno</w:t>
      </w:r>
      <w:r w:rsidR="00D72B9D">
        <w:t>st</w:t>
      </w:r>
      <w:r>
        <w:t xml:space="preserve"> inženýrské činnosti, zavazuje se dodavatel vykonávat i tuto činnost a to minimálně do povolení stavby.</w:t>
      </w:r>
    </w:p>
    <w:p w:rsidR="00855944" w:rsidRPr="008C4A14" w:rsidRDefault="00192569" w:rsidP="0062652E">
      <w:pPr>
        <w:spacing w:before="240"/>
        <w:ind w:right="828"/>
        <w:jc w:val="center"/>
        <w:rPr>
          <w:b/>
        </w:rPr>
      </w:pPr>
      <w:r w:rsidRPr="008C4A14">
        <w:rPr>
          <w:b/>
        </w:rPr>
        <w:t>IV</w:t>
      </w:r>
      <w:r w:rsidR="00855944" w:rsidRPr="008C4A14">
        <w:rPr>
          <w:b/>
        </w:rPr>
        <w:t>.</w:t>
      </w:r>
    </w:p>
    <w:p w:rsidR="001B7924" w:rsidRDefault="00855944" w:rsidP="0062652E">
      <w:pPr>
        <w:pStyle w:val="Nadpis5"/>
        <w:rPr>
          <w:sz w:val="20"/>
        </w:rPr>
      </w:pPr>
      <w:r w:rsidRPr="008C4A14">
        <w:rPr>
          <w:sz w:val="20"/>
        </w:rPr>
        <w:t>Doba a místo plnění</w:t>
      </w:r>
    </w:p>
    <w:p w:rsidR="00E047B5" w:rsidRPr="00E047B5" w:rsidRDefault="00E047B5" w:rsidP="00E047B5"/>
    <w:p w:rsidR="00E047B5" w:rsidRDefault="009C4FAD" w:rsidP="00E047B5">
      <w:pPr>
        <w:pStyle w:val="Zkladntextodsazen3"/>
        <w:numPr>
          <w:ilvl w:val="0"/>
          <w:numId w:val="32"/>
        </w:numPr>
        <w:spacing w:before="240"/>
        <w:ind w:left="0" w:right="828" w:firstLine="0"/>
        <w:rPr>
          <w:rFonts w:ascii="Times New Roman" w:hAnsi="Times New Roman"/>
          <w:sz w:val="20"/>
        </w:rPr>
      </w:pPr>
      <w:r w:rsidRPr="008A0B60">
        <w:rPr>
          <w:rFonts w:ascii="Times New Roman" w:hAnsi="Times New Roman"/>
          <w:sz w:val="20"/>
        </w:rPr>
        <w:t>Dílo bude zhotoveno v těchto termínech:</w:t>
      </w:r>
    </w:p>
    <w:p w:rsidR="00E047B5" w:rsidRPr="00E047B5" w:rsidRDefault="00E047B5" w:rsidP="00E047B5">
      <w:pPr>
        <w:pStyle w:val="Zkladntextodsazen3"/>
        <w:spacing w:before="240"/>
        <w:ind w:right="828" w:firstLine="0"/>
        <w:rPr>
          <w:rFonts w:ascii="Times New Roman" w:hAnsi="Times New Roman"/>
          <w:sz w:val="20"/>
        </w:rPr>
      </w:pPr>
    </w:p>
    <w:p w:rsidR="00E047B5" w:rsidRDefault="002C7140" w:rsidP="00E047B5">
      <w:pPr>
        <w:pStyle w:val="Bezmezer"/>
        <w:numPr>
          <w:ilvl w:val="0"/>
          <w:numId w:val="28"/>
        </w:numPr>
        <w:jc w:val="both"/>
      </w:pPr>
      <w:r w:rsidRPr="008A0B60">
        <w:rPr>
          <w:u w:val="single"/>
        </w:rPr>
        <w:t>pro zpracování projektové dokumentace pro provedení stavby</w:t>
      </w:r>
      <w:r w:rsidRPr="008A0B60">
        <w:t xml:space="preserve"> -   </w:t>
      </w:r>
      <w:r w:rsidRPr="00CE1D1E">
        <w:rPr>
          <w:b/>
        </w:rPr>
        <w:t>max. do 6 týdnů</w:t>
      </w:r>
      <w:r w:rsidRPr="008A0B60">
        <w:t xml:space="preserve"> od podpisu smlouvy oběma smluvními stranami – včetně projednání a schválení vedením okresního soudu </w:t>
      </w:r>
    </w:p>
    <w:p w:rsidR="00E047B5" w:rsidRDefault="00E047B5" w:rsidP="00E047B5">
      <w:pPr>
        <w:pStyle w:val="Bezmezer"/>
      </w:pPr>
    </w:p>
    <w:p w:rsidR="002C7140" w:rsidRPr="008A0B60" w:rsidRDefault="002C7140" w:rsidP="00E047B5">
      <w:pPr>
        <w:pStyle w:val="Bezmezer"/>
        <w:numPr>
          <w:ilvl w:val="0"/>
          <w:numId w:val="28"/>
        </w:numPr>
        <w:jc w:val="both"/>
      </w:pPr>
      <w:r w:rsidRPr="008A0B60">
        <w:rPr>
          <w:u w:val="single"/>
        </w:rPr>
        <w:t>pro</w:t>
      </w:r>
      <w:r w:rsidR="00E047B5">
        <w:rPr>
          <w:u w:val="single"/>
        </w:rPr>
        <w:t xml:space="preserve"> případnou</w:t>
      </w:r>
      <w:r w:rsidRPr="008A0B60">
        <w:rPr>
          <w:u w:val="single"/>
        </w:rPr>
        <w:t xml:space="preserve"> inženýrskou činnost</w:t>
      </w:r>
      <w:r w:rsidRPr="008A0B60">
        <w:t xml:space="preserve"> po celou dobu projekční přípravy stavby až do doby povolení stavby / ohlášení stavby (v případě nutnosti),</w:t>
      </w:r>
    </w:p>
    <w:p w:rsidR="00E047B5" w:rsidRDefault="00E047B5" w:rsidP="00E047B5">
      <w:pPr>
        <w:pStyle w:val="Odstavecseseznamem"/>
        <w:ind w:left="0"/>
        <w:rPr>
          <w:u w:val="single"/>
        </w:rPr>
      </w:pPr>
    </w:p>
    <w:p w:rsidR="002C7140" w:rsidRPr="008A0B60" w:rsidRDefault="002C7140" w:rsidP="00FB1AD1">
      <w:pPr>
        <w:pStyle w:val="Zkladntextodsazen"/>
        <w:numPr>
          <w:ilvl w:val="0"/>
          <w:numId w:val="28"/>
        </w:numPr>
        <w:tabs>
          <w:tab w:val="left" w:pos="426"/>
        </w:tabs>
        <w:suppressAutoHyphens/>
        <w:overflowPunct/>
        <w:autoSpaceDE/>
        <w:autoSpaceDN/>
        <w:adjustRightInd/>
        <w:spacing w:before="120"/>
        <w:ind w:right="0"/>
        <w:textAlignment w:val="auto"/>
        <w:rPr>
          <w:rFonts w:ascii="Times New Roman" w:hAnsi="Times New Roman"/>
          <w:sz w:val="20"/>
        </w:rPr>
      </w:pPr>
      <w:r w:rsidRPr="008A0B60">
        <w:rPr>
          <w:rFonts w:ascii="Times New Roman" w:hAnsi="Times New Roman"/>
          <w:sz w:val="20"/>
          <w:u w:val="single"/>
        </w:rPr>
        <w:t>pro autorský dozor</w:t>
      </w:r>
      <w:r w:rsidRPr="008A0B60">
        <w:rPr>
          <w:rFonts w:ascii="Times New Roman" w:hAnsi="Times New Roman"/>
          <w:sz w:val="20"/>
        </w:rPr>
        <w:t xml:space="preserve"> po celou dobu realizace stavby až do doby protokolárního převzetí dokončené stavby </w:t>
      </w:r>
      <w:r w:rsidR="00D933C4" w:rsidRPr="008A0B60">
        <w:rPr>
          <w:rFonts w:ascii="Times New Roman" w:hAnsi="Times New Roman"/>
          <w:sz w:val="20"/>
        </w:rPr>
        <w:t>zadavatel</w:t>
      </w:r>
      <w:r w:rsidRPr="008A0B60">
        <w:rPr>
          <w:rFonts w:ascii="Times New Roman" w:hAnsi="Times New Roman"/>
          <w:sz w:val="20"/>
        </w:rPr>
        <w:t>em, včetně účasti při řešení případných vad a nedodělků zjištěných v rámci přejímky dokončené stavby,</w:t>
      </w:r>
      <w:r w:rsidR="00E047B5">
        <w:rPr>
          <w:rFonts w:ascii="Times New Roman" w:hAnsi="Times New Roman"/>
          <w:sz w:val="20"/>
        </w:rPr>
        <w:t xml:space="preserve"> přičemž </w:t>
      </w:r>
      <w:r w:rsidR="00E047B5" w:rsidRPr="008A0B60">
        <w:rPr>
          <w:rFonts w:ascii="Times New Roman" w:hAnsi="Times New Roman"/>
          <w:sz w:val="20"/>
        </w:rPr>
        <w:t xml:space="preserve">předpokládaná doba realizace stavební části akce je stanovena v délce </w:t>
      </w:r>
      <w:r w:rsidR="00E047B5">
        <w:rPr>
          <w:rFonts w:ascii="Times New Roman" w:hAnsi="Times New Roman"/>
          <w:sz w:val="20"/>
        </w:rPr>
        <w:t xml:space="preserve">maximálně </w:t>
      </w:r>
      <w:r w:rsidR="00E047B5">
        <w:rPr>
          <w:rFonts w:ascii="Times New Roman" w:hAnsi="Times New Roman"/>
          <w:b/>
          <w:sz w:val="20"/>
        </w:rPr>
        <w:t>12 měsíců</w:t>
      </w:r>
      <w:r w:rsidR="00E047B5" w:rsidRPr="008A0B60">
        <w:rPr>
          <w:rFonts w:ascii="Times New Roman" w:hAnsi="Times New Roman"/>
          <w:b/>
          <w:sz w:val="20"/>
        </w:rPr>
        <w:t>.</w:t>
      </w:r>
    </w:p>
    <w:p w:rsidR="002C7140" w:rsidRPr="008A0B60" w:rsidRDefault="002C7140" w:rsidP="00FB1AD1">
      <w:pPr>
        <w:pStyle w:val="Zkladntextodsazen"/>
        <w:tabs>
          <w:tab w:val="left" w:pos="426"/>
          <w:tab w:val="left" w:pos="7090"/>
        </w:tabs>
        <w:suppressAutoHyphens/>
        <w:overflowPunct/>
        <w:autoSpaceDE/>
        <w:autoSpaceDN/>
        <w:adjustRightInd/>
        <w:spacing w:before="120"/>
        <w:ind w:left="709" w:right="0" w:firstLine="0"/>
        <w:jc w:val="left"/>
        <w:textAlignment w:val="auto"/>
        <w:rPr>
          <w:rFonts w:ascii="Times New Roman" w:hAnsi="Times New Roman"/>
          <w:sz w:val="20"/>
        </w:rPr>
      </w:pPr>
      <w:r w:rsidRPr="008A0B60">
        <w:rPr>
          <w:rFonts w:ascii="Times New Roman" w:hAnsi="Times New Roman"/>
          <w:sz w:val="20"/>
        </w:rPr>
        <w:t xml:space="preserve"> </w:t>
      </w:r>
    </w:p>
    <w:p w:rsidR="00E047B5" w:rsidRPr="00E047B5" w:rsidRDefault="00E047B5" w:rsidP="00E047B5">
      <w:pPr>
        <w:widowControl w:val="0"/>
        <w:spacing w:before="240"/>
        <w:jc w:val="both"/>
      </w:pPr>
      <w:r>
        <w:t xml:space="preserve">2. </w:t>
      </w:r>
      <w:r>
        <w:tab/>
      </w:r>
      <w:r w:rsidR="00C24D98" w:rsidRPr="008A0B60">
        <w:t xml:space="preserve">Místem plnění díla je </w:t>
      </w:r>
      <w:r w:rsidR="001E2EDB" w:rsidRPr="008A0B60">
        <w:t>b</w:t>
      </w:r>
      <w:r w:rsidR="00E31E86" w:rsidRPr="008A0B60">
        <w:t xml:space="preserve">udova </w:t>
      </w:r>
      <w:r w:rsidR="00743A8E" w:rsidRPr="008A0B60">
        <w:t xml:space="preserve">Okresního soudu </w:t>
      </w:r>
      <w:r>
        <w:t>v Rakovníku, Sixtovo nám. 76, Rakovník II.</w:t>
      </w:r>
    </w:p>
    <w:p w:rsidR="00FB1AD1" w:rsidRDefault="00855944" w:rsidP="0062652E">
      <w:pPr>
        <w:spacing w:before="240"/>
        <w:ind w:right="828"/>
        <w:jc w:val="center"/>
        <w:rPr>
          <w:b/>
        </w:rPr>
      </w:pPr>
      <w:r w:rsidRPr="00743A8E">
        <w:rPr>
          <w:b/>
        </w:rPr>
        <w:t xml:space="preserve"> </w:t>
      </w:r>
    </w:p>
    <w:p w:rsidR="00855944" w:rsidRPr="00743A8E" w:rsidRDefault="00855944" w:rsidP="0062652E">
      <w:pPr>
        <w:spacing w:before="240"/>
        <w:ind w:right="828"/>
        <w:jc w:val="center"/>
        <w:rPr>
          <w:b/>
        </w:rPr>
      </w:pPr>
      <w:r w:rsidRPr="00743A8E">
        <w:rPr>
          <w:b/>
        </w:rPr>
        <w:t>V.</w:t>
      </w:r>
    </w:p>
    <w:p w:rsidR="00446A0E" w:rsidRPr="00743A8E" w:rsidRDefault="00557D0D" w:rsidP="0062652E">
      <w:pPr>
        <w:ind w:right="827"/>
        <w:jc w:val="center"/>
        <w:rPr>
          <w:b/>
        </w:rPr>
      </w:pPr>
      <w:r w:rsidRPr="00743A8E">
        <w:rPr>
          <w:b/>
        </w:rPr>
        <w:t>Cena D</w:t>
      </w:r>
      <w:r w:rsidR="00855944" w:rsidRPr="00743A8E">
        <w:rPr>
          <w:b/>
        </w:rPr>
        <w:t>íla</w:t>
      </w:r>
      <w:r w:rsidR="00771FDC" w:rsidRPr="00743A8E">
        <w:rPr>
          <w:b/>
        </w:rPr>
        <w:t xml:space="preserve">   </w:t>
      </w:r>
    </w:p>
    <w:p w:rsidR="00623CB4" w:rsidRPr="00743A8E" w:rsidRDefault="004F09AC" w:rsidP="0062652E">
      <w:pPr>
        <w:pStyle w:val="Zkladntext2"/>
        <w:tabs>
          <w:tab w:val="clear" w:pos="10466"/>
        </w:tabs>
        <w:spacing w:before="240"/>
        <w:ind w:right="-23"/>
        <w:rPr>
          <w:rFonts w:ascii="Times New Roman" w:hAnsi="Times New Roman"/>
          <w:sz w:val="20"/>
        </w:rPr>
      </w:pPr>
      <w:r w:rsidRPr="00743A8E">
        <w:rPr>
          <w:rFonts w:ascii="Times New Roman" w:hAnsi="Times New Roman"/>
          <w:sz w:val="20"/>
        </w:rPr>
        <w:t>1</w:t>
      </w:r>
      <w:r w:rsidR="007A6251" w:rsidRPr="00743A8E">
        <w:rPr>
          <w:rFonts w:ascii="Times New Roman" w:hAnsi="Times New Roman"/>
          <w:sz w:val="20"/>
        </w:rPr>
        <w:t>.</w:t>
      </w:r>
      <w:r w:rsidR="00557D0D" w:rsidRPr="00743A8E">
        <w:rPr>
          <w:rFonts w:ascii="Times New Roman" w:hAnsi="Times New Roman"/>
          <w:sz w:val="20"/>
        </w:rPr>
        <w:t xml:space="preserve"> </w:t>
      </w:r>
      <w:r w:rsidR="00446A0E" w:rsidRPr="00743A8E">
        <w:rPr>
          <w:rFonts w:ascii="Times New Roman" w:hAnsi="Times New Roman"/>
          <w:sz w:val="20"/>
        </w:rPr>
        <w:t xml:space="preserve">  </w:t>
      </w:r>
      <w:r w:rsidR="00446A0E" w:rsidRPr="00743A8E">
        <w:rPr>
          <w:rFonts w:ascii="Times New Roman" w:hAnsi="Times New Roman"/>
          <w:sz w:val="20"/>
        </w:rPr>
        <w:tab/>
      </w:r>
      <w:r w:rsidR="00C24D98" w:rsidRPr="00743A8E">
        <w:rPr>
          <w:rFonts w:ascii="Times New Roman" w:hAnsi="Times New Roman"/>
          <w:sz w:val="20"/>
        </w:rPr>
        <w:t>Cena d</w:t>
      </w:r>
      <w:r w:rsidR="00246EE4" w:rsidRPr="00743A8E">
        <w:rPr>
          <w:rFonts w:ascii="Times New Roman" w:hAnsi="Times New Roman"/>
          <w:sz w:val="20"/>
        </w:rPr>
        <w:t>íla, uvedeného v čl. III.</w:t>
      </w:r>
      <w:r w:rsidR="00672131" w:rsidRPr="00743A8E">
        <w:rPr>
          <w:rFonts w:ascii="Times New Roman" w:hAnsi="Times New Roman"/>
          <w:sz w:val="20"/>
        </w:rPr>
        <w:t xml:space="preserve"> této smlouvy</w:t>
      </w:r>
      <w:r w:rsidRPr="00743A8E">
        <w:rPr>
          <w:rFonts w:ascii="Times New Roman" w:hAnsi="Times New Roman"/>
          <w:sz w:val="20"/>
        </w:rPr>
        <w:t>, je</w:t>
      </w:r>
      <w:r w:rsidR="007E4235" w:rsidRPr="00743A8E">
        <w:rPr>
          <w:rFonts w:ascii="Times New Roman" w:hAnsi="Times New Roman"/>
          <w:sz w:val="20"/>
        </w:rPr>
        <w:t xml:space="preserve"> stanovena jako cena smluvní</w:t>
      </w:r>
      <w:r w:rsidRPr="00743A8E">
        <w:rPr>
          <w:rFonts w:ascii="Times New Roman" w:hAnsi="Times New Roman"/>
          <w:sz w:val="20"/>
        </w:rPr>
        <w:t xml:space="preserve"> na základě </w:t>
      </w:r>
      <w:r w:rsidR="007A6251" w:rsidRPr="00743A8E">
        <w:rPr>
          <w:rFonts w:ascii="Times New Roman" w:hAnsi="Times New Roman"/>
          <w:sz w:val="20"/>
        </w:rPr>
        <w:t>cenové nabídky</w:t>
      </w:r>
      <w:r w:rsidRPr="00743A8E">
        <w:rPr>
          <w:rFonts w:ascii="Times New Roman" w:hAnsi="Times New Roman"/>
          <w:sz w:val="20"/>
        </w:rPr>
        <w:t xml:space="preserve"> </w:t>
      </w:r>
      <w:r w:rsidR="00D933C4">
        <w:rPr>
          <w:rFonts w:ascii="Times New Roman" w:hAnsi="Times New Roman"/>
          <w:sz w:val="20"/>
        </w:rPr>
        <w:t>dodavatel</w:t>
      </w:r>
      <w:r w:rsidRPr="00743A8E">
        <w:rPr>
          <w:rFonts w:ascii="Times New Roman" w:hAnsi="Times New Roman"/>
          <w:sz w:val="20"/>
        </w:rPr>
        <w:t xml:space="preserve">e následovně: </w:t>
      </w:r>
      <w:r w:rsidR="00771FDC" w:rsidRPr="00743A8E">
        <w:rPr>
          <w:rFonts w:ascii="Times New Roman" w:hAnsi="Times New Roman"/>
          <w:sz w:val="20"/>
        </w:rPr>
        <w:t xml:space="preserve"> </w:t>
      </w:r>
    </w:p>
    <w:p w:rsidR="0054224A" w:rsidRPr="00642E9A" w:rsidRDefault="0054224A" w:rsidP="0054224A">
      <w:pPr>
        <w:pStyle w:val="Zkladntext2"/>
        <w:tabs>
          <w:tab w:val="clear" w:pos="10466"/>
        </w:tabs>
        <w:rPr>
          <w:rFonts w:ascii="Times New Roman" w:hAnsi="Times New Roman"/>
          <w:sz w:val="20"/>
          <w:highlight w:val="yellow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559"/>
      </w:tblGrid>
      <w:tr w:rsidR="009C4FAD" w:rsidRPr="00743A8E" w:rsidTr="0054224A">
        <w:tc>
          <w:tcPr>
            <w:tcW w:w="4253" w:type="dxa"/>
          </w:tcPr>
          <w:p w:rsidR="009C4FAD" w:rsidRPr="00743A8E" w:rsidRDefault="009C4FAD" w:rsidP="00B9597F">
            <w:pPr>
              <w:rPr>
                <w:b/>
              </w:rPr>
            </w:pPr>
            <w:r w:rsidRPr="00743A8E">
              <w:rPr>
                <w:b/>
              </w:rPr>
              <w:t>Položka</w:t>
            </w:r>
          </w:p>
        </w:tc>
        <w:tc>
          <w:tcPr>
            <w:tcW w:w="1701" w:type="dxa"/>
          </w:tcPr>
          <w:p w:rsidR="009C4FAD" w:rsidRPr="00743A8E" w:rsidRDefault="009C4FAD" w:rsidP="0054224A">
            <w:pPr>
              <w:jc w:val="center"/>
            </w:pPr>
            <w:r w:rsidRPr="00743A8E">
              <w:t>bez DPH</w:t>
            </w:r>
          </w:p>
        </w:tc>
        <w:tc>
          <w:tcPr>
            <w:tcW w:w="1559" w:type="dxa"/>
          </w:tcPr>
          <w:p w:rsidR="009C4FAD" w:rsidRPr="00743A8E" w:rsidRDefault="006B1241" w:rsidP="0054224A">
            <w:pPr>
              <w:jc w:val="center"/>
            </w:pPr>
            <w:r w:rsidRPr="00743A8E">
              <w:t>%</w:t>
            </w:r>
            <w:r w:rsidR="009C4FAD" w:rsidRPr="00743A8E">
              <w:t xml:space="preserve">   DPH</w:t>
            </w:r>
          </w:p>
        </w:tc>
        <w:tc>
          <w:tcPr>
            <w:tcW w:w="1559" w:type="dxa"/>
          </w:tcPr>
          <w:p w:rsidR="009C4FAD" w:rsidRPr="00743A8E" w:rsidRDefault="009C4FAD" w:rsidP="0054224A">
            <w:pPr>
              <w:jc w:val="center"/>
              <w:rPr>
                <w:b/>
              </w:rPr>
            </w:pPr>
            <w:r w:rsidRPr="00743A8E">
              <w:rPr>
                <w:b/>
              </w:rPr>
              <w:t>vč. DPH</w:t>
            </w:r>
          </w:p>
        </w:tc>
      </w:tr>
      <w:tr w:rsidR="00DE4593" w:rsidRPr="00DE4593" w:rsidTr="0054224A">
        <w:trPr>
          <w:trHeight w:val="328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</w:tcBorders>
          </w:tcPr>
          <w:p w:rsidR="00E2518E" w:rsidRPr="00DE4593" w:rsidRDefault="00E2518E" w:rsidP="00E2518E">
            <w:pPr>
              <w:jc w:val="both"/>
            </w:pPr>
            <w:r w:rsidRPr="00DE4593">
              <w:t xml:space="preserve">Cena za projektovou dokumentaci </w:t>
            </w:r>
            <w:r w:rsidR="00E047B5" w:rsidRPr="00DE4593">
              <w:t>a případnou inženýrskou činnost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518E" w:rsidRPr="00DE4593" w:rsidRDefault="00DE4593" w:rsidP="00B9597F">
            <w:pPr>
              <w:jc w:val="right"/>
            </w:pPr>
            <w:r w:rsidRPr="00DE4593">
              <w:t>165 000,00 Kč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2518E" w:rsidRPr="00DE4593" w:rsidRDefault="00DE4593" w:rsidP="00B9597F">
            <w:pPr>
              <w:jc w:val="right"/>
            </w:pPr>
            <w:r w:rsidRPr="00DE4593">
              <w:t>34 650,00 Kč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</w:tcPr>
          <w:p w:rsidR="00E2518E" w:rsidRPr="00DE4593" w:rsidRDefault="00DE4593" w:rsidP="00B9597F">
            <w:pPr>
              <w:jc w:val="right"/>
              <w:rPr>
                <w:b/>
              </w:rPr>
            </w:pPr>
            <w:r w:rsidRPr="00DE4593">
              <w:rPr>
                <w:b/>
              </w:rPr>
              <w:t>199 650,00 Kč</w:t>
            </w:r>
          </w:p>
        </w:tc>
      </w:tr>
      <w:tr w:rsidR="00DE4593" w:rsidRPr="00DE4593" w:rsidTr="0054224A">
        <w:trPr>
          <w:trHeight w:val="330"/>
        </w:trPr>
        <w:tc>
          <w:tcPr>
            <w:tcW w:w="4253" w:type="dxa"/>
            <w:tcBorders>
              <w:top w:val="nil"/>
            </w:tcBorders>
          </w:tcPr>
          <w:p w:rsidR="00E2518E" w:rsidRPr="00DE4593" w:rsidRDefault="00E2518E" w:rsidP="004D2FA6">
            <w:pPr>
              <w:jc w:val="both"/>
            </w:pPr>
            <w:r w:rsidRPr="00DE4593">
              <w:t xml:space="preserve">Cena za autorský dozor  </w:t>
            </w:r>
          </w:p>
        </w:tc>
        <w:tc>
          <w:tcPr>
            <w:tcW w:w="1701" w:type="dxa"/>
            <w:tcBorders>
              <w:top w:val="nil"/>
            </w:tcBorders>
          </w:tcPr>
          <w:p w:rsidR="00E2518E" w:rsidRPr="00DE4593" w:rsidRDefault="00DE4593" w:rsidP="00B9597F">
            <w:pPr>
              <w:jc w:val="right"/>
            </w:pPr>
            <w:r w:rsidRPr="00DE4593">
              <w:t>23 000,00 Kč</w:t>
            </w:r>
          </w:p>
        </w:tc>
        <w:tc>
          <w:tcPr>
            <w:tcW w:w="1559" w:type="dxa"/>
            <w:tcBorders>
              <w:top w:val="nil"/>
            </w:tcBorders>
          </w:tcPr>
          <w:p w:rsidR="00E2518E" w:rsidRPr="00DE4593" w:rsidRDefault="00DE4593" w:rsidP="00B9597F">
            <w:pPr>
              <w:jc w:val="right"/>
            </w:pPr>
            <w:r w:rsidRPr="00DE4593">
              <w:t>4 830,00 Kč</w:t>
            </w:r>
          </w:p>
        </w:tc>
        <w:tc>
          <w:tcPr>
            <w:tcW w:w="1559" w:type="dxa"/>
            <w:tcBorders>
              <w:top w:val="nil"/>
            </w:tcBorders>
          </w:tcPr>
          <w:p w:rsidR="00E2518E" w:rsidRPr="00DE4593" w:rsidRDefault="00DE4593" w:rsidP="00B9597F">
            <w:pPr>
              <w:jc w:val="right"/>
              <w:rPr>
                <w:b/>
              </w:rPr>
            </w:pPr>
            <w:r w:rsidRPr="00DE4593">
              <w:rPr>
                <w:b/>
              </w:rPr>
              <w:t>27 830,00 Kč</w:t>
            </w:r>
          </w:p>
        </w:tc>
      </w:tr>
      <w:tr w:rsidR="009C4FAD" w:rsidRPr="00DE4593" w:rsidTr="0054224A">
        <w:tc>
          <w:tcPr>
            <w:tcW w:w="4253" w:type="dxa"/>
          </w:tcPr>
          <w:p w:rsidR="009C4FAD" w:rsidRPr="00DE4593" w:rsidRDefault="009C4FAD" w:rsidP="00B9597F">
            <w:pPr>
              <w:jc w:val="both"/>
              <w:rPr>
                <w:b/>
              </w:rPr>
            </w:pPr>
            <w:r w:rsidRPr="00DE4593">
              <w:rPr>
                <w:b/>
              </w:rPr>
              <w:t>Cena celkem</w:t>
            </w:r>
          </w:p>
        </w:tc>
        <w:tc>
          <w:tcPr>
            <w:tcW w:w="1701" w:type="dxa"/>
          </w:tcPr>
          <w:p w:rsidR="009C4FAD" w:rsidRPr="00DE4593" w:rsidRDefault="00DE4593" w:rsidP="00B9597F">
            <w:pPr>
              <w:jc w:val="right"/>
            </w:pPr>
            <w:r w:rsidRPr="00DE4593">
              <w:t>188 000,00 Kč</w:t>
            </w:r>
          </w:p>
        </w:tc>
        <w:tc>
          <w:tcPr>
            <w:tcW w:w="1559" w:type="dxa"/>
          </w:tcPr>
          <w:p w:rsidR="009C4FAD" w:rsidRPr="00DE4593" w:rsidRDefault="00DE4593" w:rsidP="00B9597F">
            <w:pPr>
              <w:jc w:val="right"/>
            </w:pPr>
            <w:r w:rsidRPr="00DE4593">
              <w:t>39 480,00 Kč</w:t>
            </w:r>
          </w:p>
        </w:tc>
        <w:tc>
          <w:tcPr>
            <w:tcW w:w="1559" w:type="dxa"/>
          </w:tcPr>
          <w:p w:rsidR="009C4FAD" w:rsidRPr="00DE4593" w:rsidRDefault="00DE4593" w:rsidP="00B9597F">
            <w:pPr>
              <w:jc w:val="right"/>
              <w:rPr>
                <w:b/>
              </w:rPr>
            </w:pPr>
            <w:r w:rsidRPr="00DE4593">
              <w:rPr>
                <w:b/>
              </w:rPr>
              <w:t>227 480,00 Kč</w:t>
            </w:r>
          </w:p>
        </w:tc>
      </w:tr>
    </w:tbl>
    <w:p w:rsidR="00C21825" w:rsidRPr="00DE4593" w:rsidRDefault="00C21825" w:rsidP="004F09AC">
      <w:pPr>
        <w:ind w:left="360" w:right="-24"/>
        <w:jc w:val="both"/>
      </w:pPr>
    </w:p>
    <w:p w:rsidR="00C21825" w:rsidRPr="00DE4593" w:rsidRDefault="00C21825" w:rsidP="0054224A">
      <w:pPr>
        <w:ind w:right="-24"/>
        <w:jc w:val="both"/>
      </w:pPr>
      <w:r w:rsidRPr="00DE4593">
        <w:t xml:space="preserve">Slovy :  </w:t>
      </w:r>
      <w:r w:rsidR="00FA3623" w:rsidRPr="00DE4593">
        <w:tab/>
      </w:r>
      <w:r w:rsidRPr="00DE4593">
        <w:t xml:space="preserve"> </w:t>
      </w:r>
    </w:p>
    <w:p w:rsidR="009471BF" w:rsidRPr="00DE4593" w:rsidRDefault="009471BF" w:rsidP="0054224A">
      <w:pPr>
        <w:ind w:right="-24"/>
        <w:jc w:val="both"/>
      </w:pPr>
      <w:r w:rsidRPr="00DE4593">
        <w:t>bez DPH</w:t>
      </w:r>
      <w:r w:rsidR="00984AA5" w:rsidRPr="00DE4593">
        <w:tab/>
      </w:r>
      <w:r w:rsidR="00DE4593" w:rsidRPr="00DE4593">
        <w:t xml:space="preserve"> : sto osmdesát osm tisíc </w:t>
      </w:r>
      <w:r w:rsidR="00984AA5" w:rsidRPr="00DE4593">
        <w:t>korun</w:t>
      </w:r>
      <w:r w:rsidR="00A3585F" w:rsidRPr="00DE4593">
        <w:t xml:space="preserve"> </w:t>
      </w:r>
      <w:r w:rsidR="00984AA5" w:rsidRPr="00DE4593">
        <w:t>českých</w:t>
      </w:r>
      <w:r w:rsidR="00E96D8E" w:rsidRPr="00DE4593">
        <w:tab/>
      </w:r>
    </w:p>
    <w:p w:rsidR="009471BF" w:rsidRPr="00DE4593" w:rsidRDefault="009471BF" w:rsidP="0054224A">
      <w:pPr>
        <w:ind w:right="-24"/>
        <w:jc w:val="both"/>
      </w:pPr>
      <w:r w:rsidRPr="00DE4593">
        <w:t>DPH</w:t>
      </w:r>
      <w:r w:rsidR="00FA3623" w:rsidRPr="00DE4593">
        <w:t xml:space="preserve">        </w:t>
      </w:r>
      <w:r w:rsidR="00DE4593" w:rsidRPr="00DE4593">
        <w:tab/>
        <w:t xml:space="preserve"> : třicet devět tisíc čtyři sta osmdesát </w:t>
      </w:r>
      <w:r w:rsidR="00984AA5" w:rsidRPr="00DE4593">
        <w:t>korun</w:t>
      </w:r>
      <w:r w:rsidR="00A3585F" w:rsidRPr="00DE4593">
        <w:t xml:space="preserve"> </w:t>
      </w:r>
      <w:r w:rsidR="00984AA5" w:rsidRPr="00DE4593">
        <w:t>českých</w:t>
      </w:r>
      <w:r w:rsidR="00FA3623" w:rsidRPr="00DE4593">
        <w:t xml:space="preserve">     </w:t>
      </w:r>
      <w:r w:rsidR="00FA3623" w:rsidRPr="00DE4593">
        <w:tab/>
      </w:r>
    </w:p>
    <w:p w:rsidR="00C21825" w:rsidRPr="00DE4593" w:rsidRDefault="00FA3623" w:rsidP="0062652E">
      <w:pPr>
        <w:ind w:right="-24"/>
        <w:jc w:val="both"/>
      </w:pPr>
      <w:r w:rsidRPr="00DE4593">
        <w:t xml:space="preserve">Celkem </w:t>
      </w:r>
      <w:r w:rsidR="00DE4593" w:rsidRPr="00DE4593">
        <w:t xml:space="preserve">vč.  DPH : dvě stě dvacet sedm tisíc čtyři sta osmdesát </w:t>
      </w:r>
      <w:r w:rsidR="00984AA5" w:rsidRPr="00DE4593">
        <w:t>korun</w:t>
      </w:r>
      <w:r w:rsidR="00A3585F" w:rsidRPr="00DE4593">
        <w:t xml:space="preserve"> </w:t>
      </w:r>
      <w:r w:rsidR="00984AA5" w:rsidRPr="00DE4593">
        <w:t>českých</w:t>
      </w:r>
    </w:p>
    <w:p w:rsidR="00EF34BC" w:rsidRPr="00743A8E" w:rsidRDefault="00EF34BC" w:rsidP="0062652E">
      <w:pPr>
        <w:ind w:right="-24"/>
        <w:jc w:val="both"/>
        <w:rPr>
          <w:color w:val="0070C0"/>
        </w:rPr>
      </w:pPr>
    </w:p>
    <w:p w:rsidR="004F09AC" w:rsidRPr="00743A8E" w:rsidRDefault="00DF3E6F" w:rsidP="00F12896">
      <w:pPr>
        <w:numPr>
          <w:ilvl w:val="0"/>
          <w:numId w:val="6"/>
        </w:numPr>
        <w:tabs>
          <w:tab w:val="clear" w:pos="796"/>
          <w:tab w:val="num" w:pos="0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 xml:space="preserve">Cena je </w:t>
      </w:r>
      <w:r w:rsidR="00C24D98" w:rsidRPr="00743A8E">
        <w:t>platná po celou dobu realizace d</w:t>
      </w:r>
      <w:r w:rsidRPr="00743A8E">
        <w:t>íla, a to i po případném prodlouže</w:t>
      </w:r>
      <w:r w:rsidR="00C24D98" w:rsidRPr="00743A8E">
        <w:t>ní termínu dokončení realizace d</w:t>
      </w:r>
      <w:r w:rsidRPr="00743A8E">
        <w:t xml:space="preserve">íla z důvodů ležících na straně </w:t>
      </w:r>
      <w:r w:rsidR="00D933C4">
        <w:t>zadavatel</w:t>
      </w:r>
      <w:r w:rsidRPr="00743A8E">
        <w:t xml:space="preserve">e. Tato cena obsahuje veškeré náklady </w:t>
      </w:r>
      <w:r w:rsidR="00D933C4">
        <w:t>dodavatel</w:t>
      </w:r>
      <w:r w:rsidR="00C24D98" w:rsidRPr="00743A8E">
        <w:t>e spojené se zhotovením d</w:t>
      </w:r>
      <w:r w:rsidRPr="00743A8E">
        <w:t xml:space="preserve">íla specifikovaného v čl. III </w:t>
      </w:r>
      <w:r w:rsidR="00C24D98" w:rsidRPr="00743A8E">
        <w:t>s</w:t>
      </w:r>
      <w:r w:rsidRPr="00743A8E">
        <w:t xml:space="preserve">mlouvy a může být měněna jenom z důvodu změny zákonné sazby </w:t>
      </w:r>
      <w:r w:rsidRPr="00743A8E">
        <w:lastRenderedPageBreak/>
        <w:t>DPH, na základě o</w:t>
      </w:r>
      <w:r w:rsidR="00C24D98" w:rsidRPr="00743A8E">
        <w:t>becně závazného předpisu. Cena d</w:t>
      </w:r>
      <w:r w:rsidRPr="00743A8E">
        <w:t>íla bude pro tento případ upravena písemný</w:t>
      </w:r>
      <w:r w:rsidR="00C24D98" w:rsidRPr="00743A8E">
        <w:t>m dodatkem k s</w:t>
      </w:r>
      <w:r w:rsidRPr="00743A8E">
        <w:t>mlouvě.</w:t>
      </w:r>
    </w:p>
    <w:p w:rsidR="00855944" w:rsidRPr="00743A8E" w:rsidRDefault="00855944" w:rsidP="0062652E">
      <w:pPr>
        <w:spacing w:before="240"/>
        <w:ind w:right="828"/>
        <w:jc w:val="center"/>
        <w:rPr>
          <w:b/>
        </w:rPr>
      </w:pPr>
      <w:r w:rsidRPr="00743A8E">
        <w:rPr>
          <w:b/>
        </w:rPr>
        <w:t>V</w:t>
      </w:r>
      <w:r w:rsidR="00D7624F" w:rsidRPr="00743A8E">
        <w:rPr>
          <w:b/>
        </w:rPr>
        <w:t>I</w:t>
      </w:r>
      <w:r w:rsidRPr="00743A8E">
        <w:rPr>
          <w:b/>
        </w:rPr>
        <w:t>.</w:t>
      </w:r>
    </w:p>
    <w:p w:rsidR="00855944" w:rsidRPr="00743A8E" w:rsidRDefault="00855944" w:rsidP="0054224A">
      <w:pPr>
        <w:ind w:right="827"/>
        <w:jc w:val="center"/>
        <w:rPr>
          <w:b/>
        </w:rPr>
      </w:pPr>
      <w:r w:rsidRPr="00743A8E">
        <w:rPr>
          <w:b/>
        </w:rPr>
        <w:t>Platební podmínky</w:t>
      </w:r>
    </w:p>
    <w:p w:rsidR="0054224A" w:rsidRPr="00743A8E" w:rsidRDefault="00D933C4" w:rsidP="00F12896">
      <w:pPr>
        <w:numPr>
          <w:ilvl w:val="0"/>
          <w:numId w:val="7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>
        <w:t>Zadavatel</w:t>
      </w:r>
      <w:r w:rsidR="00C24D98" w:rsidRPr="00743A8E">
        <w:t xml:space="preserve"> je při financování d</w:t>
      </w:r>
      <w:r w:rsidR="00BD4DD5" w:rsidRPr="00743A8E">
        <w:t>íla vázán na poskytování prostředků státního rozpočtu, z tohoto důvodu má právo čerpání ročních finančních objemů určených k</w:t>
      </w:r>
      <w:r w:rsidR="000510D0" w:rsidRPr="00743A8E">
        <w:t> </w:t>
      </w:r>
      <w:r w:rsidR="00BD4DD5" w:rsidRPr="00743A8E">
        <w:t>pro</w:t>
      </w:r>
      <w:r w:rsidR="00C24D98" w:rsidRPr="00743A8E">
        <w:t>stavění</w:t>
      </w:r>
      <w:r w:rsidR="000510D0" w:rsidRPr="00743A8E">
        <w:t xml:space="preserve"> </w:t>
      </w:r>
      <w:r w:rsidR="00BD4DD5" w:rsidRPr="00743A8E">
        <w:t>v opodstatněných případech upravovat.</w:t>
      </w:r>
    </w:p>
    <w:p w:rsidR="0054224A" w:rsidRPr="00743A8E" w:rsidRDefault="00D933C4" w:rsidP="00F12896">
      <w:pPr>
        <w:numPr>
          <w:ilvl w:val="0"/>
          <w:numId w:val="7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>
        <w:t>Zadavatel</w:t>
      </w:r>
      <w:r w:rsidR="00C24D98" w:rsidRPr="00743A8E">
        <w:t xml:space="preserve"> neposkytuje pro realizaci d</w:t>
      </w:r>
      <w:r w:rsidR="00BD4DD5" w:rsidRPr="00743A8E">
        <w:t>íla zálohy.</w:t>
      </w:r>
    </w:p>
    <w:p w:rsidR="0054224A" w:rsidRPr="00743A8E" w:rsidRDefault="00BD4DD5" w:rsidP="00F12896">
      <w:pPr>
        <w:numPr>
          <w:ilvl w:val="0"/>
          <w:numId w:val="7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 xml:space="preserve">Před proplacením musí být faktura odsouhlasena zástupcem </w:t>
      </w:r>
      <w:r w:rsidR="00D933C4">
        <w:t>zadavatel</w:t>
      </w:r>
      <w:r w:rsidRPr="00743A8E">
        <w:t>e – oprávněnou osobou – uvedenou v čl. VII</w:t>
      </w:r>
      <w:r w:rsidR="00E37259" w:rsidRPr="00743A8E">
        <w:t>I</w:t>
      </w:r>
      <w:r w:rsidRPr="00743A8E">
        <w:t xml:space="preserve"> odst. 2 Smlouvy. Faktury vystavené </w:t>
      </w:r>
      <w:r w:rsidR="00D933C4">
        <w:t>dodavatel</w:t>
      </w:r>
      <w:r w:rsidRPr="00743A8E">
        <w:t xml:space="preserve">em musí mít náležitosti obsažené v § 29 zákona č. 235/2004 Sb., o dani z přidané hodnoty, ve znění pozdějších předpisů, a § 435 zákona č. 89/2012 Sb., občanský zákoník (dále jen „Občanský zákoník“), a jejich splatnost je stanovena v délce 30 kalendářních dnů od doručení </w:t>
      </w:r>
      <w:r w:rsidR="00D933C4">
        <w:t>zadavatel</w:t>
      </w:r>
      <w:r w:rsidRPr="00743A8E">
        <w:t xml:space="preserve">i. Povinnost úhrady je splněna okamžikem odepsání z účtu vedeného u peněžního ústavu. Pokud faktura nemá sjednané náležitosti, </w:t>
      </w:r>
      <w:r w:rsidR="00D933C4">
        <w:t>zadavatel</w:t>
      </w:r>
      <w:r w:rsidRPr="00743A8E">
        <w:t xml:space="preserve"> je oprávněn ji vrátit </w:t>
      </w:r>
      <w:r w:rsidR="00D933C4">
        <w:t>dodavatel</w:t>
      </w:r>
      <w:r w:rsidRPr="00743A8E">
        <w:t xml:space="preserve">i a nová lhůta splatnosti počíná běžet až okamžikem doručení nové, opravené faktury </w:t>
      </w:r>
      <w:r w:rsidR="00D933C4">
        <w:t>zadavatel</w:t>
      </w:r>
      <w:r w:rsidRPr="00743A8E">
        <w:t>i.</w:t>
      </w:r>
    </w:p>
    <w:p w:rsidR="00BD4DD5" w:rsidRPr="00743A8E" w:rsidRDefault="00D933C4" w:rsidP="00F12896">
      <w:pPr>
        <w:numPr>
          <w:ilvl w:val="0"/>
          <w:numId w:val="7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>
        <w:t>Zadavatel</w:t>
      </w:r>
      <w:r w:rsidR="00BD4DD5" w:rsidRPr="00743A8E">
        <w:t xml:space="preserve"> bude proplácet cenu za jednotlivé části</w:t>
      </w:r>
      <w:r w:rsidR="00C24D98" w:rsidRPr="00743A8E">
        <w:t xml:space="preserve"> d</w:t>
      </w:r>
      <w:r w:rsidR="00BD4DD5" w:rsidRPr="00743A8E">
        <w:t xml:space="preserve">íla na základě faktur, které vystaví </w:t>
      </w:r>
      <w:r>
        <w:t>dodavatel</w:t>
      </w:r>
      <w:r w:rsidR="00BD4DD5" w:rsidRPr="00743A8E">
        <w:t xml:space="preserve"> vždy po jejich ukončení, a to:</w:t>
      </w:r>
    </w:p>
    <w:p w:rsidR="00BD4DD5" w:rsidRPr="00743A8E" w:rsidRDefault="00BD4DD5" w:rsidP="00160275">
      <w:pPr>
        <w:numPr>
          <w:ilvl w:val="1"/>
          <w:numId w:val="5"/>
        </w:numPr>
        <w:tabs>
          <w:tab w:val="clear" w:pos="1364"/>
        </w:tabs>
        <w:spacing w:before="120"/>
        <w:ind w:left="709" w:right="-23" w:hanging="709"/>
        <w:jc w:val="both"/>
      </w:pPr>
      <w:r w:rsidRPr="00743A8E">
        <w:t>cena za projektovou dokumentaci pro provedení stavby</w:t>
      </w:r>
      <w:r w:rsidR="00586BB6" w:rsidRPr="00743A8E">
        <w:t xml:space="preserve"> -</w:t>
      </w:r>
      <w:r w:rsidRPr="00743A8E">
        <w:t xml:space="preserve"> po </w:t>
      </w:r>
      <w:r w:rsidR="00CB2A4D" w:rsidRPr="00743A8E">
        <w:t>předání a schválení projektové dokumentace</w:t>
      </w:r>
      <w:r w:rsidR="00D83D85" w:rsidRPr="00743A8E">
        <w:t xml:space="preserve"> na základě Zápisu o předání a převzetí projektové dokumentace</w:t>
      </w:r>
    </w:p>
    <w:p w:rsidR="00BD4DD5" w:rsidRPr="00743A8E" w:rsidRDefault="00BD4DD5" w:rsidP="00160275">
      <w:pPr>
        <w:numPr>
          <w:ilvl w:val="1"/>
          <w:numId w:val="5"/>
        </w:numPr>
        <w:tabs>
          <w:tab w:val="clear" w:pos="1364"/>
        </w:tabs>
        <w:spacing w:before="120"/>
        <w:ind w:left="709" w:right="-23" w:hanging="709"/>
        <w:jc w:val="both"/>
      </w:pPr>
      <w:r w:rsidRPr="00743A8E">
        <w:t>cena za</w:t>
      </w:r>
      <w:r w:rsidR="00C501F8">
        <w:t xml:space="preserve"> případnou</w:t>
      </w:r>
      <w:r w:rsidRPr="00743A8E">
        <w:t xml:space="preserve"> inženýrskou činnost pro povolení stavby </w:t>
      </w:r>
      <w:r w:rsidR="00586BB6" w:rsidRPr="00743A8E">
        <w:t xml:space="preserve">- </w:t>
      </w:r>
      <w:r w:rsidRPr="00743A8E">
        <w:t>po nabytí právní moci rozhodnutí o povolení stavby</w:t>
      </w:r>
    </w:p>
    <w:p w:rsidR="00B317C6" w:rsidRPr="00743A8E" w:rsidRDefault="00BD4DD5" w:rsidP="00160275">
      <w:pPr>
        <w:numPr>
          <w:ilvl w:val="1"/>
          <w:numId w:val="5"/>
        </w:numPr>
        <w:tabs>
          <w:tab w:val="clear" w:pos="1364"/>
        </w:tabs>
        <w:spacing w:before="120"/>
        <w:ind w:left="709" w:right="-23" w:hanging="709"/>
        <w:jc w:val="both"/>
      </w:pPr>
      <w:r w:rsidRPr="00743A8E">
        <w:t xml:space="preserve">cena za autorský dozor bude hrazena takto: 70% ceny za autorský dozor průběžně v rámci provádění stavebních prací </w:t>
      </w:r>
      <w:r w:rsidR="00743A8E" w:rsidRPr="00743A8E">
        <w:t>(faktury bu</w:t>
      </w:r>
      <w:r w:rsidR="00C501F8">
        <w:t>dou vystavovány za každé 3 měsíce</w:t>
      </w:r>
      <w:r w:rsidR="00743A8E" w:rsidRPr="00743A8E">
        <w:t xml:space="preserve"> výkonu autorského dozoru) </w:t>
      </w:r>
      <w:r w:rsidRPr="00743A8E">
        <w:t>a 30% ceny za autorský dozor po závěrečné kontrolní prohlídce stavby a odstranění všech vad a nedodělků.</w:t>
      </w:r>
    </w:p>
    <w:p w:rsidR="00160275" w:rsidRDefault="00160275" w:rsidP="00EE0EF5">
      <w:pPr>
        <w:spacing w:before="240"/>
        <w:ind w:right="-2"/>
        <w:jc w:val="center"/>
        <w:rPr>
          <w:b/>
        </w:rPr>
      </w:pPr>
    </w:p>
    <w:p w:rsidR="00855944" w:rsidRPr="00743A8E" w:rsidRDefault="00855944" w:rsidP="00EE0EF5">
      <w:pPr>
        <w:spacing w:before="240"/>
        <w:ind w:right="-2"/>
        <w:jc w:val="center"/>
        <w:rPr>
          <w:b/>
        </w:rPr>
      </w:pPr>
      <w:r w:rsidRPr="00743A8E">
        <w:rPr>
          <w:b/>
        </w:rPr>
        <w:t>VI</w:t>
      </w:r>
      <w:r w:rsidR="00D7624F" w:rsidRPr="00743A8E">
        <w:rPr>
          <w:b/>
        </w:rPr>
        <w:t>I</w:t>
      </w:r>
      <w:r w:rsidRPr="00743A8E">
        <w:rPr>
          <w:b/>
        </w:rPr>
        <w:t>.</w:t>
      </w:r>
    </w:p>
    <w:p w:rsidR="00446A0E" w:rsidRPr="00743A8E" w:rsidRDefault="00A736D7" w:rsidP="00EE0EF5">
      <w:pPr>
        <w:pStyle w:val="Zkladntext2"/>
        <w:tabs>
          <w:tab w:val="clear" w:pos="10466"/>
        </w:tabs>
        <w:jc w:val="center"/>
        <w:rPr>
          <w:rFonts w:ascii="Times New Roman" w:hAnsi="Times New Roman"/>
          <w:b/>
          <w:sz w:val="20"/>
        </w:rPr>
      </w:pPr>
      <w:r w:rsidRPr="00743A8E">
        <w:rPr>
          <w:rFonts w:ascii="Times New Roman" w:hAnsi="Times New Roman"/>
          <w:b/>
          <w:sz w:val="20"/>
        </w:rPr>
        <w:t xml:space="preserve">Součinnost </w:t>
      </w:r>
      <w:r w:rsidR="00D933C4">
        <w:rPr>
          <w:rFonts w:ascii="Times New Roman" w:hAnsi="Times New Roman"/>
          <w:b/>
          <w:sz w:val="20"/>
        </w:rPr>
        <w:t>zadavatel</w:t>
      </w:r>
      <w:r w:rsidRPr="00743A8E">
        <w:rPr>
          <w:rFonts w:ascii="Times New Roman" w:hAnsi="Times New Roman"/>
          <w:b/>
          <w:sz w:val="20"/>
        </w:rPr>
        <w:t xml:space="preserve">e a </w:t>
      </w:r>
      <w:r w:rsidR="00D933C4">
        <w:rPr>
          <w:rFonts w:ascii="Times New Roman" w:hAnsi="Times New Roman"/>
          <w:b/>
          <w:sz w:val="20"/>
        </w:rPr>
        <w:t>dodavatel</w:t>
      </w:r>
      <w:r w:rsidRPr="00743A8E">
        <w:rPr>
          <w:rFonts w:ascii="Times New Roman" w:hAnsi="Times New Roman"/>
          <w:b/>
          <w:sz w:val="20"/>
        </w:rPr>
        <w:t>e</w:t>
      </w:r>
    </w:p>
    <w:p w:rsidR="00CC73AA" w:rsidRPr="00743A8E" w:rsidRDefault="00446A0E" w:rsidP="00F12896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 xml:space="preserve">     </w:t>
      </w:r>
      <w:r w:rsidR="00D933C4">
        <w:t>Zadavatel</w:t>
      </w:r>
      <w:r w:rsidR="00A736D7" w:rsidRPr="00743A8E">
        <w:t xml:space="preserve"> proškolí </w:t>
      </w:r>
      <w:r w:rsidR="00D933C4">
        <w:t>dodavatel</w:t>
      </w:r>
      <w:r w:rsidR="00A736D7" w:rsidRPr="00743A8E">
        <w:t>e z předpisů bezpečnosti a ochrany zdraví při práci a požární ochrany, které se vztahují k mí</w:t>
      </w:r>
      <w:r w:rsidR="00C24D98" w:rsidRPr="00743A8E">
        <w:t>stu realizace d</w:t>
      </w:r>
      <w:r w:rsidR="00A736D7" w:rsidRPr="00743A8E">
        <w:t xml:space="preserve">íla a umožní vstup do objektu za podmínek dodržování mlčenlivosti o všech skutečnostech, o kterých se pracovníci </w:t>
      </w:r>
      <w:r w:rsidR="00D933C4">
        <w:t>dodavatel</w:t>
      </w:r>
      <w:r w:rsidR="00A736D7" w:rsidRPr="00743A8E">
        <w:t>e do</w:t>
      </w:r>
      <w:r w:rsidR="004F4E5B" w:rsidRPr="00743A8E">
        <w:t>vědí</w:t>
      </w:r>
      <w:r w:rsidR="00A736D7" w:rsidRPr="00743A8E">
        <w:t>.</w:t>
      </w:r>
    </w:p>
    <w:p w:rsidR="00CC73AA" w:rsidRPr="00743A8E" w:rsidRDefault="00D933C4" w:rsidP="00F12896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>
        <w:t>Dodavatel</w:t>
      </w:r>
      <w:r w:rsidR="00A736D7" w:rsidRPr="00743A8E">
        <w:t xml:space="preserve"> s</w:t>
      </w:r>
      <w:r w:rsidR="00C24D98" w:rsidRPr="00743A8E">
        <w:t>e zavazuje během plnění smlouvy i po ukončení s</w:t>
      </w:r>
      <w:r w:rsidR="00B4110D" w:rsidRPr="00743A8E">
        <w:t>mlouvy</w:t>
      </w:r>
      <w:r w:rsidR="00A736D7" w:rsidRPr="00743A8E">
        <w:t xml:space="preserve"> zachovávat mlčenlivost o všech skutečnostech, o kterých se dozví od </w:t>
      </w:r>
      <w:r>
        <w:t>zadavatel</w:t>
      </w:r>
      <w:r w:rsidR="00A736D7" w:rsidRPr="00743A8E">
        <w:t xml:space="preserve">e </w:t>
      </w:r>
      <w:r w:rsidR="00C24D98" w:rsidRPr="00743A8E">
        <w:t>v souvislosti s plněním s</w:t>
      </w:r>
      <w:r w:rsidR="00B4110D" w:rsidRPr="00743A8E">
        <w:t>mlouvy.</w:t>
      </w:r>
    </w:p>
    <w:p w:rsidR="00CC73AA" w:rsidRPr="00743A8E" w:rsidRDefault="00D933C4" w:rsidP="00F12896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>
        <w:t>Dodavatel</w:t>
      </w:r>
      <w:r w:rsidR="00A736D7" w:rsidRPr="00743A8E">
        <w:t xml:space="preserve"> se na výzvu </w:t>
      </w:r>
      <w:r>
        <w:t>zadavatel</w:t>
      </w:r>
      <w:r w:rsidR="00A736D7" w:rsidRPr="00743A8E">
        <w:t>e zúčastní kolaudačního řízení, případně řízení o uvedení částí stavby do předčasného užívání.</w:t>
      </w:r>
    </w:p>
    <w:p w:rsidR="00CC73AA" w:rsidRPr="00743A8E" w:rsidRDefault="00D933C4" w:rsidP="00F12896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>
        <w:t>Dodavatel</w:t>
      </w:r>
      <w:r w:rsidR="00A736D7" w:rsidRPr="00743A8E">
        <w:t xml:space="preserve"> je povinen udržovat na předaném pracovišti pořádek a čistotu a odstraňovat odpady a nečistoty vzniklé jeho pracemi.</w:t>
      </w:r>
    </w:p>
    <w:p w:rsidR="002C7140" w:rsidRPr="00C501F8" w:rsidRDefault="00D933C4" w:rsidP="00C501F8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>
        <w:t>Dodavatel</w:t>
      </w:r>
      <w:r w:rsidR="00A736D7" w:rsidRPr="00743A8E">
        <w:t xml:space="preserve"> bude respektovat a zabezpečí splnění podmínek stanovených správními orgány </w:t>
      </w:r>
      <w:r>
        <w:t>zadavatel</w:t>
      </w:r>
      <w:r w:rsidR="00A736D7" w:rsidRPr="00743A8E">
        <w:t xml:space="preserve">i (zejména ve stavebních povoleních a dalších rozhodnutích pro stavbu) a uhradí případné sankce za neplnění těchto podmínek zaviněné </w:t>
      </w:r>
      <w:r>
        <w:t>dodavatel</w:t>
      </w:r>
      <w:r w:rsidR="00A736D7" w:rsidRPr="00743A8E">
        <w:t>em.</w:t>
      </w:r>
    </w:p>
    <w:p w:rsidR="0022719D" w:rsidRPr="00743A8E" w:rsidRDefault="0022719D" w:rsidP="00EE0EF5">
      <w:pPr>
        <w:tabs>
          <w:tab w:val="left" w:pos="9070"/>
        </w:tabs>
        <w:spacing w:before="240"/>
        <w:ind w:right="-2"/>
        <w:jc w:val="center"/>
        <w:rPr>
          <w:b/>
        </w:rPr>
      </w:pPr>
      <w:r w:rsidRPr="00743A8E">
        <w:rPr>
          <w:b/>
        </w:rPr>
        <w:t>VIII.</w:t>
      </w:r>
    </w:p>
    <w:p w:rsidR="00855944" w:rsidRPr="00743A8E" w:rsidRDefault="00855944" w:rsidP="00EE0EF5">
      <w:pPr>
        <w:tabs>
          <w:tab w:val="left" w:pos="9070"/>
        </w:tabs>
        <w:ind w:right="-2"/>
        <w:jc w:val="center"/>
        <w:rPr>
          <w:b/>
        </w:rPr>
      </w:pPr>
      <w:r w:rsidRPr="00743A8E">
        <w:rPr>
          <w:b/>
        </w:rPr>
        <w:t>Předání a převzetí díla</w:t>
      </w:r>
    </w:p>
    <w:p w:rsidR="00855944" w:rsidRPr="00743A8E" w:rsidRDefault="00855944">
      <w:pPr>
        <w:ind w:right="827"/>
        <w:jc w:val="both"/>
      </w:pPr>
    </w:p>
    <w:p w:rsidR="00CC73AA" w:rsidRPr="00743A8E" w:rsidRDefault="00D933C4" w:rsidP="00F12896">
      <w:pPr>
        <w:numPr>
          <w:ilvl w:val="0"/>
          <w:numId w:val="1"/>
        </w:numPr>
        <w:tabs>
          <w:tab w:val="clear" w:pos="502"/>
          <w:tab w:val="num" w:pos="0"/>
        </w:tabs>
        <w:overflowPunct/>
        <w:autoSpaceDE/>
        <w:autoSpaceDN/>
        <w:adjustRightInd/>
        <w:ind w:left="0" w:firstLine="0"/>
        <w:jc w:val="both"/>
        <w:textAlignment w:val="auto"/>
      </w:pPr>
      <w:r>
        <w:t>Dodavatel</w:t>
      </w:r>
      <w:r w:rsidR="00C24D98" w:rsidRPr="00743A8E">
        <w:t xml:space="preserve"> splní svou povinnost provést d</w:t>
      </w:r>
      <w:r w:rsidR="0022719D" w:rsidRPr="00743A8E">
        <w:t xml:space="preserve">ílo jeho řádným ukončením a předáním </w:t>
      </w:r>
      <w:r>
        <w:t>zadavatel</w:t>
      </w:r>
      <w:r w:rsidR="00C24D98" w:rsidRPr="00743A8E">
        <w:t>i, včetně odstranění vad. D</w:t>
      </w:r>
      <w:r w:rsidR="0022719D" w:rsidRPr="00743A8E">
        <w:t xml:space="preserve">ílo bude předáno v 6 vyhotoveních. </w:t>
      </w:r>
    </w:p>
    <w:p w:rsidR="00CC73AA" w:rsidRPr="00743A8E" w:rsidRDefault="00D933C4" w:rsidP="00F12896">
      <w:pPr>
        <w:numPr>
          <w:ilvl w:val="0"/>
          <w:numId w:val="1"/>
        </w:numPr>
        <w:tabs>
          <w:tab w:val="clear" w:pos="502"/>
          <w:tab w:val="num" w:pos="0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>
        <w:lastRenderedPageBreak/>
        <w:t>Zadavatel</w:t>
      </w:r>
      <w:r w:rsidR="00C24D98" w:rsidRPr="00743A8E">
        <w:t xml:space="preserve"> splní svůj závazek převzít d</w:t>
      </w:r>
      <w:r w:rsidR="00855944" w:rsidRPr="00743A8E">
        <w:t>í</w:t>
      </w:r>
      <w:r w:rsidR="008150FB" w:rsidRPr="00743A8E">
        <w:t>lo podepsáním zápisu o předání</w:t>
      </w:r>
      <w:r w:rsidR="00855944" w:rsidRPr="00743A8E">
        <w:t xml:space="preserve"> </w:t>
      </w:r>
      <w:r w:rsidR="00C24D98" w:rsidRPr="00743A8E">
        <w:t>d</w:t>
      </w:r>
      <w:r w:rsidR="00855944" w:rsidRPr="00743A8E">
        <w:t>íla.</w:t>
      </w:r>
      <w:r w:rsidR="00E808F6" w:rsidRPr="00743A8E">
        <w:t xml:space="preserve"> K podepsání zápisů je oprávněn </w:t>
      </w:r>
      <w:r w:rsidR="00061D22" w:rsidRPr="00743A8E">
        <w:t>jednatel společnosti</w:t>
      </w:r>
      <w:r w:rsidR="00C501F8">
        <w:t xml:space="preserve"> (jiná odpovědná osoba určená dodavatelem)</w:t>
      </w:r>
      <w:r w:rsidR="00061D22" w:rsidRPr="00743A8E">
        <w:t xml:space="preserve"> </w:t>
      </w:r>
      <w:r w:rsidR="00855944" w:rsidRPr="00743A8E">
        <w:t xml:space="preserve">za </w:t>
      </w:r>
      <w:r>
        <w:t>dodavatel</w:t>
      </w:r>
      <w:r w:rsidR="00683C74" w:rsidRPr="00743A8E">
        <w:t xml:space="preserve">e a </w:t>
      </w:r>
      <w:r w:rsidR="00C501F8">
        <w:t xml:space="preserve">Mgr. et Mgr. Pechlátová </w:t>
      </w:r>
      <w:r w:rsidR="00855944" w:rsidRPr="00743A8E">
        <w:t xml:space="preserve">za </w:t>
      </w:r>
      <w:r>
        <w:t>zadavatel</w:t>
      </w:r>
      <w:r w:rsidR="00855944" w:rsidRPr="00743A8E">
        <w:t>e</w:t>
      </w:r>
      <w:r w:rsidR="002003B9" w:rsidRPr="00743A8E">
        <w:t>,</w:t>
      </w:r>
      <w:r w:rsidR="00E808F6" w:rsidRPr="00743A8E">
        <w:t xml:space="preserve"> a to</w:t>
      </w:r>
      <w:r w:rsidR="00683C74" w:rsidRPr="00743A8E">
        <w:t xml:space="preserve"> po předchozím dílčím schválení</w:t>
      </w:r>
      <w:r w:rsidR="002003B9" w:rsidRPr="00743A8E">
        <w:t xml:space="preserve"> jednotlivých částí </w:t>
      </w:r>
      <w:r w:rsidR="00C604C0" w:rsidRPr="00743A8E">
        <w:t>projektové dokumentace stavby</w:t>
      </w:r>
      <w:r w:rsidR="002003B9" w:rsidRPr="00743A8E">
        <w:t xml:space="preserve"> odpovědnými zaměstnanci </w:t>
      </w:r>
      <w:r>
        <w:t>zadavatel</w:t>
      </w:r>
      <w:r w:rsidR="002003B9" w:rsidRPr="00743A8E">
        <w:t>e dle níže uvedeného:</w:t>
      </w:r>
    </w:p>
    <w:p w:rsidR="002003B9" w:rsidRPr="00743A8E" w:rsidRDefault="00683C74" w:rsidP="00F12896">
      <w:pPr>
        <w:numPr>
          <w:ilvl w:val="0"/>
          <w:numId w:val="17"/>
        </w:numPr>
        <w:overflowPunct/>
        <w:autoSpaceDE/>
        <w:autoSpaceDN/>
        <w:adjustRightInd/>
        <w:spacing w:before="120"/>
        <w:ind w:left="1418" w:hanging="567"/>
        <w:jc w:val="both"/>
        <w:textAlignment w:val="auto"/>
      </w:pPr>
      <w:r w:rsidRPr="00743A8E">
        <w:t>za ekonomickou část –</w:t>
      </w:r>
      <w:r w:rsidR="00743A8E" w:rsidRPr="00743A8E">
        <w:t xml:space="preserve"> </w:t>
      </w:r>
      <w:r w:rsidR="00C501F8">
        <w:t>Jana Humlová, ředitelka správy Okresního soudu v Rakovníku</w:t>
      </w:r>
    </w:p>
    <w:p w:rsidR="0022719D" w:rsidRPr="00743A8E" w:rsidRDefault="002003B9" w:rsidP="00F12896">
      <w:pPr>
        <w:numPr>
          <w:ilvl w:val="0"/>
          <w:numId w:val="17"/>
        </w:numPr>
        <w:overflowPunct/>
        <w:autoSpaceDE/>
        <w:autoSpaceDN/>
        <w:adjustRightInd/>
        <w:spacing w:before="120"/>
        <w:ind w:left="1418" w:hanging="567"/>
        <w:jc w:val="both"/>
        <w:textAlignment w:val="auto"/>
      </w:pPr>
      <w:r w:rsidRPr="00743A8E">
        <w:t>za stavební část a ostatní související instalace st</w:t>
      </w:r>
      <w:r w:rsidR="00F023F0" w:rsidRPr="00743A8E">
        <w:t>rojů a technických zařízení –</w:t>
      </w:r>
      <w:r w:rsidR="00743A8E" w:rsidRPr="00743A8E">
        <w:t xml:space="preserve"> </w:t>
      </w:r>
      <w:r w:rsidR="00C501F8">
        <w:t>Bc. Pavel Novák, informatik.</w:t>
      </w:r>
    </w:p>
    <w:p w:rsidR="00743A8E" w:rsidRPr="00743A8E" w:rsidRDefault="00743A8E" w:rsidP="00743A8E">
      <w:pPr>
        <w:overflowPunct/>
        <w:autoSpaceDE/>
        <w:autoSpaceDN/>
        <w:adjustRightInd/>
        <w:spacing w:before="120"/>
        <w:ind w:left="1418"/>
        <w:jc w:val="both"/>
        <w:textAlignment w:val="auto"/>
      </w:pPr>
    </w:p>
    <w:p w:rsidR="0022719D" w:rsidRPr="00743A8E" w:rsidRDefault="0022719D" w:rsidP="00F12896">
      <w:pPr>
        <w:numPr>
          <w:ilvl w:val="0"/>
          <w:numId w:val="1"/>
        </w:numPr>
        <w:overflowPunct/>
        <w:autoSpaceDE/>
        <w:autoSpaceDN/>
        <w:adjustRightInd/>
        <w:ind w:hanging="502"/>
        <w:jc w:val="both"/>
        <w:textAlignment w:val="auto"/>
      </w:pPr>
      <w:r w:rsidRPr="00743A8E">
        <w:t>Má se za t</w:t>
      </w:r>
      <w:r w:rsidR="00CC6B99" w:rsidRPr="00743A8E">
        <w:t>o, že jednotlivé výkonové fáze d</w:t>
      </w:r>
      <w:r w:rsidRPr="00743A8E">
        <w:t xml:space="preserve">íla budou řádně provedeny a předány: </w:t>
      </w:r>
    </w:p>
    <w:p w:rsidR="00CC73AA" w:rsidRPr="00743A8E" w:rsidRDefault="0022719D" w:rsidP="00F12896">
      <w:pPr>
        <w:numPr>
          <w:ilvl w:val="0"/>
          <w:numId w:val="18"/>
        </w:numPr>
        <w:overflowPunct/>
        <w:autoSpaceDE/>
        <w:autoSpaceDN/>
        <w:adjustRightInd/>
        <w:spacing w:before="120"/>
        <w:ind w:left="1418" w:hanging="567"/>
        <w:jc w:val="both"/>
        <w:textAlignment w:val="auto"/>
      </w:pPr>
      <w:r w:rsidRPr="00743A8E">
        <w:t xml:space="preserve">Projekt pro provedení stavby na základě protokolu o předání a převzetí </w:t>
      </w:r>
      <w:r w:rsidR="00CC6B99" w:rsidRPr="00743A8E">
        <w:t>d</w:t>
      </w:r>
      <w:r w:rsidRPr="00743A8E">
        <w:t>íla podepsaného oběma smluvními stranami.</w:t>
      </w:r>
    </w:p>
    <w:p w:rsidR="002003B9" w:rsidRPr="00743A8E" w:rsidRDefault="0022719D" w:rsidP="00F12896">
      <w:pPr>
        <w:numPr>
          <w:ilvl w:val="0"/>
          <w:numId w:val="18"/>
        </w:numPr>
        <w:overflowPunct/>
        <w:autoSpaceDE/>
        <w:autoSpaceDN/>
        <w:adjustRightInd/>
        <w:spacing w:before="120"/>
        <w:ind w:left="1418" w:hanging="567"/>
        <w:jc w:val="both"/>
        <w:textAlignment w:val="auto"/>
      </w:pPr>
      <w:r w:rsidRPr="00743A8E">
        <w:t xml:space="preserve">Autorský dozor na základě protokolu o předání a převzetí </w:t>
      </w:r>
      <w:r w:rsidR="00CC6B99" w:rsidRPr="00743A8E">
        <w:t>d</w:t>
      </w:r>
      <w:r w:rsidRPr="00743A8E">
        <w:t>íla zhotovovaného podle projektové d</w:t>
      </w:r>
      <w:r w:rsidR="00CC6B99" w:rsidRPr="00743A8E">
        <w:t>okumentace, který je předmětem s</w:t>
      </w:r>
      <w:r w:rsidRPr="00743A8E">
        <w:t>mlouvy podepsané oběma smluvními stranami, nebo řádně učiněným oznámením o dokončení stavby stavebnímu úřadu, nebo vy</w:t>
      </w:r>
      <w:r w:rsidR="008A0B60">
        <w:t>dáním jeho kolaudačního souhlasu.</w:t>
      </w:r>
    </w:p>
    <w:p w:rsidR="008E0D13" w:rsidRPr="00743A8E" w:rsidRDefault="00D933C4" w:rsidP="00F12896">
      <w:pPr>
        <w:pStyle w:val="Import42"/>
        <w:numPr>
          <w:ilvl w:val="0"/>
          <w:numId w:val="1"/>
        </w:numPr>
        <w:tabs>
          <w:tab w:val="clear" w:pos="4680"/>
          <w:tab w:val="clear" w:pos="6552"/>
        </w:tabs>
        <w:overflowPunct w:val="0"/>
        <w:autoSpaceDE w:val="0"/>
        <w:autoSpaceDN w:val="0"/>
        <w:adjustRightInd w:val="0"/>
        <w:spacing w:before="240"/>
        <w:ind w:left="505" w:hanging="505"/>
        <w:textAlignment w:val="baseline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Zadavatel</w:t>
      </w:r>
      <w:r w:rsidR="00CC6B99" w:rsidRPr="00743A8E">
        <w:rPr>
          <w:rFonts w:ascii="Times New Roman" w:hAnsi="Times New Roman"/>
          <w:sz w:val="20"/>
          <w:lang w:val="cs-CZ"/>
        </w:rPr>
        <w:t xml:space="preserve"> není povinen převzít d</w:t>
      </w:r>
      <w:r w:rsidR="00CD2345" w:rsidRPr="00743A8E">
        <w:rPr>
          <w:rFonts w:ascii="Times New Roman" w:hAnsi="Times New Roman"/>
          <w:sz w:val="20"/>
          <w:lang w:val="cs-CZ"/>
        </w:rPr>
        <w:t xml:space="preserve">ílo </w:t>
      </w:r>
      <w:r w:rsidR="00CC6B99" w:rsidRPr="00743A8E">
        <w:rPr>
          <w:rFonts w:ascii="Times New Roman" w:hAnsi="Times New Roman"/>
          <w:sz w:val="20"/>
          <w:lang w:val="cs-CZ"/>
        </w:rPr>
        <w:t>do doby odstranění vad d</w:t>
      </w:r>
      <w:r w:rsidR="007E4235" w:rsidRPr="00743A8E">
        <w:rPr>
          <w:rFonts w:ascii="Times New Roman" w:hAnsi="Times New Roman"/>
          <w:sz w:val="20"/>
          <w:lang w:val="cs-CZ"/>
        </w:rPr>
        <w:t>íla</w:t>
      </w:r>
      <w:r w:rsidR="00CD2345" w:rsidRPr="00743A8E">
        <w:rPr>
          <w:rFonts w:ascii="Times New Roman" w:hAnsi="Times New Roman"/>
          <w:sz w:val="20"/>
          <w:lang w:val="cs-CZ"/>
        </w:rPr>
        <w:t>.</w:t>
      </w:r>
    </w:p>
    <w:p w:rsidR="00F443FF" w:rsidRPr="00743A8E" w:rsidRDefault="00855944" w:rsidP="00F12896">
      <w:pPr>
        <w:pStyle w:val="Import42"/>
        <w:numPr>
          <w:ilvl w:val="0"/>
          <w:numId w:val="1"/>
        </w:numPr>
        <w:tabs>
          <w:tab w:val="clear" w:pos="502"/>
          <w:tab w:val="clear" w:pos="4680"/>
          <w:tab w:val="clear" w:pos="6552"/>
          <w:tab w:val="num" w:pos="567"/>
        </w:tabs>
        <w:overflowPunct w:val="0"/>
        <w:autoSpaceDE w:val="0"/>
        <w:autoSpaceDN w:val="0"/>
        <w:adjustRightInd w:val="0"/>
        <w:spacing w:before="240"/>
        <w:ind w:left="0" w:firstLine="0"/>
        <w:textAlignment w:val="baseline"/>
        <w:rPr>
          <w:rFonts w:ascii="Times New Roman" w:hAnsi="Times New Roman"/>
          <w:sz w:val="20"/>
          <w:lang w:val="cs-CZ"/>
        </w:rPr>
      </w:pPr>
      <w:r w:rsidRPr="00743A8E">
        <w:rPr>
          <w:rFonts w:ascii="Times New Roman" w:hAnsi="Times New Roman"/>
          <w:sz w:val="20"/>
          <w:lang w:val="cs-CZ"/>
        </w:rPr>
        <w:t xml:space="preserve">Jestliže </w:t>
      </w:r>
      <w:r w:rsidR="00D933C4">
        <w:rPr>
          <w:rFonts w:ascii="Times New Roman" w:hAnsi="Times New Roman"/>
          <w:sz w:val="20"/>
          <w:lang w:val="cs-CZ"/>
        </w:rPr>
        <w:t>zadavatel</w:t>
      </w:r>
      <w:r w:rsidRPr="00743A8E">
        <w:rPr>
          <w:rFonts w:ascii="Times New Roman" w:hAnsi="Times New Roman"/>
          <w:sz w:val="20"/>
          <w:lang w:val="cs-CZ"/>
        </w:rPr>
        <w:t xml:space="preserve"> odmítne </w:t>
      </w:r>
      <w:r w:rsidR="00CC6B99" w:rsidRPr="00743A8E">
        <w:rPr>
          <w:rFonts w:ascii="Times New Roman" w:hAnsi="Times New Roman"/>
          <w:sz w:val="20"/>
          <w:lang w:val="cs-CZ"/>
        </w:rPr>
        <w:t>d</w:t>
      </w:r>
      <w:r w:rsidRPr="00743A8E">
        <w:rPr>
          <w:rFonts w:ascii="Times New Roman" w:hAnsi="Times New Roman"/>
          <w:sz w:val="20"/>
          <w:lang w:val="cs-CZ"/>
        </w:rPr>
        <w:t xml:space="preserve">ílo převzít, sepíší účastníci přejímajícího řízení zápis, v němž </w:t>
      </w:r>
      <w:r w:rsidR="00D933C4">
        <w:rPr>
          <w:rFonts w:ascii="Times New Roman" w:hAnsi="Times New Roman"/>
          <w:sz w:val="20"/>
          <w:lang w:val="cs-CZ"/>
        </w:rPr>
        <w:t>zadavatel</w:t>
      </w:r>
      <w:r w:rsidRPr="00743A8E">
        <w:rPr>
          <w:rFonts w:ascii="Times New Roman" w:hAnsi="Times New Roman"/>
          <w:sz w:val="20"/>
          <w:lang w:val="cs-CZ"/>
        </w:rPr>
        <w:t xml:space="preserve"> uvede důvod nepřevzetí. </w:t>
      </w:r>
    </w:p>
    <w:p w:rsidR="001B7924" w:rsidRPr="00743A8E" w:rsidRDefault="0022719D" w:rsidP="00EE0EF5">
      <w:pPr>
        <w:spacing w:before="240"/>
        <w:ind w:right="-2"/>
        <w:jc w:val="center"/>
        <w:rPr>
          <w:b/>
        </w:rPr>
      </w:pPr>
      <w:r w:rsidRPr="00743A8E">
        <w:rPr>
          <w:b/>
        </w:rPr>
        <w:t>IX.</w:t>
      </w:r>
    </w:p>
    <w:p w:rsidR="00061D22" w:rsidRPr="00743A8E" w:rsidRDefault="00CC6B99" w:rsidP="00EE0EF5">
      <w:pPr>
        <w:pStyle w:val="Nadpis5"/>
        <w:ind w:right="-2"/>
        <w:rPr>
          <w:sz w:val="20"/>
        </w:rPr>
      </w:pPr>
      <w:r w:rsidRPr="00743A8E">
        <w:rPr>
          <w:sz w:val="20"/>
        </w:rPr>
        <w:t xml:space="preserve">Záruční doba, </w:t>
      </w:r>
      <w:r w:rsidR="00855944" w:rsidRPr="00743A8E">
        <w:rPr>
          <w:sz w:val="20"/>
        </w:rPr>
        <w:t>odpovědnost za vady</w:t>
      </w:r>
    </w:p>
    <w:p w:rsidR="00A45983" w:rsidRPr="00743A8E" w:rsidRDefault="00855944" w:rsidP="00F12896">
      <w:pPr>
        <w:numPr>
          <w:ilvl w:val="0"/>
          <w:numId w:val="2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 w:rsidRPr="00743A8E">
        <w:t>Dí</w:t>
      </w:r>
      <w:r w:rsidR="00E37259" w:rsidRPr="00743A8E">
        <w:t xml:space="preserve">lo má vady, jestliže provedení </w:t>
      </w:r>
      <w:r w:rsidR="00CC6B99" w:rsidRPr="00743A8E">
        <w:t>d</w:t>
      </w:r>
      <w:r w:rsidRPr="00743A8E">
        <w:t xml:space="preserve">íla neodpovídá výsledku určenému v této smlouvě, jestliže nebude mít vlastnosti stanovené platnými technickými normami, je </w:t>
      </w:r>
      <w:r w:rsidR="00CC6B99" w:rsidRPr="00743A8E">
        <w:t xml:space="preserve">zhotoveno v rozporu s platnými </w:t>
      </w:r>
      <w:r w:rsidRPr="00743A8E">
        <w:t>právními předpisy nebo nevykazuje vlastnosti pro něj obvyklé.</w:t>
      </w:r>
    </w:p>
    <w:p w:rsidR="00A45983" w:rsidRPr="00743A8E" w:rsidRDefault="00D933C4" w:rsidP="00F12896">
      <w:pPr>
        <w:numPr>
          <w:ilvl w:val="0"/>
          <w:numId w:val="2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>
        <w:t>Dodavatel</w:t>
      </w:r>
      <w:r w:rsidR="00855944" w:rsidRPr="00743A8E">
        <w:t xml:space="preserve"> po</w:t>
      </w:r>
      <w:r w:rsidR="00977067" w:rsidRPr="00743A8E">
        <w:t xml:space="preserve">skytuje </w:t>
      </w:r>
      <w:r>
        <w:t>zadavatel</w:t>
      </w:r>
      <w:r w:rsidR="00977067" w:rsidRPr="00743A8E">
        <w:t>i na provedené</w:t>
      </w:r>
      <w:r w:rsidR="00CC6B99" w:rsidRPr="00743A8E">
        <w:t xml:space="preserve"> d</w:t>
      </w:r>
      <w:r w:rsidR="00855944" w:rsidRPr="00743A8E">
        <w:t>íl</w:t>
      </w:r>
      <w:r w:rsidR="00977067" w:rsidRPr="00743A8E">
        <w:t>o</w:t>
      </w:r>
      <w:r w:rsidR="00855944" w:rsidRPr="00743A8E">
        <w:t xml:space="preserve"> dle této smlouvy bezplatnou záruční dobu v délce </w:t>
      </w:r>
      <w:r w:rsidR="002003B9" w:rsidRPr="00743A8E">
        <w:t>72</w:t>
      </w:r>
      <w:r w:rsidR="00666281" w:rsidRPr="00743A8E">
        <w:t xml:space="preserve"> měsíců po p</w:t>
      </w:r>
      <w:r w:rsidR="00CC6B99" w:rsidRPr="00743A8E">
        <w:t>ředání díla, která počíná běžet</w:t>
      </w:r>
      <w:r w:rsidR="00666281" w:rsidRPr="00743A8E">
        <w:t xml:space="preserve"> ode dne protokolárního převzetí díla.</w:t>
      </w:r>
      <w:r w:rsidR="00855944" w:rsidRPr="00743A8E">
        <w:t xml:space="preserve"> Záruční doba však neskončí před uplynutím záruční doby</w:t>
      </w:r>
      <w:r w:rsidR="00670E2D" w:rsidRPr="00743A8E">
        <w:t xml:space="preserve"> </w:t>
      </w:r>
      <w:r w:rsidR="00977067" w:rsidRPr="00743A8E">
        <w:t>stavebního díla</w:t>
      </w:r>
      <w:r w:rsidR="00855944" w:rsidRPr="00743A8E">
        <w:t>, kter</w:t>
      </w:r>
      <w:r w:rsidR="00977067" w:rsidRPr="00743A8E">
        <w:t>é</w:t>
      </w:r>
      <w:r w:rsidR="00855944" w:rsidRPr="00743A8E">
        <w:t xml:space="preserve"> bude realizován</w:t>
      </w:r>
      <w:r w:rsidR="00977067" w:rsidRPr="00743A8E">
        <w:t>o</w:t>
      </w:r>
      <w:r w:rsidR="00855944" w:rsidRPr="00743A8E">
        <w:t xml:space="preserve"> na základě </w:t>
      </w:r>
      <w:r w:rsidR="00977067" w:rsidRPr="00743A8E">
        <w:t xml:space="preserve">projektové </w:t>
      </w:r>
      <w:r w:rsidR="00855944" w:rsidRPr="00743A8E">
        <w:t>dokumentace zhotovené podle této smlouvy.</w:t>
      </w:r>
    </w:p>
    <w:p w:rsidR="00A45983" w:rsidRPr="00743A8E" w:rsidRDefault="00D933C4" w:rsidP="00F12896">
      <w:pPr>
        <w:numPr>
          <w:ilvl w:val="0"/>
          <w:numId w:val="2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>
        <w:t>Dodavatel</w:t>
      </w:r>
      <w:r w:rsidR="00855944" w:rsidRPr="00743A8E">
        <w:t xml:space="preserve"> neodpovídá za vady, jejichž původ spočívá ve výchozích podklade</w:t>
      </w:r>
      <w:r w:rsidR="000C0198" w:rsidRPr="00743A8E">
        <w:t>c</w:t>
      </w:r>
      <w:r w:rsidR="0022719D" w:rsidRPr="00743A8E">
        <w:t xml:space="preserve">h, které mu poskytl </w:t>
      </w:r>
      <w:r>
        <w:t>zadavatel</w:t>
      </w:r>
      <w:r w:rsidR="0022719D" w:rsidRPr="00743A8E">
        <w:t xml:space="preserve">. </w:t>
      </w:r>
      <w:r w:rsidR="00855944" w:rsidRPr="00743A8E">
        <w:t xml:space="preserve">Na žádost </w:t>
      </w:r>
      <w:r>
        <w:t>zadavatel</w:t>
      </w:r>
      <w:r w:rsidR="00855944" w:rsidRPr="00743A8E">
        <w:t xml:space="preserve">e je však </w:t>
      </w:r>
      <w:r>
        <w:t>dodavatel</w:t>
      </w:r>
      <w:r w:rsidR="00855944" w:rsidRPr="00743A8E">
        <w:t xml:space="preserve"> povinen dohodnout s ním opatření k co nejrychlejšímu odstranění závad.</w:t>
      </w:r>
      <w:r w:rsidR="00CD2345" w:rsidRPr="00743A8E">
        <w:t xml:space="preserve"> Toto ustanovení neplatí, j</w:t>
      </w:r>
      <w:r w:rsidR="00CC6B99" w:rsidRPr="00743A8E">
        <w:t xml:space="preserve">estliže </w:t>
      </w:r>
      <w:r>
        <w:t>dodavatel</w:t>
      </w:r>
      <w:r w:rsidR="00CC6B99" w:rsidRPr="00743A8E">
        <w:t xml:space="preserve"> při předání </w:t>
      </w:r>
      <w:r w:rsidR="000C0198" w:rsidRPr="00743A8E">
        <w:t>podkladů</w:t>
      </w:r>
      <w:r w:rsidR="00CD2345" w:rsidRPr="00743A8E">
        <w:t xml:space="preserve"> věděl nebo vědět musel o vadách podkladů a na tyto </w:t>
      </w:r>
      <w:r>
        <w:t>zadavatel</w:t>
      </w:r>
      <w:r w:rsidR="000C0198" w:rsidRPr="00743A8E">
        <w:t xml:space="preserve">e </w:t>
      </w:r>
      <w:r w:rsidR="00CD2345" w:rsidRPr="00743A8E">
        <w:t xml:space="preserve">neupozornil, nebo pokud </w:t>
      </w:r>
      <w:r>
        <w:t>dodavatel</w:t>
      </w:r>
      <w:r w:rsidR="00CD2345" w:rsidRPr="00743A8E">
        <w:t xml:space="preserve"> sám poskytl nesprávné údaje, na </w:t>
      </w:r>
      <w:r w:rsidR="002831BB" w:rsidRPr="00743A8E">
        <w:t xml:space="preserve">jejichž základě byly zpracovány </w:t>
      </w:r>
      <w:r>
        <w:t>zadavatel</w:t>
      </w:r>
      <w:r w:rsidR="002831BB" w:rsidRPr="00743A8E">
        <w:t>em podklady.</w:t>
      </w:r>
    </w:p>
    <w:p w:rsidR="00A45983" w:rsidRPr="00743A8E" w:rsidRDefault="00D933C4" w:rsidP="00F12896">
      <w:pPr>
        <w:numPr>
          <w:ilvl w:val="0"/>
          <w:numId w:val="2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>
        <w:t>Dodavatel</w:t>
      </w:r>
      <w:r w:rsidR="00CC6B99" w:rsidRPr="00743A8E">
        <w:t xml:space="preserve"> je povinen odstranit vady d</w:t>
      </w:r>
      <w:r w:rsidR="00855944" w:rsidRPr="00743A8E">
        <w:t xml:space="preserve">íla, jestliže je </w:t>
      </w:r>
      <w:r>
        <w:t>zadavatel</w:t>
      </w:r>
      <w:r w:rsidR="00855944" w:rsidRPr="00743A8E">
        <w:t xml:space="preserve"> písemně </w:t>
      </w:r>
      <w:r w:rsidR="00F023F0" w:rsidRPr="00743A8E">
        <w:t>prostřednictvím držitele poštovní licence</w:t>
      </w:r>
      <w:r w:rsidR="00C501F8">
        <w:t xml:space="preserve"> nebo prostřednictvím datové schránky</w:t>
      </w:r>
      <w:r w:rsidR="00F023F0" w:rsidRPr="00743A8E">
        <w:rPr>
          <w:b/>
        </w:rPr>
        <w:t xml:space="preserve"> </w:t>
      </w:r>
      <w:r w:rsidR="00855944" w:rsidRPr="00743A8E">
        <w:t>reklamoval</w:t>
      </w:r>
      <w:r w:rsidR="00F023F0" w:rsidRPr="00743A8E">
        <w:t xml:space="preserve"> u </w:t>
      </w:r>
      <w:r>
        <w:t>dodavatel</w:t>
      </w:r>
      <w:r w:rsidR="00F023F0" w:rsidRPr="00743A8E">
        <w:t>e</w:t>
      </w:r>
      <w:r w:rsidR="00855944" w:rsidRPr="00743A8E">
        <w:t xml:space="preserve"> v záruční době uvedené v odstavci 2</w:t>
      </w:r>
      <w:r w:rsidR="00F023F0" w:rsidRPr="00743A8E">
        <w:t xml:space="preserve"> tohoto článku</w:t>
      </w:r>
      <w:r w:rsidR="00855944" w:rsidRPr="00743A8E">
        <w:t xml:space="preserve">. </w:t>
      </w:r>
    </w:p>
    <w:p w:rsidR="00A45983" w:rsidRPr="00743A8E" w:rsidRDefault="00D933C4" w:rsidP="00F12896">
      <w:pPr>
        <w:numPr>
          <w:ilvl w:val="0"/>
          <w:numId w:val="2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>
        <w:t>Dodavatel</w:t>
      </w:r>
      <w:r w:rsidR="000C0198" w:rsidRPr="00743A8E">
        <w:t xml:space="preserve"> je povinen nejpozději do 7 dnů od doručení písemné reklamace </w:t>
      </w:r>
      <w:r w:rsidR="00CA6B36" w:rsidRPr="00743A8E">
        <w:t>vady odstranit.</w:t>
      </w:r>
    </w:p>
    <w:p w:rsidR="004B7DD0" w:rsidRDefault="00675937" w:rsidP="00F12896">
      <w:pPr>
        <w:numPr>
          <w:ilvl w:val="0"/>
          <w:numId w:val="2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 w:rsidRPr="00743A8E">
        <w:t xml:space="preserve">Případná práva z odpovědnosti za vady a nedodělky uplatní </w:t>
      </w:r>
      <w:r w:rsidR="00D933C4">
        <w:t>zadavatel</w:t>
      </w:r>
      <w:r w:rsidRPr="00743A8E">
        <w:t xml:space="preserve"> na adrese </w:t>
      </w:r>
      <w:r w:rsidR="00F023F0" w:rsidRPr="00743A8E">
        <w:t xml:space="preserve">sídla </w:t>
      </w:r>
      <w:r w:rsidR="00D933C4">
        <w:t>dodavatel</w:t>
      </w:r>
      <w:r w:rsidR="0062652E" w:rsidRPr="00743A8E">
        <w:t>e uvedené v čl. I této smlouvy.</w:t>
      </w:r>
    </w:p>
    <w:p w:rsidR="002C7140" w:rsidRDefault="002C7140" w:rsidP="002C7140">
      <w:pPr>
        <w:spacing w:before="240"/>
        <w:ind w:right="-23"/>
        <w:jc w:val="both"/>
      </w:pPr>
    </w:p>
    <w:p w:rsidR="00855944" w:rsidRPr="00743A8E" w:rsidRDefault="00855944" w:rsidP="00EE0EF5">
      <w:pPr>
        <w:spacing w:before="240"/>
        <w:ind w:right="-2"/>
        <w:jc w:val="center"/>
        <w:rPr>
          <w:b/>
        </w:rPr>
      </w:pPr>
      <w:r w:rsidRPr="00743A8E">
        <w:rPr>
          <w:b/>
        </w:rPr>
        <w:t xml:space="preserve"> </w:t>
      </w:r>
      <w:r w:rsidR="00260AD9" w:rsidRPr="00743A8E">
        <w:rPr>
          <w:b/>
        </w:rPr>
        <w:t>X</w:t>
      </w:r>
      <w:r w:rsidRPr="00743A8E">
        <w:rPr>
          <w:b/>
        </w:rPr>
        <w:t>.</w:t>
      </w:r>
    </w:p>
    <w:p w:rsidR="00855944" w:rsidRPr="00743A8E" w:rsidRDefault="00493F4A" w:rsidP="00EE0EF5">
      <w:pPr>
        <w:ind w:right="-2"/>
        <w:jc w:val="center"/>
        <w:rPr>
          <w:b/>
        </w:rPr>
      </w:pPr>
      <w:r w:rsidRPr="00743A8E">
        <w:rPr>
          <w:b/>
        </w:rPr>
        <w:t>Úrok z prodlení a sm</w:t>
      </w:r>
      <w:r w:rsidR="00855944" w:rsidRPr="00743A8E">
        <w:rPr>
          <w:b/>
        </w:rPr>
        <w:t xml:space="preserve">luvní </w:t>
      </w:r>
      <w:r w:rsidRPr="00743A8E">
        <w:rPr>
          <w:b/>
        </w:rPr>
        <w:t>pokuta</w:t>
      </w:r>
    </w:p>
    <w:p w:rsidR="00855944" w:rsidRPr="00743A8E" w:rsidRDefault="00855944">
      <w:pPr>
        <w:ind w:right="827"/>
        <w:jc w:val="both"/>
      </w:pPr>
    </w:p>
    <w:p w:rsidR="00C71056" w:rsidRPr="00743A8E" w:rsidRDefault="00855944" w:rsidP="00F12896">
      <w:pPr>
        <w:numPr>
          <w:ilvl w:val="0"/>
          <w:numId w:val="3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 w:rsidRPr="00743A8E">
        <w:t xml:space="preserve">Je-li </w:t>
      </w:r>
      <w:r w:rsidR="00D933C4">
        <w:t>zadavatel</w:t>
      </w:r>
      <w:r w:rsidRPr="00743A8E">
        <w:t xml:space="preserve"> v prodlení s úhradou plateb podle čl</w:t>
      </w:r>
      <w:r w:rsidR="00670E2D" w:rsidRPr="00743A8E">
        <w:t>. V</w:t>
      </w:r>
      <w:r w:rsidR="0062024C" w:rsidRPr="00743A8E">
        <w:t>I</w:t>
      </w:r>
      <w:r w:rsidR="00670E2D" w:rsidRPr="00743A8E">
        <w:t>.</w:t>
      </w:r>
      <w:r w:rsidR="00A01A48" w:rsidRPr="00743A8E">
        <w:t xml:space="preserve"> </w:t>
      </w:r>
      <w:r w:rsidR="0062024C" w:rsidRPr="00743A8E">
        <w:t>odst. 4</w:t>
      </w:r>
      <w:r w:rsidR="00684698" w:rsidRPr="00743A8E">
        <w:t xml:space="preserve"> </w:t>
      </w:r>
      <w:r w:rsidRPr="00743A8E">
        <w:t>t</w:t>
      </w:r>
      <w:r w:rsidR="00280018" w:rsidRPr="00743A8E">
        <w:t>éto smlouvy, je povinen uhradit</w:t>
      </w:r>
      <w:r w:rsidRPr="00743A8E">
        <w:t xml:space="preserve"> </w:t>
      </w:r>
      <w:r w:rsidR="00D933C4">
        <w:t>dodavatel</w:t>
      </w:r>
      <w:r w:rsidRPr="00743A8E">
        <w:t xml:space="preserve">i úrok z prodlení </w:t>
      </w:r>
      <w:r w:rsidR="00260AD9" w:rsidRPr="00743A8E">
        <w:t>z neuhrazené dlužné částky podle konkrétní faktury za každý den prodlení ve výši stanovené zvláštním právním předpisem.</w:t>
      </w:r>
    </w:p>
    <w:p w:rsidR="00C71056" w:rsidRPr="00743A8E" w:rsidRDefault="00855944" w:rsidP="00F12896">
      <w:pPr>
        <w:numPr>
          <w:ilvl w:val="0"/>
          <w:numId w:val="3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 w:rsidRPr="00743A8E">
        <w:lastRenderedPageBreak/>
        <w:t xml:space="preserve">Pokud </w:t>
      </w:r>
      <w:r w:rsidR="00D933C4">
        <w:t>dodavatel</w:t>
      </w:r>
      <w:r w:rsidRPr="00743A8E">
        <w:t xml:space="preserve"> nedodrží dobu plnění dohodnutou v článku </w:t>
      </w:r>
      <w:r w:rsidR="00786D6D" w:rsidRPr="00743A8E">
        <w:t>IV.</w:t>
      </w:r>
      <w:r w:rsidR="00684698" w:rsidRPr="00743A8E">
        <w:t xml:space="preserve"> odst. 1</w:t>
      </w:r>
      <w:r w:rsidRPr="00743A8E">
        <w:t xml:space="preserve"> této smlouvy, zaplatí </w:t>
      </w:r>
      <w:r w:rsidR="00D933C4">
        <w:t>zadavatel</w:t>
      </w:r>
      <w:r w:rsidRPr="00743A8E">
        <w:t xml:space="preserve">i smluvní pokutu ve výši </w:t>
      </w:r>
      <w:r w:rsidR="00CC6B99" w:rsidRPr="00743A8E">
        <w:t>1.000,- Kč</w:t>
      </w:r>
      <w:r w:rsidR="0062024C" w:rsidRPr="00743A8E">
        <w:t xml:space="preserve"> za každý</w:t>
      </w:r>
      <w:r w:rsidR="00CC6B99" w:rsidRPr="00743A8E">
        <w:t xml:space="preserve"> i započatý</w:t>
      </w:r>
      <w:r w:rsidR="0062024C" w:rsidRPr="00743A8E">
        <w:t xml:space="preserve"> den prodlení</w:t>
      </w:r>
      <w:r w:rsidRPr="00743A8E">
        <w:t>.</w:t>
      </w:r>
    </w:p>
    <w:p w:rsidR="00C71056" w:rsidRPr="00743A8E" w:rsidRDefault="00D933C4" w:rsidP="00F12896">
      <w:pPr>
        <w:numPr>
          <w:ilvl w:val="0"/>
          <w:numId w:val="3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>
        <w:t>Dodavatel</w:t>
      </w:r>
      <w:r w:rsidR="00684698" w:rsidRPr="00743A8E">
        <w:t xml:space="preserve"> zaplatí </w:t>
      </w:r>
      <w:r>
        <w:t>zadavatel</w:t>
      </w:r>
      <w:r w:rsidR="00424D7A" w:rsidRPr="00743A8E">
        <w:t>i smluvní pokutu ve výši 500</w:t>
      </w:r>
      <w:r w:rsidR="000C0198" w:rsidRPr="00743A8E">
        <w:t>,-</w:t>
      </w:r>
      <w:r w:rsidR="00424D7A" w:rsidRPr="00743A8E">
        <w:t xml:space="preserve"> </w:t>
      </w:r>
      <w:r w:rsidR="00684698" w:rsidRPr="00743A8E">
        <w:t xml:space="preserve">Kč za každý </w:t>
      </w:r>
      <w:r w:rsidR="00CC6B99" w:rsidRPr="00743A8E">
        <w:t xml:space="preserve">i započatý </w:t>
      </w:r>
      <w:r w:rsidR="00684698" w:rsidRPr="00743A8E">
        <w:t xml:space="preserve">den prodlení s odstraněním vad ve stanovené lhůtě uvedené v čl. </w:t>
      </w:r>
      <w:r w:rsidR="0062024C" w:rsidRPr="00743A8E">
        <w:t>IX.</w:t>
      </w:r>
      <w:r w:rsidR="00CA6B36" w:rsidRPr="00743A8E">
        <w:t xml:space="preserve"> odst. 5 této smlouvy</w:t>
      </w:r>
      <w:r w:rsidR="00684698" w:rsidRPr="00743A8E">
        <w:t>, a to za každou vadu</w:t>
      </w:r>
      <w:r w:rsidR="00CA6B36" w:rsidRPr="00743A8E">
        <w:t xml:space="preserve"> a nedodělek</w:t>
      </w:r>
      <w:r w:rsidR="00684698" w:rsidRPr="00743A8E">
        <w:t xml:space="preserve"> zvlášť.</w:t>
      </w:r>
    </w:p>
    <w:p w:rsidR="00C71056" w:rsidRPr="00743A8E" w:rsidRDefault="0062024C" w:rsidP="00F12896">
      <w:pPr>
        <w:numPr>
          <w:ilvl w:val="0"/>
          <w:numId w:val="3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 w:rsidRPr="00743A8E">
        <w:t xml:space="preserve">Za porušení povinnosti mlčenlivosti specifikované v čl. VII. odst. 2 </w:t>
      </w:r>
      <w:r w:rsidR="00CC6B99" w:rsidRPr="00743A8E">
        <w:t>s</w:t>
      </w:r>
      <w:r w:rsidRPr="00743A8E">
        <w:t xml:space="preserve">mlouvy je </w:t>
      </w:r>
      <w:r w:rsidR="00D933C4">
        <w:t>dodavatel</w:t>
      </w:r>
      <w:r w:rsidRPr="00743A8E">
        <w:t xml:space="preserve"> povinen uhradit </w:t>
      </w:r>
      <w:r w:rsidR="00D933C4">
        <w:t>zadavatel</w:t>
      </w:r>
      <w:r w:rsidRPr="00743A8E">
        <w:t>i smluvní pokutu ve výši. 10.000 Kč, a to za každý jednotlivý případ porušení povinnosti</w:t>
      </w:r>
    </w:p>
    <w:p w:rsidR="00C71056" w:rsidRPr="00743A8E" w:rsidRDefault="0062024C" w:rsidP="00F12896">
      <w:pPr>
        <w:numPr>
          <w:ilvl w:val="0"/>
          <w:numId w:val="3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 w:rsidRPr="00743A8E">
        <w:t>Úhradou smluvní pokuty není dotčeno právo na náhradu újmy způsobené porušením povinnosti, pro kterou jsou smluvní pokuty sjednány.</w:t>
      </w:r>
    </w:p>
    <w:p w:rsidR="00170D9C" w:rsidRPr="00743A8E" w:rsidRDefault="0062024C" w:rsidP="00F12896">
      <w:pPr>
        <w:numPr>
          <w:ilvl w:val="0"/>
          <w:numId w:val="3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 w:rsidRPr="00743A8E">
        <w:t xml:space="preserve">Pro vyúčtování, náležitosti faktury a splatnost úroků z prodlení a smluvních pokut platí obdobně ustanovení čl. VI. </w:t>
      </w:r>
      <w:r w:rsidR="00CC6B99" w:rsidRPr="00743A8E">
        <w:t>s</w:t>
      </w:r>
      <w:r w:rsidRPr="00743A8E">
        <w:t>mlouvy.</w:t>
      </w:r>
    </w:p>
    <w:p w:rsidR="00FF3D5C" w:rsidRPr="00743A8E" w:rsidRDefault="00CC6B99" w:rsidP="00F12896">
      <w:pPr>
        <w:numPr>
          <w:ilvl w:val="0"/>
          <w:numId w:val="3"/>
        </w:numPr>
        <w:tabs>
          <w:tab w:val="clear" w:pos="360"/>
          <w:tab w:val="num" w:pos="0"/>
        </w:tabs>
        <w:spacing w:before="240"/>
        <w:ind w:left="0" w:right="-23" w:firstLine="0"/>
        <w:jc w:val="both"/>
      </w:pPr>
      <w:r w:rsidRPr="00743A8E">
        <w:t>Odstoupením od s</w:t>
      </w:r>
      <w:r w:rsidR="0062024C" w:rsidRPr="00743A8E">
        <w:t>mlouvy dosud vzniklý nárok na úhradu smluvní pokuty nezaniká.</w:t>
      </w:r>
    </w:p>
    <w:p w:rsidR="00160275" w:rsidRDefault="00160275" w:rsidP="00EE0EF5">
      <w:pPr>
        <w:spacing w:before="240"/>
        <w:ind w:left="57" w:right="-2"/>
        <w:jc w:val="center"/>
        <w:rPr>
          <w:b/>
        </w:rPr>
      </w:pPr>
    </w:p>
    <w:p w:rsidR="00493F4A" w:rsidRPr="00743A8E" w:rsidRDefault="00493F4A" w:rsidP="00EE0EF5">
      <w:pPr>
        <w:spacing w:before="240"/>
        <w:ind w:left="57" w:right="-2"/>
        <w:jc w:val="center"/>
        <w:rPr>
          <w:b/>
        </w:rPr>
      </w:pPr>
      <w:r w:rsidRPr="00743A8E">
        <w:rPr>
          <w:b/>
        </w:rPr>
        <w:t>X</w:t>
      </w:r>
      <w:r w:rsidR="008F5BA2">
        <w:rPr>
          <w:b/>
        </w:rPr>
        <w:t>I</w:t>
      </w:r>
      <w:r w:rsidRPr="00743A8E">
        <w:rPr>
          <w:b/>
        </w:rPr>
        <w:t>.</w:t>
      </w:r>
    </w:p>
    <w:p w:rsidR="006D21B8" w:rsidRPr="00743A8E" w:rsidRDefault="00CC6B99" w:rsidP="00EE0EF5">
      <w:pPr>
        <w:ind w:left="57" w:right="-2"/>
        <w:jc w:val="center"/>
        <w:rPr>
          <w:b/>
        </w:rPr>
      </w:pPr>
      <w:r w:rsidRPr="00743A8E">
        <w:rPr>
          <w:b/>
        </w:rPr>
        <w:t>Ukončení s</w:t>
      </w:r>
      <w:r w:rsidR="006D21B8" w:rsidRPr="00743A8E">
        <w:rPr>
          <w:b/>
        </w:rPr>
        <w:t>mlouvy</w:t>
      </w:r>
    </w:p>
    <w:p w:rsidR="006D21B8" w:rsidRPr="00743A8E" w:rsidRDefault="006D21B8" w:rsidP="006D21B8">
      <w:pPr>
        <w:widowControl w:val="0"/>
        <w:tabs>
          <w:tab w:val="left" w:pos="0"/>
        </w:tabs>
        <w:jc w:val="both"/>
      </w:pPr>
    </w:p>
    <w:p w:rsidR="00A116F7" w:rsidRPr="00743A8E" w:rsidRDefault="00CC6B99" w:rsidP="00F12896">
      <w:pPr>
        <w:widowControl w:val="0"/>
        <w:numPr>
          <w:ilvl w:val="0"/>
          <w:numId w:val="9"/>
        </w:numPr>
        <w:tabs>
          <w:tab w:val="left" w:pos="0"/>
        </w:tabs>
        <w:overflowPunct/>
        <w:ind w:left="0" w:firstLine="0"/>
        <w:jc w:val="both"/>
        <w:textAlignment w:val="auto"/>
      </w:pPr>
      <w:r w:rsidRPr="00743A8E">
        <w:t>Odstoupit od s</w:t>
      </w:r>
      <w:r w:rsidR="006D21B8" w:rsidRPr="00743A8E">
        <w:t>mlouvy lze pouze v případech podstatného porušení smluvní povinnosti ve smyslu ustanovení § 2106 a násl. Občanského zákoníku, a dále</w:t>
      </w:r>
      <w:r w:rsidRPr="00743A8E">
        <w:t xml:space="preserve"> je </w:t>
      </w:r>
      <w:r w:rsidR="00D933C4">
        <w:t>zadavatel</w:t>
      </w:r>
      <w:r w:rsidRPr="00743A8E">
        <w:t xml:space="preserve"> od s</w:t>
      </w:r>
      <w:r w:rsidR="006D21B8" w:rsidRPr="00743A8E">
        <w:t>mlouvy oprávněn odstoupit bez jakýchkoliv sankcí, pokud nebude schválena částka ze státního rozpočtu následujícího roku, která je potřebná k úhra</w:t>
      </w:r>
      <w:r w:rsidRPr="00743A8E">
        <w:t>dě za plnění poskytované podle s</w:t>
      </w:r>
      <w:r w:rsidR="006D21B8" w:rsidRPr="00743A8E">
        <w:t xml:space="preserve">mlouvy v následujícím roce. </w:t>
      </w:r>
      <w:r w:rsidR="00D933C4">
        <w:t>Zadavatel</w:t>
      </w:r>
      <w:r w:rsidR="006D21B8" w:rsidRPr="00743A8E">
        <w:t xml:space="preserve"> prohlašuje, že do 30 dnů po vyhlášení zákona o státním rozpočtu ve Sbírce zákonů písemně oznámí </w:t>
      </w:r>
      <w:r w:rsidR="00D933C4">
        <w:t>dodavatel</w:t>
      </w:r>
      <w:r w:rsidR="006D21B8" w:rsidRPr="00743A8E">
        <w:t>i, že nebyla schválena částka ze státního rozpočtu následujícího roku, která je potřebná k úhra</w:t>
      </w:r>
      <w:r w:rsidRPr="00743A8E">
        <w:t>dě za plnění poskytované podle s</w:t>
      </w:r>
      <w:r w:rsidR="006D21B8" w:rsidRPr="00743A8E">
        <w:t>mlouvy v následujícím roce.</w:t>
      </w:r>
    </w:p>
    <w:p w:rsidR="00A116F7" w:rsidRPr="00743A8E" w:rsidRDefault="00CC6B99" w:rsidP="00F12896">
      <w:pPr>
        <w:widowControl w:val="0"/>
        <w:numPr>
          <w:ilvl w:val="0"/>
          <w:numId w:val="9"/>
        </w:numPr>
        <w:tabs>
          <w:tab w:val="left" w:pos="0"/>
        </w:tabs>
        <w:overflowPunct/>
        <w:spacing w:before="240"/>
        <w:ind w:left="0" w:firstLine="0"/>
        <w:jc w:val="both"/>
        <w:textAlignment w:val="auto"/>
      </w:pPr>
      <w:r w:rsidRPr="00743A8E">
        <w:t>Odstoupení od s</w:t>
      </w:r>
      <w:r w:rsidR="006D21B8" w:rsidRPr="00743A8E">
        <w:t>mlouvy je účinné okamžikem</w:t>
      </w:r>
      <w:r w:rsidR="00D72B9D">
        <w:t>, kdy se písemné oznámení o odstoupení uvádějící důvod odstoupení dostane do dispoziční sféry druhé smluvní strany.</w:t>
      </w:r>
    </w:p>
    <w:p w:rsidR="00A116F7" w:rsidRPr="00743A8E" w:rsidRDefault="00CC6B99" w:rsidP="00F12896">
      <w:pPr>
        <w:widowControl w:val="0"/>
        <w:numPr>
          <w:ilvl w:val="0"/>
          <w:numId w:val="9"/>
        </w:numPr>
        <w:tabs>
          <w:tab w:val="left" w:pos="0"/>
        </w:tabs>
        <w:overflowPunct/>
        <w:spacing w:before="240"/>
        <w:ind w:left="0" w:firstLine="0"/>
        <w:jc w:val="both"/>
        <w:textAlignment w:val="auto"/>
      </w:pPr>
      <w:r w:rsidRPr="00743A8E">
        <w:t>Odstoupení od s</w:t>
      </w:r>
      <w:r w:rsidR="006D21B8" w:rsidRPr="00743A8E">
        <w:t>mlouvy se nedotýká nároku na zaplacení smluvní pokuty, nároku na n</w:t>
      </w:r>
      <w:r w:rsidRPr="00743A8E">
        <w:t>áhradu škody vzniklé porušením s</w:t>
      </w:r>
      <w:r w:rsidR="006D21B8" w:rsidRPr="00743A8E">
        <w:t xml:space="preserve">mlouvy, práv </w:t>
      </w:r>
      <w:r w:rsidR="00D933C4">
        <w:t>zadavatel</w:t>
      </w:r>
      <w:r w:rsidR="006D21B8" w:rsidRPr="00743A8E">
        <w:t xml:space="preserve">e ze záruk </w:t>
      </w:r>
      <w:r w:rsidR="00D933C4">
        <w:t>dodavatel</w:t>
      </w:r>
      <w:r w:rsidR="006D21B8" w:rsidRPr="00743A8E">
        <w:t xml:space="preserve">e za jakost včetně podmínek stanovených pro odstranění záručních vad ani závazku mlčenlivosti </w:t>
      </w:r>
      <w:r w:rsidR="00D933C4">
        <w:t>dodavatel</w:t>
      </w:r>
      <w:r w:rsidR="006D21B8" w:rsidRPr="00743A8E">
        <w:t>e, ani dalších práv a povinností, z jejichž povahy plyn</w:t>
      </w:r>
      <w:r w:rsidRPr="00743A8E">
        <w:t>e, že mají trvat i po ukončení s</w:t>
      </w:r>
      <w:r w:rsidR="006D21B8" w:rsidRPr="00743A8E">
        <w:t>mlouvy.</w:t>
      </w:r>
    </w:p>
    <w:p w:rsidR="00A116F7" w:rsidRPr="00743A8E" w:rsidRDefault="006D21B8" w:rsidP="00F12896">
      <w:pPr>
        <w:widowControl w:val="0"/>
        <w:numPr>
          <w:ilvl w:val="0"/>
          <w:numId w:val="9"/>
        </w:numPr>
        <w:tabs>
          <w:tab w:val="left" w:pos="0"/>
        </w:tabs>
        <w:overflowPunct/>
        <w:spacing w:before="240"/>
        <w:ind w:left="0" w:firstLine="0"/>
        <w:jc w:val="both"/>
        <w:textAlignment w:val="auto"/>
      </w:pPr>
      <w:r w:rsidRPr="00743A8E">
        <w:t>Smluvní strany jsou oprávněny odstoupit od části plnění, pokud se d</w:t>
      </w:r>
      <w:r w:rsidR="00CC6B99" w:rsidRPr="00743A8E">
        <w:t>ůvod odstoupení týká jen části d</w:t>
      </w:r>
      <w:r w:rsidRPr="00743A8E">
        <w:t>íla.</w:t>
      </w:r>
    </w:p>
    <w:p w:rsidR="00A116F7" w:rsidRPr="00743A8E" w:rsidRDefault="00D933C4" w:rsidP="00F12896">
      <w:pPr>
        <w:widowControl w:val="0"/>
        <w:numPr>
          <w:ilvl w:val="0"/>
          <w:numId w:val="9"/>
        </w:numPr>
        <w:tabs>
          <w:tab w:val="left" w:pos="0"/>
        </w:tabs>
        <w:overflowPunct/>
        <w:spacing w:before="240"/>
        <w:ind w:left="0" w:firstLine="0"/>
        <w:jc w:val="both"/>
        <w:textAlignment w:val="auto"/>
      </w:pPr>
      <w:r>
        <w:t>Dodavatel</w:t>
      </w:r>
      <w:r w:rsidR="006D21B8" w:rsidRPr="00743A8E">
        <w:t xml:space="preserve"> výslovně prohlašuje, že na sebe přebírá nebezpečí změny okolností ve smyslu ustanovení § 1765 odst. 2 Občanského zákoníku. </w:t>
      </w:r>
    </w:p>
    <w:p w:rsidR="006D21B8" w:rsidRPr="00743A8E" w:rsidRDefault="006D21B8" w:rsidP="00F12896">
      <w:pPr>
        <w:widowControl w:val="0"/>
        <w:numPr>
          <w:ilvl w:val="0"/>
          <w:numId w:val="9"/>
        </w:numPr>
        <w:tabs>
          <w:tab w:val="left" w:pos="0"/>
        </w:tabs>
        <w:overflowPunct/>
        <w:spacing w:before="240"/>
        <w:ind w:left="0" w:firstLine="0"/>
        <w:jc w:val="both"/>
        <w:textAlignment w:val="auto"/>
      </w:pPr>
      <w:r w:rsidRPr="00743A8E">
        <w:t xml:space="preserve">Dojde-li ke změně statusu (např. změna právní formy právnické osoby, fúze právnických osob, rozdělení právnické osoby) </w:t>
      </w:r>
      <w:r w:rsidR="00D933C4">
        <w:t>dodavatel</w:t>
      </w:r>
      <w:r w:rsidRPr="00743A8E">
        <w:t xml:space="preserve">e, je smluvní strana povinna oznámit tuto skutečnost </w:t>
      </w:r>
      <w:r w:rsidR="00D933C4">
        <w:t>zadavatel</w:t>
      </w:r>
      <w:r w:rsidRPr="00743A8E">
        <w:t xml:space="preserve">i ve lhůtě 7 dnů od zápisu této změny v obchodním rejstříku. </w:t>
      </w:r>
      <w:r w:rsidR="00D933C4">
        <w:t>Zadavatel</w:t>
      </w:r>
      <w:r w:rsidRPr="00743A8E">
        <w:t xml:space="preserve"> je v tomto případě oprávněn písemně vypovědět </w:t>
      </w:r>
      <w:r w:rsidR="00CC6B99" w:rsidRPr="00743A8E">
        <w:t>s</w:t>
      </w:r>
      <w:r w:rsidRPr="00743A8E">
        <w:t xml:space="preserve">mlouvu z důvodu změny statusu </w:t>
      </w:r>
      <w:r w:rsidR="00D933C4">
        <w:t>dodavatel</w:t>
      </w:r>
      <w:r w:rsidRPr="00743A8E">
        <w:t xml:space="preserve">e. Výpovědní lhůta činí </w:t>
      </w:r>
      <w:r w:rsidR="00CC6B99" w:rsidRPr="00743A8E">
        <w:t>1</w:t>
      </w:r>
      <w:r w:rsidRPr="00743A8E">
        <w:t xml:space="preserve"> měsíc a počíná běžet od prvního dne měsíce následujícího po doručení výpovědi druhé smluvní straně.</w:t>
      </w:r>
    </w:p>
    <w:p w:rsidR="002C7140" w:rsidRDefault="002C7140" w:rsidP="00EE0EF5">
      <w:pPr>
        <w:tabs>
          <w:tab w:val="left" w:pos="3870"/>
        </w:tabs>
        <w:spacing w:before="240"/>
        <w:ind w:right="-2"/>
        <w:jc w:val="center"/>
        <w:rPr>
          <w:b/>
        </w:rPr>
      </w:pPr>
    </w:p>
    <w:p w:rsidR="006D21B8" w:rsidRPr="00743A8E" w:rsidRDefault="006D21B8" w:rsidP="00EE0EF5">
      <w:pPr>
        <w:tabs>
          <w:tab w:val="left" w:pos="3870"/>
        </w:tabs>
        <w:spacing w:before="240"/>
        <w:ind w:right="-2"/>
        <w:jc w:val="center"/>
        <w:rPr>
          <w:b/>
        </w:rPr>
      </w:pPr>
      <w:r w:rsidRPr="00743A8E">
        <w:rPr>
          <w:b/>
        </w:rPr>
        <w:t>XII.</w:t>
      </w:r>
    </w:p>
    <w:p w:rsidR="006D21B8" w:rsidRPr="00743A8E" w:rsidRDefault="006D21B8" w:rsidP="00EE0EF5">
      <w:pPr>
        <w:pStyle w:val="Nadpis5"/>
        <w:ind w:right="-2"/>
        <w:rPr>
          <w:sz w:val="20"/>
        </w:rPr>
      </w:pPr>
      <w:r w:rsidRPr="00743A8E">
        <w:rPr>
          <w:sz w:val="20"/>
        </w:rPr>
        <w:t>Zvláštní ujednání</w:t>
      </w:r>
    </w:p>
    <w:p w:rsidR="005A7782" w:rsidRPr="00743A8E" w:rsidRDefault="005A7782" w:rsidP="005A7782">
      <w:pPr>
        <w:tabs>
          <w:tab w:val="left" w:pos="709"/>
        </w:tabs>
        <w:overflowPunct/>
        <w:autoSpaceDE/>
        <w:autoSpaceDN/>
        <w:adjustRightInd/>
        <w:jc w:val="both"/>
        <w:textAlignment w:val="auto"/>
      </w:pPr>
    </w:p>
    <w:p w:rsidR="00A116F7" w:rsidRPr="00743A8E" w:rsidRDefault="005A7782" w:rsidP="00A116F7">
      <w:pPr>
        <w:tabs>
          <w:tab w:val="left" w:pos="0"/>
        </w:tabs>
        <w:overflowPunct/>
        <w:autoSpaceDE/>
        <w:autoSpaceDN/>
        <w:adjustRightInd/>
        <w:jc w:val="both"/>
        <w:textAlignment w:val="auto"/>
      </w:pPr>
      <w:r w:rsidRPr="00743A8E">
        <w:t>1.</w:t>
      </w:r>
      <w:r w:rsidRPr="00743A8E">
        <w:tab/>
      </w:r>
      <w:r w:rsidR="006D21B8" w:rsidRPr="00743A8E">
        <w:t xml:space="preserve">V průběhu rozpracovanosti </w:t>
      </w:r>
      <w:r w:rsidR="00CC6B99" w:rsidRPr="00743A8E">
        <w:t>d</w:t>
      </w:r>
      <w:r w:rsidR="006D21B8" w:rsidRPr="00743A8E">
        <w:t xml:space="preserve">íla bude </w:t>
      </w:r>
      <w:r w:rsidR="00D933C4">
        <w:t>zadavatel</w:t>
      </w:r>
      <w:r w:rsidR="006D21B8" w:rsidRPr="00743A8E">
        <w:t xml:space="preserve"> vyzýván </w:t>
      </w:r>
      <w:r w:rsidR="00D933C4">
        <w:t>dodavatel</w:t>
      </w:r>
      <w:r w:rsidR="006D21B8" w:rsidRPr="00743A8E">
        <w:t>em píse</w:t>
      </w:r>
      <w:r w:rsidR="00CC6B99" w:rsidRPr="00743A8E">
        <w:t>mně ke konzultaci navrhovaného d</w:t>
      </w:r>
      <w:r w:rsidR="006D21B8" w:rsidRPr="00743A8E">
        <w:t xml:space="preserve">íla, zejména k závěrečnému projednání před vyhotovením čistopisu. </w:t>
      </w:r>
    </w:p>
    <w:p w:rsidR="00A116F7" w:rsidRPr="00743A8E" w:rsidRDefault="006D21B8" w:rsidP="00F12896">
      <w:pPr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lastRenderedPageBreak/>
        <w:t xml:space="preserve">Vyskytnou-li se události, které jedné nebo oběma smluvním stranám částečně nebo úplně znemožní </w:t>
      </w:r>
      <w:r w:rsidR="00CC6B99" w:rsidRPr="00743A8E">
        <w:t>plnění jejich povinností podle s</w:t>
      </w:r>
      <w:r w:rsidRPr="00743A8E">
        <w:t>mlouvy, jsou povinni se o tomto bez zbytečného odkladu informovat a společně podniknout kroky k jejich překonání.</w:t>
      </w:r>
    </w:p>
    <w:p w:rsidR="00A116F7" w:rsidRPr="00743A8E" w:rsidRDefault="006D21B8" w:rsidP="00F12896">
      <w:pPr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>Pr</w:t>
      </w:r>
      <w:r w:rsidR="00CC6B99" w:rsidRPr="00743A8E">
        <w:t>áce nad rámec rozsahu předmětu d</w:t>
      </w:r>
      <w:r w:rsidRPr="00743A8E">
        <w:t>íla (vícepráce), které budo</w:t>
      </w:r>
      <w:r w:rsidR="00CC6B99" w:rsidRPr="00743A8E">
        <w:t>u nezbytné k řádnému dokončení d</w:t>
      </w:r>
      <w:r w:rsidRPr="00743A8E">
        <w:t xml:space="preserve">íla, funkčnosti provozu nebo respektování závazných pokynů schvalovacích orgánů (závazných povolení, např. stavebních povolení, kolaudačních rozhodnutí apod.), mohou být realizovány jen s písemným souhlasem </w:t>
      </w:r>
      <w:r w:rsidR="00D933C4">
        <w:t>zadavatel</w:t>
      </w:r>
      <w:r w:rsidRPr="00743A8E">
        <w:t xml:space="preserve">e při splnění podmínek stanovených </w:t>
      </w:r>
      <w:r w:rsidRPr="003E7C36">
        <w:t xml:space="preserve">zákonem </w:t>
      </w:r>
      <w:r w:rsidR="003E7C36" w:rsidRPr="003E7C36">
        <w:t>č. 134/201</w:t>
      </w:r>
      <w:r w:rsidRPr="003E7C36">
        <w:t xml:space="preserve">6 Sb., o </w:t>
      </w:r>
      <w:r w:rsidR="003E7C36" w:rsidRPr="003E7C36">
        <w:t xml:space="preserve">zadávání </w:t>
      </w:r>
      <w:r w:rsidRPr="003E7C36">
        <w:t>veřejných zakázkách, ve znění po</w:t>
      </w:r>
      <w:r w:rsidR="00CC6B99" w:rsidRPr="003E7C36">
        <w:t>zdějších předpisů. Dodatkem ke s</w:t>
      </w:r>
      <w:r w:rsidRPr="003E7C36">
        <w:t>mlouvě bude dohodnut rozsah víceprací a jejich finanční ohodnocení.</w:t>
      </w:r>
    </w:p>
    <w:p w:rsidR="00A116F7" w:rsidRPr="00743A8E" w:rsidRDefault="00CC6B99" w:rsidP="00F12896">
      <w:pPr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>Stane-li se některé ustanovení s</w:t>
      </w:r>
      <w:r w:rsidR="006D21B8" w:rsidRPr="00743A8E">
        <w:t>mlouvy neplatné či neúčinné, nedot</w:t>
      </w:r>
      <w:r w:rsidRPr="00743A8E">
        <w:t>ýká se to ostatních ustanovení s</w:t>
      </w:r>
      <w:r w:rsidR="006D21B8" w:rsidRPr="00743A8E">
        <w:t>mlouvy, která zůstávají platná a účinná. Smluvní strany se v tomto případě zavazují dohodou nahradit ustanovení neúčinné novým ustanovením účinným, které nejlépe odpovídá původně zamýšlenému účelu ustanovení neúčinného. Do této doby platí odpovídající úprava obecně závazných právních předpisů České republiky.</w:t>
      </w:r>
    </w:p>
    <w:p w:rsidR="006D21B8" w:rsidRPr="00743A8E" w:rsidRDefault="00D933C4" w:rsidP="00F12896">
      <w:pPr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>
        <w:t>Dodavatel</w:t>
      </w:r>
      <w:r w:rsidR="006D21B8" w:rsidRPr="00743A8E">
        <w:t xml:space="preserve">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:rsidR="00160275" w:rsidRDefault="00160275" w:rsidP="00EE0EF5">
      <w:pPr>
        <w:spacing w:before="240"/>
        <w:ind w:left="57" w:right="-2"/>
        <w:jc w:val="center"/>
        <w:rPr>
          <w:b/>
        </w:rPr>
      </w:pPr>
    </w:p>
    <w:p w:rsidR="006D21B8" w:rsidRPr="00743A8E" w:rsidRDefault="006D21B8" w:rsidP="00EE0EF5">
      <w:pPr>
        <w:spacing w:before="240"/>
        <w:ind w:left="57" w:right="-2"/>
        <w:jc w:val="center"/>
        <w:rPr>
          <w:b/>
        </w:rPr>
      </w:pPr>
      <w:r w:rsidRPr="00743A8E">
        <w:rPr>
          <w:b/>
        </w:rPr>
        <w:t>X</w:t>
      </w:r>
      <w:r w:rsidR="008F5BA2">
        <w:rPr>
          <w:b/>
        </w:rPr>
        <w:t>I</w:t>
      </w:r>
      <w:r w:rsidRPr="00743A8E">
        <w:rPr>
          <w:b/>
        </w:rPr>
        <w:t>II.</w:t>
      </w:r>
    </w:p>
    <w:p w:rsidR="006D21B8" w:rsidRPr="00743A8E" w:rsidRDefault="006D21B8" w:rsidP="00EE0EF5">
      <w:pPr>
        <w:ind w:right="-2"/>
        <w:jc w:val="center"/>
        <w:rPr>
          <w:b/>
        </w:rPr>
      </w:pPr>
      <w:r w:rsidRPr="00743A8E">
        <w:rPr>
          <w:b/>
        </w:rPr>
        <w:t>Závěrečná ujednání</w:t>
      </w:r>
    </w:p>
    <w:p w:rsidR="00A116F7" w:rsidRPr="00743A8E" w:rsidRDefault="00CC6B99" w:rsidP="00F12896">
      <w:pPr>
        <w:numPr>
          <w:ilvl w:val="0"/>
          <w:numId w:val="10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>Na právní vztahy, touto s</w:t>
      </w:r>
      <w:r w:rsidR="006D21B8" w:rsidRPr="00743A8E">
        <w:t>mlouvou založené a v ní výslovně neupravené, se použijí příslušná ustanovení Občanského zákoníku.</w:t>
      </w:r>
    </w:p>
    <w:p w:rsidR="00A116F7" w:rsidRPr="00743A8E" w:rsidRDefault="006D21B8" w:rsidP="00F12896">
      <w:pPr>
        <w:numPr>
          <w:ilvl w:val="0"/>
          <w:numId w:val="10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>Smluvní strany souhlasně vylučují použití ustanovení § 558 odst. 2 Občanského zákoní</w:t>
      </w:r>
      <w:r w:rsidR="00CC6B99" w:rsidRPr="00743A8E">
        <w:t>ku na právní vztahy vzniklé ze s</w:t>
      </w:r>
      <w:r w:rsidRPr="00743A8E">
        <w:t>mlouvy.</w:t>
      </w:r>
    </w:p>
    <w:p w:rsidR="00A116F7" w:rsidRPr="00743A8E" w:rsidRDefault="006D21B8" w:rsidP="00F12896">
      <w:pPr>
        <w:numPr>
          <w:ilvl w:val="0"/>
          <w:numId w:val="10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>Smluvní strany</w:t>
      </w:r>
      <w:r w:rsidR="00CC6B99" w:rsidRPr="00743A8E">
        <w:t xml:space="preserve"> souhlasně prohlašují, že tato s</w:t>
      </w:r>
      <w:r w:rsidRPr="00743A8E">
        <w:t xml:space="preserve">mlouva není smlouvou uzavřenou adhezním způsobem ve smyslu ustanovení § 1798 a násl. Občanského zákoníku.  Ustanovení § 1799 a § 1800 Občanského zákoníku se nepoužijí. </w:t>
      </w:r>
    </w:p>
    <w:p w:rsidR="00A116F7" w:rsidRPr="00743A8E" w:rsidRDefault="00B732A2" w:rsidP="00F12896">
      <w:pPr>
        <w:numPr>
          <w:ilvl w:val="0"/>
          <w:numId w:val="10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>Jsou-li ve s</w:t>
      </w:r>
      <w:r w:rsidR="006D21B8" w:rsidRPr="00743A8E">
        <w:t>mlouvě uvedeny přílohy, tvoří její nedílnou součást.</w:t>
      </w:r>
    </w:p>
    <w:p w:rsidR="00A116F7" w:rsidRPr="00743A8E" w:rsidRDefault="00B732A2" w:rsidP="00F12896">
      <w:pPr>
        <w:numPr>
          <w:ilvl w:val="0"/>
          <w:numId w:val="10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>Veškeré změny a doplňky s</w:t>
      </w:r>
      <w:r w:rsidR="006D21B8" w:rsidRPr="00743A8E">
        <w:t>mlouvy musí být učiněny písemně ve formě číslovaného dodatku k</w:t>
      </w:r>
      <w:r w:rsidRPr="00743A8E">
        <w:t xml:space="preserve"> s</w:t>
      </w:r>
      <w:r w:rsidR="006D21B8" w:rsidRPr="00743A8E">
        <w:t>mlouvě, podepsaného oprávněnými zástupci obou smluvních stran.</w:t>
      </w:r>
    </w:p>
    <w:p w:rsidR="00A116F7" w:rsidRPr="00743A8E" w:rsidRDefault="006D21B8" w:rsidP="00F12896">
      <w:pPr>
        <w:numPr>
          <w:ilvl w:val="0"/>
          <w:numId w:val="10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 xml:space="preserve">Smlouva je vyhotovena ve </w:t>
      </w:r>
      <w:r w:rsidR="00E37259" w:rsidRPr="00743A8E">
        <w:t>čtyřech</w:t>
      </w:r>
      <w:r w:rsidRPr="00743A8E">
        <w:t xml:space="preserve"> výtiscích s platností originálu, z nichž kaž</w:t>
      </w:r>
      <w:r w:rsidR="00E37259" w:rsidRPr="00743A8E">
        <w:t xml:space="preserve">dá ze smluvních stran obdrží dva </w:t>
      </w:r>
      <w:r w:rsidRPr="00743A8E">
        <w:t>výtisky.</w:t>
      </w:r>
    </w:p>
    <w:p w:rsidR="00A116F7" w:rsidRPr="00743A8E" w:rsidRDefault="00B732A2" w:rsidP="00F12896">
      <w:pPr>
        <w:numPr>
          <w:ilvl w:val="0"/>
          <w:numId w:val="10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>Smluvní strany prohlašují, že s</w:t>
      </w:r>
      <w:r w:rsidR="006D21B8" w:rsidRPr="00743A8E">
        <w:t>mlouva byla sjednána na základě jejich pravé a svobodné vůle, že si její obsah přečetly a bezvýhradně s ním souhlasí, což stvrzují svými vlastnoručními podpisy.</w:t>
      </w:r>
    </w:p>
    <w:p w:rsidR="00A116F7" w:rsidRPr="00743A8E" w:rsidRDefault="00B732A2" w:rsidP="00F12896">
      <w:pPr>
        <w:numPr>
          <w:ilvl w:val="0"/>
          <w:numId w:val="10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>Tato s</w:t>
      </w:r>
      <w:r w:rsidR="006D21B8" w:rsidRPr="00743A8E">
        <w:t>mlouva vstupuje v platnost a účinnost dnem jejího podpisu oběma smluvními stranami.</w:t>
      </w:r>
    </w:p>
    <w:p w:rsidR="006D21B8" w:rsidRDefault="006D21B8" w:rsidP="00F12896">
      <w:pPr>
        <w:numPr>
          <w:ilvl w:val="0"/>
          <w:numId w:val="10"/>
        </w:numPr>
        <w:overflowPunct/>
        <w:autoSpaceDE/>
        <w:autoSpaceDN/>
        <w:adjustRightInd/>
        <w:spacing w:before="240"/>
        <w:ind w:left="0" w:firstLine="0"/>
        <w:jc w:val="both"/>
        <w:textAlignment w:val="auto"/>
      </w:pPr>
      <w:r w:rsidRPr="00743A8E">
        <w:t xml:space="preserve">Pokud při zhotovování projektu dochází ke styku s utajovanými skutečnostmi, </w:t>
      </w:r>
      <w:r w:rsidR="00D933C4">
        <w:t>dodavatel</w:t>
      </w:r>
      <w:r w:rsidRPr="00743A8E">
        <w:t xml:space="preserve"> bere</w:t>
      </w:r>
      <w:r w:rsidR="00B732A2" w:rsidRPr="00743A8E">
        <w:t xml:space="preserve"> na vědomí, že při zhotovování d</w:t>
      </w:r>
      <w:r w:rsidRPr="00743A8E">
        <w:t>íla bude seznamován se skutečnostmi, které jsou v seznamu utajovaných skutečností v oboru působnosti Ministerstva spravedlnosti, označené stupněm utajení „Vyhrazené“. Zavazuje se proto zabezpečit, aby osoby, které se při realizaci projektu budou seznamovat se služebním tajemstvím, byly seznámeny s povinnostmi, které pro ně vyplývají z předpisů upravujících ochranu utajovaných skutečností.</w:t>
      </w:r>
    </w:p>
    <w:p w:rsidR="008F5BA2" w:rsidRDefault="008F5BA2" w:rsidP="008F5BA2">
      <w:pPr>
        <w:jc w:val="both"/>
      </w:pPr>
    </w:p>
    <w:p w:rsidR="008F5BA2" w:rsidRDefault="008F5BA2" w:rsidP="008F5BA2">
      <w:pPr>
        <w:jc w:val="both"/>
      </w:pPr>
      <w:r w:rsidRPr="008F5BA2">
        <w:t>10.</w:t>
      </w:r>
      <w:r w:rsidRPr="008F5BA2">
        <w:tab/>
      </w:r>
      <w:r w:rsidR="00D933C4">
        <w:t>Dodavatel</w:t>
      </w:r>
      <w:r w:rsidRPr="008F5BA2">
        <w:t xml:space="preserve"> tímto souhlasí se zveřejněním celého znění smlouvy </w:t>
      </w:r>
      <w:r w:rsidR="002C7140">
        <w:t xml:space="preserve">případně dalších dodatků </w:t>
      </w:r>
      <w:r w:rsidRPr="008F5BA2">
        <w:t>na dobu neurčitou podle zákona č.</w:t>
      </w:r>
      <w:r w:rsidR="002C7140">
        <w:t xml:space="preserve"> 340/2015 Sb., o registru smluv, v platném znění.</w:t>
      </w:r>
    </w:p>
    <w:p w:rsidR="002C7140" w:rsidRDefault="002C7140" w:rsidP="008F5BA2">
      <w:pPr>
        <w:jc w:val="both"/>
      </w:pPr>
    </w:p>
    <w:p w:rsidR="002C7140" w:rsidRPr="00464A96" w:rsidRDefault="002C7140" w:rsidP="002C7140">
      <w:pPr>
        <w:spacing w:line="280" w:lineRule="atLeast"/>
        <w:jc w:val="both"/>
        <w:rPr>
          <w:bCs/>
          <w:iCs/>
        </w:rPr>
      </w:pPr>
      <w:r>
        <w:t xml:space="preserve">11. </w:t>
      </w:r>
      <w:r>
        <w:tab/>
      </w:r>
      <w:r w:rsidR="008A0B60">
        <w:t>P</w:t>
      </w:r>
      <w:r>
        <w:rPr>
          <w:bCs/>
          <w:iCs/>
        </w:rPr>
        <w:t xml:space="preserve">odpisem této smlouvy </w:t>
      </w:r>
      <w:r w:rsidRPr="00464A96">
        <w:rPr>
          <w:bCs/>
          <w:iCs/>
        </w:rPr>
        <w:t xml:space="preserve">dodavatel souhlasí se zpracováním osobních údajů v nezbytném rozsahu pro účely </w:t>
      </w:r>
      <w:r w:rsidR="008A0B60">
        <w:rPr>
          <w:bCs/>
          <w:iCs/>
        </w:rPr>
        <w:t xml:space="preserve">realizace smluvních povinností daných touto smlouvou, a to </w:t>
      </w:r>
      <w:r w:rsidRPr="00464A96">
        <w:rPr>
          <w:bCs/>
          <w:iCs/>
        </w:rPr>
        <w:t xml:space="preserve">v souladu s požadavky </w:t>
      </w:r>
      <w:r w:rsidRPr="00464A96">
        <w:t xml:space="preserve">Nařízení Evropského </w:t>
      </w:r>
      <w:r w:rsidRPr="00464A96">
        <w:lastRenderedPageBreak/>
        <w:t>parlamentu a Rady /EU/ 2016/679 o ochraně fyzických osob v souvislosti se zpracováním osobních údajů a o volném pohybu těchto údajů</w:t>
      </w:r>
      <w:r>
        <w:t>.</w:t>
      </w:r>
    </w:p>
    <w:p w:rsidR="002C7140" w:rsidRPr="008F5BA2" w:rsidRDefault="002C7140" w:rsidP="008F5BA2">
      <w:pPr>
        <w:jc w:val="both"/>
      </w:pPr>
    </w:p>
    <w:p w:rsidR="008F5BA2" w:rsidRPr="00743A8E" w:rsidRDefault="008F5BA2" w:rsidP="008F5BA2">
      <w:pPr>
        <w:overflowPunct/>
        <w:autoSpaceDE/>
        <w:autoSpaceDN/>
        <w:adjustRightInd/>
        <w:spacing w:before="240"/>
        <w:jc w:val="both"/>
        <w:textAlignment w:val="auto"/>
      </w:pPr>
    </w:p>
    <w:p w:rsidR="00573AD8" w:rsidRPr="00743A8E" w:rsidRDefault="00573AD8" w:rsidP="00573AD8">
      <w:pPr>
        <w:pStyle w:val="Zkladntext2"/>
        <w:tabs>
          <w:tab w:val="clear" w:pos="10466"/>
        </w:tabs>
        <w:rPr>
          <w:rFonts w:ascii="Times New Roman" w:hAnsi="Times New Roman"/>
          <w:sz w:val="20"/>
        </w:rPr>
      </w:pPr>
    </w:p>
    <w:p w:rsidR="00E2518E" w:rsidRPr="00642E9A" w:rsidRDefault="00E2518E" w:rsidP="00573AD8">
      <w:pPr>
        <w:pStyle w:val="Zkladntext2"/>
        <w:tabs>
          <w:tab w:val="clear" w:pos="10466"/>
        </w:tabs>
        <w:rPr>
          <w:rFonts w:ascii="Times New Roman" w:hAnsi="Times New Roman"/>
          <w:sz w:val="20"/>
          <w:highlight w:val="yellow"/>
        </w:rPr>
      </w:pPr>
    </w:p>
    <w:p w:rsidR="00573AD8" w:rsidRPr="00743A8E" w:rsidRDefault="00D9448A" w:rsidP="00FD73FD">
      <w:pPr>
        <w:pStyle w:val="Zkladntext2"/>
        <w:tabs>
          <w:tab w:val="clear" w:pos="1046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 Rakovníku dne </w:t>
      </w:r>
      <w:r w:rsidR="00FD73FD">
        <w:rPr>
          <w:rFonts w:ascii="Times New Roman" w:hAnsi="Times New Roman"/>
          <w:sz w:val="20"/>
        </w:rPr>
        <w:t>22. září 2020</w:t>
      </w:r>
      <w:r w:rsidR="002C7140">
        <w:rPr>
          <w:rFonts w:ascii="Times New Roman" w:hAnsi="Times New Roman"/>
          <w:sz w:val="20"/>
        </w:rPr>
        <w:tab/>
      </w:r>
      <w:r w:rsidR="002C7140">
        <w:rPr>
          <w:rFonts w:ascii="Times New Roman" w:hAnsi="Times New Roman"/>
          <w:sz w:val="20"/>
        </w:rPr>
        <w:tab/>
      </w:r>
      <w:r w:rsidR="002C7140">
        <w:rPr>
          <w:rFonts w:ascii="Times New Roman" w:hAnsi="Times New Roman"/>
          <w:sz w:val="20"/>
        </w:rPr>
        <w:tab/>
      </w:r>
      <w:r w:rsidR="002C7140">
        <w:rPr>
          <w:rFonts w:ascii="Times New Roman" w:hAnsi="Times New Roman"/>
          <w:sz w:val="20"/>
        </w:rPr>
        <w:tab/>
      </w:r>
      <w:r w:rsidR="000B2A00" w:rsidRPr="000B2A00">
        <w:rPr>
          <w:rFonts w:ascii="Times New Roman" w:hAnsi="Times New Roman"/>
          <w:sz w:val="20"/>
        </w:rPr>
        <w:t>V Praze dne</w:t>
      </w:r>
      <w:r w:rsidR="00FD15A1">
        <w:rPr>
          <w:rFonts w:ascii="Times New Roman" w:hAnsi="Times New Roman"/>
          <w:sz w:val="20"/>
        </w:rPr>
        <w:t xml:space="preserve"> 30.9.2020</w:t>
      </w:r>
    </w:p>
    <w:p w:rsidR="00573AD8" w:rsidRPr="00743A8E" w:rsidRDefault="00573AD8" w:rsidP="00573AD8">
      <w:pPr>
        <w:pStyle w:val="Zkladntext2"/>
        <w:tabs>
          <w:tab w:val="clear" w:pos="10466"/>
        </w:tabs>
        <w:ind w:left="360"/>
        <w:rPr>
          <w:rFonts w:ascii="Times New Roman" w:hAnsi="Times New Roman"/>
          <w:sz w:val="20"/>
        </w:rPr>
      </w:pPr>
    </w:p>
    <w:p w:rsidR="00E2518E" w:rsidRPr="00743A8E" w:rsidRDefault="00E2518E" w:rsidP="00573AD8">
      <w:pPr>
        <w:pStyle w:val="Zkladntext2"/>
        <w:tabs>
          <w:tab w:val="clear" w:pos="10466"/>
        </w:tabs>
        <w:ind w:left="360"/>
        <w:rPr>
          <w:rFonts w:ascii="Times New Roman" w:hAnsi="Times New Roman"/>
          <w:sz w:val="20"/>
        </w:rPr>
      </w:pPr>
    </w:p>
    <w:p w:rsidR="00E2518E" w:rsidRPr="00743A8E" w:rsidRDefault="00E2518E" w:rsidP="00573AD8">
      <w:pPr>
        <w:pStyle w:val="Zkladntext2"/>
        <w:tabs>
          <w:tab w:val="clear" w:pos="10466"/>
        </w:tabs>
        <w:ind w:left="360"/>
        <w:rPr>
          <w:rFonts w:ascii="Times New Roman" w:hAnsi="Times New Roman"/>
          <w:sz w:val="20"/>
        </w:rPr>
      </w:pPr>
    </w:p>
    <w:p w:rsidR="00874C12" w:rsidRPr="00743A8E" w:rsidRDefault="00573AD8" w:rsidP="00FD73FD">
      <w:pPr>
        <w:pStyle w:val="Zkladntext2"/>
        <w:tabs>
          <w:tab w:val="clear" w:pos="10466"/>
        </w:tabs>
        <w:rPr>
          <w:rFonts w:ascii="Times New Roman" w:hAnsi="Times New Roman"/>
          <w:color w:val="0070C0"/>
          <w:sz w:val="20"/>
        </w:rPr>
      </w:pPr>
      <w:r w:rsidRPr="00743A8E">
        <w:rPr>
          <w:rFonts w:ascii="Times New Roman" w:hAnsi="Times New Roman"/>
          <w:sz w:val="20"/>
        </w:rPr>
        <w:t xml:space="preserve">Za </w:t>
      </w:r>
      <w:r w:rsidR="00D933C4">
        <w:rPr>
          <w:rFonts w:ascii="Times New Roman" w:hAnsi="Times New Roman"/>
          <w:sz w:val="20"/>
        </w:rPr>
        <w:t>zadavatel</w:t>
      </w:r>
      <w:r w:rsidRPr="00743A8E">
        <w:rPr>
          <w:rFonts w:ascii="Times New Roman" w:hAnsi="Times New Roman"/>
          <w:sz w:val="20"/>
        </w:rPr>
        <w:t>e:</w:t>
      </w:r>
      <w:r w:rsidR="00874C12" w:rsidRPr="00743A8E">
        <w:rPr>
          <w:rFonts w:ascii="Times New Roman" w:hAnsi="Times New Roman"/>
          <w:sz w:val="20"/>
        </w:rPr>
        <w:tab/>
      </w:r>
      <w:r w:rsidR="00874C12" w:rsidRPr="00743A8E">
        <w:rPr>
          <w:rFonts w:ascii="Times New Roman" w:hAnsi="Times New Roman"/>
          <w:sz w:val="20"/>
        </w:rPr>
        <w:tab/>
      </w:r>
      <w:r w:rsidR="00874C12" w:rsidRPr="00743A8E">
        <w:rPr>
          <w:rFonts w:ascii="Times New Roman" w:hAnsi="Times New Roman"/>
          <w:sz w:val="20"/>
        </w:rPr>
        <w:tab/>
      </w:r>
      <w:r w:rsidR="00874C12" w:rsidRPr="00743A8E">
        <w:rPr>
          <w:rFonts w:ascii="Times New Roman" w:hAnsi="Times New Roman"/>
          <w:sz w:val="20"/>
        </w:rPr>
        <w:tab/>
      </w:r>
      <w:r w:rsidRPr="00743A8E">
        <w:rPr>
          <w:rFonts w:ascii="Times New Roman" w:hAnsi="Times New Roman"/>
          <w:sz w:val="20"/>
        </w:rPr>
        <w:tab/>
      </w:r>
      <w:r w:rsidR="00D9448A">
        <w:rPr>
          <w:rFonts w:ascii="Times New Roman" w:hAnsi="Times New Roman"/>
          <w:sz w:val="20"/>
        </w:rPr>
        <w:tab/>
      </w:r>
      <w:r w:rsidR="00874C12" w:rsidRPr="000B2A00">
        <w:rPr>
          <w:rFonts w:ascii="Times New Roman" w:hAnsi="Times New Roman"/>
          <w:sz w:val="20"/>
        </w:rPr>
        <w:t xml:space="preserve">Za </w:t>
      </w:r>
      <w:r w:rsidR="00D933C4" w:rsidRPr="000B2A00">
        <w:rPr>
          <w:rFonts w:ascii="Times New Roman" w:hAnsi="Times New Roman"/>
          <w:sz w:val="20"/>
        </w:rPr>
        <w:t>dodavatel</w:t>
      </w:r>
      <w:r w:rsidR="00874C12" w:rsidRPr="000B2A00">
        <w:rPr>
          <w:rFonts w:ascii="Times New Roman" w:hAnsi="Times New Roman"/>
          <w:sz w:val="20"/>
        </w:rPr>
        <w:t>e:</w:t>
      </w:r>
    </w:p>
    <w:p w:rsidR="00874C12" w:rsidRPr="00160275" w:rsidRDefault="00874C12" w:rsidP="00573AD8">
      <w:pPr>
        <w:pStyle w:val="Zkladntext2"/>
        <w:tabs>
          <w:tab w:val="clear" w:pos="10466"/>
        </w:tabs>
        <w:ind w:left="360"/>
        <w:rPr>
          <w:rFonts w:ascii="Times New Roman" w:hAnsi="Times New Roman"/>
          <w:b/>
          <w:sz w:val="20"/>
          <w:highlight w:val="yellow"/>
        </w:rPr>
      </w:pPr>
    </w:p>
    <w:p w:rsidR="000B2A00" w:rsidRPr="00160275" w:rsidRDefault="00743A8E" w:rsidP="00FD73FD">
      <w:pPr>
        <w:pStyle w:val="Zkladntext2"/>
        <w:tabs>
          <w:tab w:val="clear" w:pos="10466"/>
        </w:tabs>
        <w:rPr>
          <w:rFonts w:ascii="Times New Roman" w:hAnsi="Times New Roman"/>
          <w:b/>
          <w:sz w:val="20"/>
        </w:rPr>
      </w:pPr>
      <w:r w:rsidRPr="00160275">
        <w:rPr>
          <w:rFonts w:ascii="Times New Roman" w:hAnsi="Times New Roman"/>
          <w:b/>
          <w:sz w:val="20"/>
        </w:rPr>
        <w:t xml:space="preserve">Mgr. </w:t>
      </w:r>
      <w:r w:rsidR="00D9448A">
        <w:rPr>
          <w:rFonts w:ascii="Times New Roman" w:hAnsi="Times New Roman"/>
          <w:b/>
          <w:sz w:val="20"/>
        </w:rPr>
        <w:t xml:space="preserve"> et Mgr. Eva Pechlátová</w:t>
      </w:r>
      <w:r w:rsidR="000B2A00">
        <w:rPr>
          <w:rFonts w:ascii="Times New Roman" w:hAnsi="Times New Roman"/>
          <w:b/>
          <w:sz w:val="20"/>
        </w:rPr>
        <w:tab/>
      </w:r>
      <w:r w:rsidR="000B2A00">
        <w:rPr>
          <w:rFonts w:ascii="Times New Roman" w:hAnsi="Times New Roman"/>
          <w:b/>
          <w:sz w:val="20"/>
        </w:rPr>
        <w:tab/>
      </w:r>
      <w:r w:rsidR="000B2A00">
        <w:rPr>
          <w:rFonts w:ascii="Times New Roman" w:hAnsi="Times New Roman"/>
          <w:b/>
          <w:sz w:val="20"/>
        </w:rPr>
        <w:tab/>
      </w:r>
      <w:r w:rsidR="000B2A00">
        <w:rPr>
          <w:rFonts w:ascii="Times New Roman" w:hAnsi="Times New Roman"/>
          <w:b/>
          <w:sz w:val="20"/>
        </w:rPr>
        <w:tab/>
        <w:t>ing. Karel Frankl</w:t>
      </w:r>
    </w:p>
    <w:p w:rsidR="00874C12" w:rsidRDefault="00D9448A" w:rsidP="00FD73FD">
      <w:pPr>
        <w:pStyle w:val="Zkladntext2"/>
        <w:tabs>
          <w:tab w:val="clear" w:pos="10466"/>
        </w:tabs>
        <w:rPr>
          <w:rFonts w:ascii="Times New Roman" w:hAnsi="Times New Roman"/>
          <w:sz w:val="20"/>
        </w:rPr>
      </w:pPr>
      <w:r w:rsidRPr="000B2A00">
        <w:rPr>
          <w:rFonts w:ascii="Times New Roman" w:hAnsi="Times New Roman"/>
          <w:sz w:val="20"/>
        </w:rPr>
        <w:t>předsedkyně</w:t>
      </w:r>
      <w:r w:rsidR="000B2A00">
        <w:rPr>
          <w:rFonts w:ascii="Times New Roman" w:hAnsi="Times New Roman"/>
          <w:sz w:val="20"/>
        </w:rPr>
        <w:t xml:space="preserve"> </w:t>
      </w:r>
      <w:r w:rsidR="00743A8E" w:rsidRPr="000B2A00">
        <w:rPr>
          <w:rFonts w:ascii="Times New Roman" w:hAnsi="Times New Roman"/>
          <w:sz w:val="20"/>
        </w:rPr>
        <w:t xml:space="preserve"> soudu</w:t>
      </w:r>
      <w:r w:rsidR="00573AD8" w:rsidRPr="00642E9A">
        <w:rPr>
          <w:rFonts w:ascii="Times New Roman" w:hAnsi="Times New Roman"/>
          <w:sz w:val="20"/>
        </w:rPr>
        <w:tab/>
      </w:r>
      <w:r w:rsidR="00573AD8" w:rsidRPr="00642E9A">
        <w:rPr>
          <w:rFonts w:ascii="Times New Roman" w:hAnsi="Times New Roman"/>
          <w:sz w:val="20"/>
        </w:rPr>
        <w:tab/>
      </w:r>
      <w:r w:rsidR="00FD73FD">
        <w:rPr>
          <w:rFonts w:ascii="Times New Roman" w:hAnsi="Times New Roman"/>
          <w:sz w:val="20"/>
        </w:rPr>
        <w:tab/>
      </w:r>
      <w:r w:rsidR="00FD73FD">
        <w:rPr>
          <w:rFonts w:ascii="Times New Roman" w:hAnsi="Times New Roman"/>
          <w:sz w:val="20"/>
        </w:rPr>
        <w:tab/>
      </w:r>
      <w:r w:rsidR="00FD73FD">
        <w:rPr>
          <w:rFonts w:ascii="Times New Roman" w:hAnsi="Times New Roman"/>
          <w:sz w:val="20"/>
        </w:rPr>
        <w:tab/>
      </w:r>
      <w:r w:rsidR="000B2A00">
        <w:rPr>
          <w:rFonts w:ascii="Times New Roman" w:hAnsi="Times New Roman"/>
          <w:sz w:val="20"/>
        </w:rPr>
        <w:t>jednatel společnosti</w:t>
      </w:r>
    </w:p>
    <w:p w:rsidR="000B2A00" w:rsidRPr="00642E9A" w:rsidRDefault="000B2A00" w:rsidP="00D91618">
      <w:pPr>
        <w:pStyle w:val="Zkladntext2"/>
        <w:tabs>
          <w:tab w:val="clear" w:pos="10466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</w:p>
    <w:sectPr w:rsidR="000B2A00" w:rsidRPr="00642E9A" w:rsidSect="00B317C6">
      <w:footerReference w:type="even" r:id="rId9"/>
      <w:footerReference w:type="default" r:id="rId10"/>
      <w:pgSz w:w="11906" w:h="16838"/>
      <w:pgMar w:top="1418" w:right="1418" w:bottom="136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06" w:rsidRDefault="00353D06">
      <w:r>
        <w:separator/>
      </w:r>
    </w:p>
  </w:endnote>
  <w:endnote w:type="continuationSeparator" w:id="0">
    <w:p w:rsidR="00353D06" w:rsidRDefault="0035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40" w:rsidRDefault="00FF0E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F0E40" w:rsidRDefault="00FF0E4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9A" w:rsidRDefault="00642E9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42586">
      <w:rPr>
        <w:noProof/>
      </w:rPr>
      <w:t>2</w:t>
    </w:r>
    <w:r>
      <w:fldChar w:fldCharType="end"/>
    </w:r>
  </w:p>
  <w:p w:rsidR="00FF0E40" w:rsidRDefault="00FF0E4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06" w:rsidRDefault="00353D06">
      <w:r>
        <w:separator/>
      </w:r>
    </w:p>
  </w:footnote>
  <w:footnote w:type="continuationSeparator" w:id="0">
    <w:p w:rsidR="00353D06" w:rsidRDefault="00353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AE6"/>
    <w:multiLevelType w:val="hybridMultilevel"/>
    <w:tmpl w:val="46A6C3E4"/>
    <w:lvl w:ilvl="0" w:tplc="B5FAEB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A5602F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475E523A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726944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E864E6A0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F0E48D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E82696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8FCEA20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4E5CA90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392223A"/>
    <w:multiLevelType w:val="hybridMultilevel"/>
    <w:tmpl w:val="4FD4EB44"/>
    <w:lvl w:ilvl="0" w:tplc="0405000F">
      <w:start w:val="2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>
    <w:nsid w:val="0FDD5495"/>
    <w:multiLevelType w:val="hybridMultilevel"/>
    <w:tmpl w:val="95100072"/>
    <w:lvl w:ilvl="0" w:tplc="F0826F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67785"/>
    <w:multiLevelType w:val="hybridMultilevel"/>
    <w:tmpl w:val="CB74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5057C"/>
    <w:multiLevelType w:val="hybridMultilevel"/>
    <w:tmpl w:val="67ACA89C"/>
    <w:lvl w:ilvl="0" w:tplc="C1461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D3484"/>
    <w:multiLevelType w:val="hybridMultilevel"/>
    <w:tmpl w:val="75B4E6C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C7246"/>
    <w:multiLevelType w:val="hybridMultilevel"/>
    <w:tmpl w:val="AA782F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D0409"/>
    <w:multiLevelType w:val="hybridMultilevel"/>
    <w:tmpl w:val="1114A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42D05"/>
    <w:multiLevelType w:val="hybridMultilevel"/>
    <w:tmpl w:val="976EE33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8B96C63"/>
    <w:multiLevelType w:val="hybridMultilevel"/>
    <w:tmpl w:val="2EA01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76EB5"/>
    <w:multiLevelType w:val="hybridMultilevel"/>
    <w:tmpl w:val="A5507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F24D0"/>
    <w:multiLevelType w:val="hybridMultilevel"/>
    <w:tmpl w:val="B9DCD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3590E"/>
    <w:multiLevelType w:val="hybridMultilevel"/>
    <w:tmpl w:val="91F882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1413C67"/>
    <w:multiLevelType w:val="hybridMultilevel"/>
    <w:tmpl w:val="7BBEB37A"/>
    <w:lvl w:ilvl="0" w:tplc="D8D0496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23903"/>
    <w:multiLevelType w:val="multilevel"/>
    <w:tmpl w:val="E81616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B5A31B7"/>
    <w:multiLevelType w:val="hybridMultilevel"/>
    <w:tmpl w:val="3B38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73946"/>
    <w:multiLevelType w:val="hybridMultilevel"/>
    <w:tmpl w:val="59C6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91E2D"/>
    <w:multiLevelType w:val="hybridMultilevel"/>
    <w:tmpl w:val="62942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132B6"/>
    <w:multiLevelType w:val="hybridMultilevel"/>
    <w:tmpl w:val="75D85252"/>
    <w:lvl w:ilvl="0" w:tplc="1818C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7AA9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4A99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DC616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E0F9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60E6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DB6E7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B8E6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1FC95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1E75A15"/>
    <w:multiLevelType w:val="hybridMultilevel"/>
    <w:tmpl w:val="55BC9FF0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5BB8656B"/>
    <w:multiLevelType w:val="hybridMultilevel"/>
    <w:tmpl w:val="058647E4"/>
    <w:lvl w:ilvl="0" w:tplc="6466F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76E13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EF850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738C2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EEFE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A2CF0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A829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A0272E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AB81D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0D10EBC"/>
    <w:multiLevelType w:val="hybridMultilevel"/>
    <w:tmpl w:val="DB723008"/>
    <w:lvl w:ilvl="0" w:tplc="95989602">
      <w:start w:val="3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>
    <w:nsid w:val="65FD55B7"/>
    <w:multiLevelType w:val="hybridMultilevel"/>
    <w:tmpl w:val="09BCE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E5686"/>
    <w:multiLevelType w:val="hybridMultilevel"/>
    <w:tmpl w:val="4E8CE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B4811"/>
    <w:multiLevelType w:val="hybridMultilevel"/>
    <w:tmpl w:val="94ACF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6E362F"/>
    <w:multiLevelType w:val="hybridMultilevel"/>
    <w:tmpl w:val="C97C39EC"/>
    <w:lvl w:ilvl="0" w:tplc="2258EAC8">
      <w:start w:val="2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76E04AF9"/>
    <w:multiLevelType w:val="hybridMultilevel"/>
    <w:tmpl w:val="C3202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0C2863"/>
    <w:multiLevelType w:val="hybridMultilevel"/>
    <w:tmpl w:val="D6E4956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0D7B73"/>
    <w:multiLevelType w:val="hybridMultilevel"/>
    <w:tmpl w:val="861AFF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28"/>
  </w:num>
  <w:num w:numId="5">
    <w:abstractNumId w:val="25"/>
  </w:num>
  <w:num w:numId="6">
    <w:abstractNumId w:val="1"/>
  </w:num>
  <w:num w:numId="7">
    <w:abstractNumId w:val="23"/>
  </w:num>
  <w:num w:numId="8">
    <w:abstractNumId w:val="10"/>
  </w:num>
  <w:num w:numId="9">
    <w:abstractNumId w:val="11"/>
  </w:num>
  <w:num w:numId="10">
    <w:abstractNumId w:val="7"/>
  </w:num>
  <w:num w:numId="11">
    <w:abstractNumId w:val="26"/>
  </w:num>
  <w:num w:numId="12">
    <w:abstractNumId w:val="24"/>
  </w:num>
  <w:num w:numId="13">
    <w:abstractNumId w:val="12"/>
  </w:num>
  <w:num w:numId="14">
    <w:abstractNumId w:val="17"/>
  </w:num>
  <w:num w:numId="15">
    <w:abstractNumId w:val="14"/>
  </w:num>
  <w:num w:numId="16">
    <w:abstractNumId w:val="3"/>
  </w:num>
  <w:num w:numId="17">
    <w:abstractNumId w:val="15"/>
  </w:num>
  <w:num w:numId="18">
    <w:abstractNumId w:val="9"/>
  </w:num>
  <w:num w:numId="19">
    <w:abstractNumId w:val="6"/>
  </w:num>
  <w:num w:numId="20">
    <w:abstractNumId w:val="5"/>
  </w:num>
  <w:num w:numId="21">
    <w:abstractNumId w:val="27"/>
  </w:num>
  <w:num w:numId="22">
    <w:abstractNumId w:val="19"/>
  </w:num>
  <w:num w:numId="23">
    <w:abstractNumId w:val="8"/>
  </w:num>
  <w:num w:numId="24">
    <w:abstractNumId w:val="21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"/>
  </w:num>
  <w:num w:numId="28">
    <w:abstractNumId w:val="13"/>
  </w:num>
  <w:num w:numId="29">
    <w:abstractNumId w:val="12"/>
  </w:num>
  <w:num w:numId="30">
    <w:abstractNumId w:val="4"/>
  </w:num>
  <w:num w:numId="31">
    <w:abstractNumId w:val="16"/>
  </w:num>
  <w:num w:numId="3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9B"/>
    <w:rsid w:val="000061C9"/>
    <w:rsid w:val="00007D10"/>
    <w:rsid w:val="00010E49"/>
    <w:rsid w:val="000144C4"/>
    <w:rsid w:val="000154E4"/>
    <w:rsid w:val="00017046"/>
    <w:rsid w:val="000171DA"/>
    <w:rsid w:val="0002070F"/>
    <w:rsid w:val="00037579"/>
    <w:rsid w:val="00041FF6"/>
    <w:rsid w:val="000477C9"/>
    <w:rsid w:val="000510D0"/>
    <w:rsid w:val="00055FF6"/>
    <w:rsid w:val="00061D22"/>
    <w:rsid w:val="0006249B"/>
    <w:rsid w:val="00063DA5"/>
    <w:rsid w:val="0007540D"/>
    <w:rsid w:val="00077ACF"/>
    <w:rsid w:val="00082475"/>
    <w:rsid w:val="00083721"/>
    <w:rsid w:val="00086FFF"/>
    <w:rsid w:val="000953E4"/>
    <w:rsid w:val="0009621E"/>
    <w:rsid w:val="000A39A2"/>
    <w:rsid w:val="000A7AC5"/>
    <w:rsid w:val="000B0030"/>
    <w:rsid w:val="000B2881"/>
    <w:rsid w:val="000B2A00"/>
    <w:rsid w:val="000B5139"/>
    <w:rsid w:val="000C0198"/>
    <w:rsid w:val="000C72ED"/>
    <w:rsid w:val="000E1A50"/>
    <w:rsid w:val="000E1F99"/>
    <w:rsid w:val="000E2EEB"/>
    <w:rsid w:val="000F0E18"/>
    <w:rsid w:val="000F6A3A"/>
    <w:rsid w:val="00103047"/>
    <w:rsid w:val="00104880"/>
    <w:rsid w:val="001073A1"/>
    <w:rsid w:val="00110B24"/>
    <w:rsid w:val="001123F6"/>
    <w:rsid w:val="00114D59"/>
    <w:rsid w:val="00122CCE"/>
    <w:rsid w:val="0012537E"/>
    <w:rsid w:val="00126886"/>
    <w:rsid w:val="001308F3"/>
    <w:rsid w:val="00130B9B"/>
    <w:rsid w:val="001372C6"/>
    <w:rsid w:val="00144915"/>
    <w:rsid w:val="00144DCE"/>
    <w:rsid w:val="00157780"/>
    <w:rsid w:val="00160275"/>
    <w:rsid w:val="00165F4D"/>
    <w:rsid w:val="00166013"/>
    <w:rsid w:val="00167A2D"/>
    <w:rsid w:val="00170D9C"/>
    <w:rsid w:val="00172AB0"/>
    <w:rsid w:val="00180CC7"/>
    <w:rsid w:val="00182727"/>
    <w:rsid w:val="001878C0"/>
    <w:rsid w:val="00192569"/>
    <w:rsid w:val="001977D9"/>
    <w:rsid w:val="00197C01"/>
    <w:rsid w:val="001A07A7"/>
    <w:rsid w:val="001A1122"/>
    <w:rsid w:val="001A2394"/>
    <w:rsid w:val="001A3838"/>
    <w:rsid w:val="001A3A24"/>
    <w:rsid w:val="001A4A7D"/>
    <w:rsid w:val="001B46F2"/>
    <w:rsid w:val="001B68F0"/>
    <w:rsid w:val="001B7924"/>
    <w:rsid w:val="001B7A7C"/>
    <w:rsid w:val="001C04EB"/>
    <w:rsid w:val="001D0428"/>
    <w:rsid w:val="001D1BA5"/>
    <w:rsid w:val="001D45BB"/>
    <w:rsid w:val="001D7633"/>
    <w:rsid w:val="001E039B"/>
    <w:rsid w:val="001E2EDB"/>
    <w:rsid w:val="001E5E03"/>
    <w:rsid w:val="001F4E46"/>
    <w:rsid w:val="001F7917"/>
    <w:rsid w:val="002003B9"/>
    <w:rsid w:val="00205B4A"/>
    <w:rsid w:val="0021426B"/>
    <w:rsid w:val="0022288F"/>
    <w:rsid w:val="0022719D"/>
    <w:rsid w:val="00230536"/>
    <w:rsid w:val="002306C2"/>
    <w:rsid w:val="002319FA"/>
    <w:rsid w:val="00237D38"/>
    <w:rsid w:val="00243EBE"/>
    <w:rsid w:val="00246EE4"/>
    <w:rsid w:val="00247945"/>
    <w:rsid w:val="002500D8"/>
    <w:rsid w:val="00251CCC"/>
    <w:rsid w:val="00260AD9"/>
    <w:rsid w:val="00260FD3"/>
    <w:rsid w:val="00262B0A"/>
    <w:rsid w:val="00265435"/>
    <w:rsid w:val="002707D9"/>
    <w:rsid w:val="00272CDB"/>
    <w:rsid w:val="0027303C"/>
    <w:rsid w:val="00274241"/>
    <w:rsid w:val="0027487B"/>
    <w:rsid w:val="00276776"/>
    <w:rsid w:val="00280018"/>
    <w:rsid w:val="002831BB"/>
    <w:rsid w:val="00285BD3"/>
    <w:rsid w:val="002A1DE9"/>
    <w:rsid w:val="002A68B7"/>
    <w:rsid w:val="002A6E24"/>
    <w:rsid w:val="002B02BA"/>
    <w:rsid w:val="002B2A15"/>
    <w:rsid w:val="002C7140"/>
    <w:rsid w:val="002D2C1A"/>
    <w:rsid w:val="002D5151"/>
    <w:rsid w:val="002E05B3"/>
    <w:rsid w:val="002E06B6"/>
    <w:rsid w:val="002F1378"/>
    <w:rsid w:val="002F1B75"/>
    <w:rsid w:val="0030492C"/>
    <w:rsid w:val="003111B1"/>
    <w:rsid w:val="00312C8C"/>
    <w:rsid w:val="00323BA0"/>
    <w:rsid w:val="0032504E"/>
    <w:rsid w:val="0032524A"/>
    <w:rsid w:val="00331423"/>
    <w:rsid w:val="003461D2"/>
    <w:rsid w:val="00353D06"/>
    <w:rsid w:val="0036461A"/>
    <w:rsid w:val="00374F2B"/>
    <w:rsid w:val="003945AB"/>
    <w:rsid w:val="003A02CE"/>
    <w:rsid w:val="003A0990"/>
    <w:rsid w:val="003A3E57"/>
    <w:rsid w:val="003A57E4"/>
    <w:rsid w:val="003A6E03"/>
    <w:rsid w:val="003B3229"/>
    <w:rsid w:val="003B60D1"/>
    <w:rsid w:val="003C22AA"/>
    <w:rsid w:val="003C3B10"/>
    <w:rsid w:val="003D2A1A"/>
    <w:rsid w:val="003E2C1E"/>
    <w:rsid w:val="003E5407"/>
    <w:rsid w:val="003E7C36"/>
    <w:rsid w:val="004003E3"/>
    <w:rsid w:val="00403C92"/>
    <w:rsid w:val="00411703"/>
    <w:rsid w:val="004135B1"/>
    <w:rsid w:val="0042421F"/>
    <w:rsid w:val="00424D7A"/>
    <w:rsid w:val="004262AA"/>
    <w:rsid w:val="004347FF"/>
    <w:rsid w:val="004348A7"/>
    <w:rsid w:val="00437E4C"/>
    <w:rsid w:val="00441AD6"/>
    <w:rsid w:val="00443043"/>
    <w:rsid w:val="00446A0E"/>
    <w:rsid w:val="00462BB9"/>
    <w:rsid w:val="0046457D"/>
    <w:rsid w:val="0046648F"/>
    <w:rsid w:val="00471BB8"/>
    <w:rsid w:val="00472219"/>
    <w:rsid w:val="004726EA"/>
    <w:rsid w:val="00474E32"/>
    <w:rsid w:val="00475DBA"/>
    <w:rsid w:val="00476DD5"/>
    <w:rsid w:val="00482B21"/>
    <w:rsid w:val="00492BD1"/>
    <w:rsid w:val="00493F4A"/>
    <w:rsid w:val="0049508F"/>
    <w:rsid w:val="004953B3"/>
    <w:rsid w:val="0049559A"/>
    <w:rsid w:val="004968F1"/>
    <w:rsid w:val="00497280"/>
    <w:rsid w:val="004A0988"/>
    <w:rsid w:val="004A72C4"/>
    <w:rsid w:val="004B33AE"/>
    <w:rsid w:val="004B5629"/>
    <w:rsid w:val="004B7DD0"/>
    <w:rsid w:val="004C26F0"/>
    <w:rsid w:val="004D0FD3"/>
    <w:rsid w:val="004D2FA6"/>
    <w:rsid w:val="004D5CBE"/>
    <w:rsid w:val="004F09AC"/>
    <w:rsid w:val="004F45B7"/>
    <w:rsid w:val="004F4E5B"/>
    <w:rsid w:val="0050369D"/>
    <w:rsid w:val="00514843"/>
    <w:rsid w:val="005154A9"/>
    <w:rsid w:val="00520C8F"/>
    <w:rsid w:val="00521D1F"/>
    <w:rsid w:val="005363BF"/>
    <w:rsid w:val="00537C0C"/>
    <w:rsid w:val="0054128D"/>
    <w:rsid w:val="0054224A"/>
    <w:rsid w:val="00544687"/>
    <w:rsid w:val="00551715"/>
    <w:rsid w:val="0055449A"/>
    <w:rsid w:val="00556631"/>
    <w:rsid w:val="00557D0D"/>
    <w:rsid w:val="005657C5"/>
    <w:rsid w:val="00573AD8"/>
    <w:rsid w:val="00574D66"/>
    <w:rsid w:val="00577A28"/>
    <w:rsid w:val="005835CA"/>
    <w:rsid w:val="00586529"/>
    <w:rsid w:val="00586BB6"/>
    <w:rsid w:val="005A0CB1"/>
    <w:rsid w:val="005A4CFF"/>
    <w:rsid w:val="005A7054"/>
    <w:rsid w:val="005A7782"/>
    <w:rsid w:val="005B096C"/>
    <w:rsid w:val="005B3543"/>
    <w:rsid w:val="005B4700"/>
    <w:rsid w:val="005C1392"/>
    <w:rsid w:val="005C246C"/>
    <w:rsid w:val="005C6D13"/>
    <w:rsid w:val="005D0923"/>
    <w:rsid w:val="005E0432"/>
    <w:rsid w:val="00601050"/>
    <w:rsid w:val="00606501"/>
    <w:rsid w:val="00606560"/>
    <w:rsid w:val="0062024C"/>
    <w:rsid w:val="00623CB4"/>
    <w:rsid w:val="0062652E"/>
    <w:rsid w:val="00642E9A"/>
    <w:rsid w:val="006458DE"/>
    <w:rsid w:val="00650180"/>
    <w:rsid w:val="00657557"/>
    <w:rsid w:val="00666281"/>
    <w:rsid w:val="0066726A"/>
    <w:rsid w:val="00670E2D"/>
    <w:rsid w:val="00672131"/>
    <w:rsid w:val="00674F95"/>
    <w:rsid w:val="00675937"/>
    <w:rsid w:val="00675C5B"/>
    <w:rsid w:val="00676F6D"/>
    <w:rsid w:val="006774DE"/>
    <w:rsid w:val="00683C74"/>
    <w:rsid w:val="00683EAE"/>
    <w:rsid w:val="00684698"/>
    <w:rsid w:val="00693CF5"/>
    <w:rsid w:val="006A0BAB"/>
    <w:rsid w:val="006A2F8E"/>
    <w:rsid w:val="006A3ADF"/>
    <w:rsid w:val="006B1241"/>
    <w:rsid w:val="006B6EE3"/>
    <w:rsid w:val="006C080F"/>
    <w:rsid w:val="006C60E5"/>
    <w:rsid w:val="006C6648"/>
    <w:rsid w:val="006C6A47"/>
    <w:rsid w:val="006D0C50"/>
    <w:rsid w:val="006D21B8"/>
    <w:rsid w:val="006D31CC"/>
    <w:rsid w:val="006E4A21"/>
    <w:rsid w:val="006F2521"/>
    <w:rsid w:val="006F33CD"/>
    <w:rsid w:val="006F49A1"/>
    <w:rsid w:val="006F65AA"/>
    <w:rsid w:val="00702296"/>
    <w:rsid w:val="007038CA"/>
    <w:rsid w:val="00706BF6"/>
    <w:rsid w:val="0070783F"/>
    <w:rsid w:val="007130C3"/>
    <w:rsid w:val="00715AA5"/>
    <w:rsid w:val="007211E2"/>
    <w:rsid w:val="00722202"/>
    <w:rsid w:val="0072444D"/>
    <w:rsid w:val="007273C0"/>
    <w:rsid w:val="00730DE7"/>
    <w:rsid w:val="007365E7"/>
    <w:rsid w:val="00743A8E"/>
    <w:rsid w:val="00752439"/>
    <w:rsid w:val="00755F32"/>
    <w:rsid w:val="0075688F"/>
    <w:rsid w:val="007623B3"/>
    <w:rsid w:val="007679A7"/>
    <w:rsid w:val="00771FDC"/>
    <w:rsid w:val="007774FA"/>
    <w:rsid w:val="00781CF8"/>
    <w:rsid w:val="00786D6D"/>
    <w:rsid w:val="007900D5"/>
    <w:rsid w:val="007926EC"/>
    <w:rsid w:val="00792D6C"/>
    <w:rsid w:val="007A37A8"/>
    <w:rsid w:val="007A6251"/>
    <w:rsid w:val="007B0789"/>
    <w:rsid w:val="007B2641"/>
    <w:rsid w:val="007C2B73"/>
    <w:rsid w:val="007C6719"/>
    <w:rsid w:val="007D04A0"/>
    <w:rsid w:val="007D4783"/>
    <w:rsid w:val="007D65DA"/>
    <w:rsid w:val="007E4235"/>
    <w:rsid w:val="007E6E8C"/>
    <w:rsid w:val="00806C36"/>
    <w:rsid w:val="008114CA"/>
    <w:rsid w:val="008139F4"/>
    <w:rsid w:val="008150FB"/>
    <w:rsid w:val="00817323"/>
    <w:rsid w:val="0082512B"/>
    <w:rsid w:val="008336D1"/>
    <w:rsid w:val="00842414"/>
    <w:rsid w:val="00842F48"/>
    <w:rsid w:val="008437E7"/>
    <w:rsid w:val="008543F3"/>
    <w:rsid w:val="00854563"/>
    <w:rsid w:val="00854D7D"/>
    <w:rsid w:val="00855944"/>
    <w:rsid w:val="00856863"/>
    <w:rsid w:val="0086220D"/>
    <w:rsid w:val="00864EB2"/>
    <w:rsid w:val="00874C12"/>
    <w:rsid w:val="00880AB7"/>
    <w:rsid w:val="00885FBC"/>
    <w:rsid w:val="008A0B60"/>
    <w:rsid w:val="008A1BDC"/>
    <w:rsid w:val="008B0082"/>
    <w:rsid w:val="008B33C6"/>
    <w:rsid w:val="008C19DD"/>
    <w:rsid w:val="008C4A14"/>
    <w:rsid w:val="008E0D13"/>
    <w:rsid w:val="008E1422"/>
    <w:rsid w:val="008E1FBB"/>
    <w:rsid w:val="008E3F48"/>
    <w:rsid w:val="008E4A17"/>
    <w:rsid w:val="008E73DD"/>
    <w:rsid w:val="008E7B01"/>
    <w:rsid w:val="008F02F6"/>
    <w:rsid w:val="008F4643"/>
    <w:rsid w:val="008F5ACD"/>
    <w:rsid w:val="008F5BA2"/>
    <w:rsid w:val="009045CC"/>
    <w:rsid w:val="00910EED"/>
    <w:rsid w:val="009127BE"/>
    <w:rsid w:val="009128AC"/>
    <w:rsid w:val="00913F44"/>
    <w:rsid w:val="0092657B"/>
    <w:rsid w:val="00926748"/>
    <w:rsid w:val="00937BF8"/>
    <w:rsid w:val="00942586"/>
    <w:rsid w:val="009471BF"/>
    <w:rsid w:val="00947FB3"/>
    <w:rsid w:val="009507C3"/>
    <w:rsid w:val="0095263D"/>
    <w:rsid w:val="00953B2E"/>
    <w:rsid w:val="00964242"/>
    <w:rsid w:val="0096702B"/>
    <w:rsid w:val="00977067"/>
    <w:rsid w:val="00984419"/>
    <w:rsid w:val="00984AA5"/>
    <w:rsid w:val="0098592B"/>
    <w:rsid w:val="00986C98"/>
    <w:rsid w:val="00987EC1"/>
    <w:rsid w:val="009A0094"/>
    <w:rsid w:val="009A373C"/>
    <w:rsid w:val="009B4340"/>
    <w:rsid w:val="009B446A"/>
    <w:rsid w:val="009C0EC9"/>
    <w:rsid w:val="009C4FAD"/>
    <w:rsid w:val="009C7A00"/>
    <w:rsid w:val="009D0505"/>
    <w:rsid w:val="009D0DDF"/>
    <w:rsid w:val="009D2521"/>
    <w:rsid w:val="009D26CE"/>
    <w:rsid w:val="009D3590"/>
    <w:rsid w:val="009D7891"/>
    <w:rsid w:val="009E3DDD"/>
    <w:rsid w:val="009F39A2"/>
    <w:rsid w:val="00A002BE"/>
    <w:rsid w:val="00A0126F"/>
    <w:rsid w:val="00A01A48"/>
    <w:rsid w:val="00A02C23"/>
    <w:rsid w:val="00A030CC"/>
    <w:rsid w:val="00A116F7"/>
    <w:rsid w:val="00A126D4"/>
    <w:rsid w:val="00A12BE6"/>
    <w:rsid w:val="00A13997"/>
    <w:rsid w:val="00A22093"/>
    <w:rsid w:val="00A23170"/>
    <w:rsid w:val="00A3329E"/>
    <w:rsid w:val="00A3585F"/>
    <w:rsid w:val="00A421AD"/>
    <w:rsid w:val="00A4513A"/>
    <w:rsid w:val="00A45983"/>
    <w:rsid w:val="00A4642F"/>
    <w:rsid w:val="00A514BA"/>
    <w:rsid w:val="00A548A1"/>
    <w:rsid w:val="00A736D7"/>
    <w:rsid w:val="00A73995"/>
    <w:rsid w:val="00A7438F"/>
    <w:rsid w:val="00A77211"/>
    <w:rsid w:val="00A800F0"/>
    <w:rsid w:val="00A86188"/>
    <w:rsid w:val="00AA0803"/>
    <w:rsid w:val="00AB0886"/>
    <w:rsid w:val="00AB3F3C"/>
    <w:rsid w:val="00AC65BF"/>
    <w:rsid w:val="00AE15A4"/>
    <w:rsid w:val="00AE58C2"/>
    <w:rsid w:val="00AF4CE1"/>
    <w:rsid w:val="00AF532B"/>
    <w:rsid w:val="00B02D41"/>
    <w:rsid w:val="00B11782"/>
    <w:rsid w:val="00B12347"/>
    <w:rsid w:val="00B1509D"/>
    <w:rsid w:val="00B172F0"/>
    <w:rsid w:val="00B177D9"/>
    <w:rsid w:val="00B317C6"/>
    <w:rsid w:val="00B327E9"/>
    <w:rsid w:val="00B36178"/>
    <w:rsid w:val="00B379DE"/>
    <w:rsid w:val="00B4081A"/>
    <w:rsid w:val="00B40B96"/>
    <w:rsid w:val="00B4110D"/>
    <w:rsid w:val="00B4472D"/>
    <w:rsid w:val="00B50021"/>
    <w:rsid w:val="00B6795E"/>
    <w:rsid w:val="00B732A2"/>
    <w:rsid w:val="00B9597F"/>
    <w:rsid w:val="00B966EF"/>
    <w:rsid w:val="00BA10FB"/>
    <w:rsid w:val="00BA5B69"/>
    <w:rsid w:val="00BB0C98"/>
    <w:rsid w:val="00BC0BF4"/>
    <w:rsid w:val="00BC18ED"/>
    <w:rsid w:val="00BC46D1"/>
    <w:rsid w:val="00BC4B15"/>
    <w:rsid w:val="00BC6877"/>
    <w:rsid w:val="00BD4DD5"/>
    <w:rsid w:val="00BD70F7"/>
    <w:rsid w:val="00BE3D7B"/>
    <w:rsid w:val="00BE7BBA"/>
    <w:rsid w:val="00BF2F77"/>
    <w:rsid w:val="00C00A93"/>
    <w:rsid w:val="00C00AA5"/>
    <w:rsid w:val="00C020F2"/>
    <w:rsid w:val="00C0621F"/>
    <w:rsid w:val="00C13DD9"/>
    <w:rsid w:val="00C21825"/>
    <w:rsid w:val="00C24D98"/>
    <w:rsid w:val="00C259BE"/>
    <w:rsid w:val="00C357CC"/>
    <w:rsid w:val="00C37A55"/>
    <w:rsid w:val="00C37D48"/>
    <w:rsid w:val="00C40321"/>
    <w:rsid w:val="00C43DFA"/>
    <w:rsid w:val="00C44EB6"/>
    <w:rsid w:val="00C45A1A"/>
    <w:rsid w:val="00C501F8"/>
    <w:rsid w:val="00C523B0"/>
    <w:rsid w:val="00C604C0"/>
    <w:rsid w:val="00C607F5"/>
    <w:rsid w:val="00C643BA"/>
    <w:rsid w:val="00C71056"/>
    <w:rsid w:val="00C82B99"/>
    <w:rsid w:val="00C85393"/>
    <w:rsid w:val="00C92EE9"/>
    <w:rsid w:val="00CA1B25"/>
    <w:rsid w:val="00CA6B36"/>
    <w:rsid w:val="00CB2A4D"/>
    <w:rsid w:val="00CB7142"/>
    <w:rsid w:val="00CC4F00"/>
    <w:rsid w:val="00CC5B8F"/>
    <w:rsid w:val="00CC5E2D"/>
    <w:rsid w:val="00CC6B99"/>
    <w:rsid w:val="00CC73AA"/>
    <w:rsid w:val="00CD2345"/>
    <w:rsid w:val="00CD71B5"/>
    <w:rsid w:val="00CD7646"/>
    <w:rsid w:val="00CD76F5"/>
    <w:rsid w:val="00CE1D1E"/>
    <w:rsid w:val="00CE5066"/>
    <w:rsid w:val="00CE5FCB"/>
    <w:rsid w:val="00D03351"/>
    <w:rsid w:val="00D04112"/>
    <w:rsid w:val="00D1285F"/>
    <w:rsid w:val="00D17A7F"/>
    <w:rsid w:val="00D22E4B"/>
    <w:rsid w:val="00D36BBA"/>
    <w:rsid w:val="00D50393"/>
    <w:rsid w:val="00D6450D"/>
    <w:rsid w:val="00D7204C"/>
    <w:rsid w:val="00D72B9D"/>
    <w:rsid w:val="00D743F7"/>
    <w:rsid w:val="00D7624F"/>
    <w:rsid w:val="00D773B4"/>
    <w:rsid w:val="00D81530"/>
    <w:rsid w:val="00D81899"/>
    <w:rsid w:val="00D818DB"/>
    <w:rsid w:val="00D83C6D"/>
    <w:rsid w:val="00D83D85"/>
    <w:rsid w:val="00D873D3"/>
    <w:rsid w:val="00D91618"/>
    <w:rsid w:val="00D933C4"/>
    <w:rsid w:val="00D9448A"/>
    <w:rsid w:val="00D94F8E"/>
    <w:rsid w:val="00DA212B"/>
    <w:rsid w:val="00DA388D"/>
    <w:rsid w:val="00DA6243"/>
    <w:rsid w:val="00DA64B6"/>
    <w:rsid w:val="00DB03FC"/>
    <w:rsid w:val="00DB234B"/>
    <w:rsid w:val="00DB3F33"/>
    <w:rsid w:val="00DB5ADD"/>
    <w:rsid w:val="00DB6C0A"/>
    <w:rsid w:val="00DC593D"/>
    <w:rsid w:val="00DD723E"/>
    <w:rsid w:val="00DD7CF0"/>
    <w:rsid w:val="00DE4593"/>
    <w:rsid w:val="00DE4AFE"/>
    <w:rsid w:val="00DE4D6B"/>
    <w:rsid w:val="00DE65FB"/>
    <w:rsid w:val="00DE6E92"/>
    <w:rsid w:val="00DE7815"/>
    <w:rsid w:val="00DF1A22"/>
    <w:rsid w:val="00DF3180"/>
    <w:rsid w:val="00DF385D"/>
    <w:rsid w:val="00DF3E6F"/>
    <w:rsid w:val="00DF6AB0"/>
    <w:rsid w:val="00E018B2"/>
    <w:rsid w:val="00E047B5"/>
    <w:rsid w:val="00E171AA"/>
    <w:rsid w:val="00E2518E"/>
    <w:rsid w:val="00E31E86"/>
    <w:rsid w:val="00E323EE"/>
    <w:rsid w:val="00E32497"/>
    <w:rsid w:val="00E37259"/>
    <w:rsid w:val="00E43643"/>
    <w:rsid w:val="00E43E04"/>
    <w:rsid w:val="00E67D43"/>
    <w:rsid w:val="00E70009"/>
    <w:rsid w:val="00E71AD0"/>
    <w:rsid w:val="00E7229D"/>
    <w:rsid w:val="00E74826"/>
    <w:rsid w:val="00E808F6"/>
    <w:rsid w:val="00E905D6"/>
    <w:rsid w:val="00E914BA"/>
    <w:rsid w:val="00E96D8E"/>
    <w:rsid w:val="00EA6431"/>
    <w:rsid w:val="00EB442F"/>
    <w:rsid w:val="00ED424C"/>
    <w:rsid w:val="00ED58FA"/>
    <w:rsid w:val="00EE0EF5"/>
    <w:rsid w:val="00EE127D"/>
    <w:rsid w:val="00EE1FF0"/>
    <w:rsid w:val="00EE68D1"/>
    <w:rsid w:val="00EF051D"/>
    <w:rsid w:val="00EF2A1A"/>
    <w:rsid w:val="00EF34BC"/>
    <w:rsid w:val="00EF534D"/>
    <w:rsid w:val="00EF5AA0"/>
    <w:rsid w:val="00F01384"/>
    <w:rsid w:val="00F023F0"/>
    <w:rsid w:val="00F12896"/>
    <w:rsid w:val="00F443FF"/>
    <w:rsid w:val="00F50AE4"/>
    <w:rsid w:val="00F530C3"/>
    <w:rsid w:val="00F60471"/>
    <w:rsid w:val="00F63D7D"/>
    <w:rsid w:val="00F70D35"/>
    <w:rsid w:val="00F70F8F"/>
    <w:rsid w:val="00F74ECF"/>
    <w:rsid w:val="00F81B10"/>
    <w:rsid w:val="00F8353E"/>
    <w:rsid w:val="00F97813"/>
    <w:rsid w:val="00FA0CE0"/>
    <w:rsid w:val="00FA220F"/>
    <w:rsid w:val="00FA3623"/>
    <w:rsid w:val="00FB1AD1"/>
    <w:rsid w:val="00FB2672"/>
    <w:rsid w:val="00FB2A4A"/>
    <w:rsid w:val="00FB3DB8"/>
    <w:rsid w:val="00FD15A1"/>
    <w:rsid w:val="00FD2346"/>
    <w:rsid w:val="00FD73FD"/>
    <w:rsid w:val="00FF0E40"/>
    <w:rsid w:val="00FF268D"/>
    <w:rsid w:val="00FF3D5C"/>
    <w:rsid w:val="00FF4056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next w:val="Normln"/>
    <w:qFormat/>
    <w:rsid w:val="00D36BB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ind w:right="827"/>
      <w:jc w:val="center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42">
    <w:name w:val="Import 42"/>
    <w:pPr>
      <w:tabs>
        <w:tab w:val="left" w:pos="4680"/>
        <w:tab w:val="left" w:pos="6552"/>
      </w:tabs>
      <w:jc w:val="both"/>
    </w:pPr>
    <w:rPr>
      <w:rFonts w:ascii="Avinion" w:hAnsi="Avinion"/>
      <w:sz w:val="24"/>
      <w:lang w:val="en-US"/>
    </w:rPr>
  </w:style>
  <w:style w:type="paragraph" w:customStyle="1" w:styleId="Zkladntext21">
    <w:name w:val="Základní text 21"/>
    <w:basedOn w:val="Normln"/>
    <w:pPr>
      <w:tabs>
        <w:tab w:val="left" w:pos="3096"/>
      </w:tabs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Import2">
    <w:name w:val="Import 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8">
    <w:name w:val="Import 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9">
    <w:name w:val="Import 9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">
    <w:name w:val="Import 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2">
    <w:name w:val="Import 12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6">
    <w:name w:val="Import 1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4">
    <w:name w:val="Import 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0">
    <w:name w:val="Import 2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4">
    <w:name w:val="Import 2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6">
    <w:name w:val="Import 26"/>
    <w:pPr>
      <w:tabs>
        <w:tab w:val="left" w:pos="4536"/>
      </w:tabs>
      <w:jc w:val="both"/>
    </w:pPr>
    <w:rPr>
      <w:rFonts w:ascii="Avinion" w:hAnsi="Avinion"/>
      <w:sz w:val="24"/>
      <w:lang w:val="en-US"/>
    </w:rPr>
  </w:style>
  <w:style w:type="paragraph" w:customStyle="1" w:styleId="Import18">
    <w:name w:val="Import 1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2">
    <w:name w:val="Import 32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3">
    <w:name w:val="Import 33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7">
    <w:name w:val="Import 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0">
    <w:name w:val="Import 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5">
    <w:name w:val="Import 1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8">
    <w:name w:val="Import 2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4">
    <w:name w:val="Import 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5">
    <w:name w:val="Import 3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6">
    <w:name w:val="Import 3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7">
    <w:name w:val="Import 3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0">
    <w:name w:val="Import 3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8">
    <w:name w:val="Import 3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40">
    <w:name w:val="Import 40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customStyle="1" w:styleId="Import41">
    <w:name w:val="Import 41"/>
    <w:pPr>
      <w:tabs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14">
    <w:name w:val="Import 14"/>
    <w:pPr>
      <w:tabs>
        <w:tab w:val="left" w:pos="72"/>
      </w:tabs>
      <w:jc w:val="both"/>
    </w:pPr>
    <w:rPr>
      <w:rFonts w:ascii="Avinion" w:hAnsi="Avinion"/>
      <w:sz w:val="24"/>
      <w:lang w:val="en-US"/>
    </w:rPr>
  </w:style>
  <w:style w:type="paragraph" w:customStyle="1" w:styleId="Import19">
    <w:name w:val="Import 19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3">
    <w:name w:val="Import 23"/>
    <w:pPr>
      <w:tabs>
        <w:tab w:val="left" w:pos="5688"/>
      </w:tabs>
      <w:jc w:val="both"/>
    </w:pPr>
    <w:rPr>
      <w:rFonts w:ascii="Avinion" w:hAnsi="Avinion"/>
      <w:sz w:val="24"/>
      <w:lang w:val="en-US"/>
    </w:rPr>
  </w:style>
  <w:style w:type="paragraph" w:customStyle="1" w:styleId="Import43">
    <w:name w:val="Import 43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ind w:left="1368"/>
      <w:jc w:val="both"/>
    </w:pPr>
    <w:rPr>
      <w:rFonts w:ascii="Avinion" w:hAnsi="Avinion"/>
      <w:sz w:val="24"/>
      <w:lang w:val="en-US"/>
    </w:rPr>
  </w:style>
  <w:style w:type="paragraph" w:customStyle="1" w:styleId="tlump">
    <w:name w:val="tlump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b/>
      <w:bCs/>
      <w:color w:val="FFFFFF"/>
    </w:rPr>
  </w:style>
  <w:style w:type="paragraph" w:customStyle="1" w:styleId="ind20">
    <w:name w:val="ind20"/>
    <w:basedOn w:val="Normln"/>
    <w:pPr>
      <w:overflowPunct/>
      <w:autoSpaceDE/>
      <w:autoSpaceDN/>
      <w:adjustRightInd/>
      <w:spacing w:before="100" w:beforeAutospacing="1" w:after="100" w:afterAutospacing="1"/>
      <w:ind w:firstLine="400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mleft40">
    <w:name w:val="mleft40"/>
    <w:basedOn w:val="Normln"/>
    <w:pPr>
      <w:overflowPunct/>
      <w:autoSpaceDE/>
      <w:autoSpaceDN/>
      <w:adjustRightInd/>
      <w:spacing w:before="100" w:beforeAutospacing="1" w:after="100" w:afterAutospacing="1"/>
      <w:ind w:left="800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lmt">
    <w:name w:val="lm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b/>
      <w:bCs/>
      <w:color w:val="FFFF00"/>
      <w:sz w:val="16"/>
      <w:szCs w:val="16"/>
    </w:rPr>
  </w:style>
  <w:style w:type="paragraph" w:customStyle="1" w:styleId="lmn">
    <w:name w:val="lmn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color w:val="FFFFFF"/>
      <w:sz w:val="16"/>
      <w:szCs w:val="16"/>
    </w:rPr>
  </w:style>
  <w:style w:type="paragraph" w:customStyle="1" w:styleId="bmt">
    <w:name w:val="bm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b/>
      <w:bCs/>
      <w:color w:val="0000FF"/>
      <w:sz w:val="16"/>
      <w:szCs w:val="16"/>
    </w:rPr>
  </w:style>
  <w:style w:type="paragraph" w:customStyle="1" w:styleId="bmn">
    <w:name w:val="bmn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color w:val="000000"/>
      <w:sz w:val="16"/>
      <w:szCs w:val="16"/>
    </w:rPr>
  </w:style>
  <w:style w:type="paragraph" w:customStyle="1" w:styleId="asmall">
    <w:name w:val="asmall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top5">
    <w:name w:val="top5"/>
    <w:basedOn w:val="Normln"/>
    <w:pPr>
      <w:overflowPunct/>
      <w:autoSpaceDE/>
      <w:autoSpaceDN/>
      <w:adjustRightInd/>
      <w:spacing w:before="100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s">
    <w:name w:val="des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formctrl">
    <w:name w:val="formctrl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color w:val="000000"/>
      <w:sz w:val="16"/>
      <w:szCs w:val="16"/>
    </w:rPr>
  </w:style>
  <w:style w:type="paragraph" w:customStyle="1" w:styleId="11pt">
    <w:name w:val="11p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searchform">
    <w:name w:val="searchform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nav">
    <w:name w:val="nav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b/>
      <w:bCs/>
      <w:color w:val="FFFFFF"/>
      <w:sz w:val="14"/>
      <w:szCs w:val="14"/>
    </w:rPr>
  </w:style>
  <w:style w:type="paragraph" w:customStyle="1" w:styleId="navm">
    <w:name w:val="navm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b/>
      <w:bCs/>
      <w:color w:val="FFCC33"/>
      <w:sz w:val="14"/>
      <w:szCs w:val="14"/>
    </w:rPr>
  </w:style>
  <w:style w:type="paragraph" w:customStyle="1" w:styleId="extrasm">
    <w:name w:val="extrasm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ize1">
    <w:name w:val="size1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size2">
    <w:name w:val="size2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size3">
    <w:name w:val="size3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</w:rPr>
  </w:style>
  <w:style w:type="paragraph" w:customStyle="1" w:styleId="size4">
    <w:name w:val="size4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size5">
    <w:name w:val="size5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size6">
    <w:name w:val="size6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36"/>
      <w:szCs w:val="36"/>
    </w:rPr>
  </w:style>
  <w:style w:type="paragraph" w:customStyle="1" w:styleId="lwhite">
    <w:name w:val="lwhite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c9">
    <w:name w:val="c9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eastAsia="Arial Unicode MS" w:hAnsi="Courier New" w:cs="Courier New"/>
      <w:color w:val="000000"/>
      <w:sz w:val="18"/>
      <w:szCs w:val="18"/>
    </w:rPr>
  </w:style>
  <w:style w:type="paragraph" w:customStyle="1" w:styleId="c9b">
    <w:name w:val="c9b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eastAsia="Arial Unicode MS" w:hAnsi="Courier New" w:cs="Courier New"/>
      <w:b/>
      <w:bCs/>
      <w:color w:val="000000"/>
      <w:sz w:val="18"/>
      <w:szCs w:val="18"/>
    </w:rPr>
  </w:style>
  <w:style w:type="paragraph" w:customStyle="1" w:styleId="arial9">
    <w:name w:val="arial9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zaktooltd">
    <w:name w:val="zaktooltd"/>
    <w:basedOn w:val="Normln"/>
    <w:pPr>
      <w:pBdr>
        <w:top w:val="single" w:sz="6" w:space="0" w:color="AAAAAA"/>
        <w:left w:val="single" w:sz="6" w:space="1" w:color="AAAAAA"/>
        <w:bottom w:val="single" w:sz="6" w:space="0" w:color="555555"/>
        <w:right w:val="single" w:sz="6" w:space="3" w:color="555555"/>
      </w:pBdr>
      <w:shd w:val="clear" w:color="auto" w:fill="DDDDDD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overflowPunct/>
      <w:autoSpaceDE/>
      <w:autoSpaceDN/>
      <w:adjustRightInd/>
      <w:ind w:left="360"/>
      <w:jc w:val="both"/>
      <w:textAlignment w:val="auto"/>
    </w:pPr>
    <w:rPr>
      <w:i/>
    </w:rPr>
  </w:style>
  <w:style w:type="paragraph" w:styleId="Zkladntext">
    <w:name w:val="Body Text"/>
    <w:basedOn w:val="Normln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Textvbloku">
    <w:name w:val="Block Text"/>
    <w:basedOn w:val="Normln"/>
    <w:pPr>
      <w:ind w:left="780" w:right="-24"/>
      <w:jc w:val="both"/>
    </w:pPr>
    <w:rPr>
      <w:sz w:val="24"/>
    </w:rPr>
  </w:style>
  <w:style w:type="paragraph" w:styleId="Zkladntextodsazen">
    <w:name w:val="Body Text Indent"/>
    <w:basedOn w:val="Normln"/>
    <w:pPr>
      <w:ind w:right="-23" w:firstLine="340"/>
      <w:jc w:val="both"/>
    </w:pPr>
    <w:rPr>
      <w:rFonts w:ascii="Garamond" w:hAnsi="Garamond"/>
      <w:sz w:val="24"/>
    </w:rPr>
  </w:style>
  <w:style w:type="paragraph" w:styleId="Zkladntextodsazen3">
    <w:name w:val="Body Text Indent 3"/>
    <w:basedOn w:val="Normln"/>
    <w:link w:val="Zkladntextodsazen3Char"/>
    <w:pPr>
      <w:ind w:right="827" w:firstLine="360"/>
      <w:jc w:val="both"/>
    </w:pPr>
    <w:rPr>
      <w:rFonts w:ascii="Garamond" w:hAnsi="Garamond"/>
      <w:sz w:val="24"/>
    </w:rPr>
  </w:style>
  <w:style w:type="paragraph" w:styleId="Zkladntext2">
    <w:name w:val="Body Text 2"/>
    <w:basedOn w:val="Normln"/>
    <w:pPr>
      <w:tabs>
        <w:tab w:val="left" w:pos="10466"/>
      </w:tabs>
      <w:ind w:right="-24"/>
      <w:jc w:val="both"/>
    </w:pPr>
    <w:rPr>
      <w:rFonts w:ascii="Garamond" w:hAnsi="Garamond"/>
      <w:sz w:val="24"/>
    </w:rPr>
  </w:style>
  <w:style w:type="paragraph" w:styleId="Zkladntext3">
    <w:name w:val="Body Text 3"/>
    <w:basedOn w:val="Normln"/>
    <w:pPr>
      <w:ind w:right="827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1E039B"/>
    <w:pPr>
      <w:suppressAutoHyphens/>
      <w:spacing w:line="219" w:lineRule="auto"/>
    </w:pPr>
    <w:rPr>
      <w:sz w:val="24"/>
    </w:rPr>
  </w:style>
  <w:style w:type="paragraph" w:customStyle="1" w:styleId="NormlnIMP1">
    <w:name w:val="Normální_IMP1"/>
    <w:basedOn w:val="NormlnIMP"/>
    <w:rsid w:val="001E039B"/>
    <w:pPr>
      <w:spacing w:line="253" w:lineRule="auto"/>
    </w:pPr>
  </w:style>
  <w:style w:type="paragraph" w:styleId="Nzev">
    <w:name w:val="Title"/>
    <w:basedOn w:val="Normln"/>
    <w:qFormat/>
    <w:rsid w:val="007B0789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styleId="Podtitul">
    <w:name w:val="Subtitle"/>
    <w:basedOn w:val="Normln"/>
    <w:qFormat/>
    <w:rsid w:val="004D0FD3"/>
    <w:pPr>
      <w:overflowPunct/>
      <w:autoSpaceDE/>
      <w:autoSpaceDN/>
      <w:adjustRightInd/>
      <w:textAlignment w:val="auto"/>
    </w:pPr>
    <w:rPr>
      <w:b/>
      <w:bCs/>
      <w:i/>
      <w:iCs/>
      <w:sz w:val="24"/>
      <w:szCs w:val="24"/>
    </w:rPr>
  </w:style>
  <w:style w:type="paragraph" w:styleId="Rozloendokumentu">
    <w:name w:val="Document Map"/>
    <w:basedOn w:val="Normln"/>
    <w:semiHidden/>
    <w:rsid w:val="00CB7142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172AB0"/>
    <w:pPr>
      <w:ind w:left="708"/>
    </w:pPr>
  </w:style>
  <w:style w:type="character" w:customStyle="1" w:styleId="Zkladntextodsazen3Char">
    <w:name w:val="Základní text odsazený 3 Char"/>
    <w:link w:val="Zkladntextodsazen3"/>
    <w:rsid w:val="00C607F5"/>
    <w:rPr>
      <w:rFonts w:ascii="Garamond" w:hAnsi="Garamond"/>
      <w:sz w:val="24"/>
      <w:lang w:val="cs-CZ" w:eastAsia="cs-CZ" w:bidi="ar-SA"/>
    </w:rPr>
  </w:style>
  <w:style w:type="character" w:styleId="Odkaznakoment">
    <w:name w:val="annotation reference"/>
    <w:rsid w:val="009267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6748"/>
    <w:pPr>
      <w:overflowPunct/>
      <w:autoSpaceDE/>
      <w:autoSpaceDN/>
      <w:adjustRightInd/>
      <w:textAlignment w:val="auto"/>
    </w:pPr>
  </w:style>
  <w:style w:type="character" w:customStyle="1" w:styleId="TextkomenteChar">
    <w:name w:val="Text komentáře Char"/>
    <w:link w:val="Textkomente"/>
    <w:rsid w:val="00926748"/>
    <w:rPr>
      <w:lang w:val="cs-CZ" w:eastAsia="cs-CZ" w:bidi="ar-SA"/>
    </w:rPr>
  </w:style>
  <w:style w:type="paragraph" w:styleId="Textbubliny">
    <w:name w:val="Balloon Text"/>
    <w:basedOn w:val="Normln"/>
    <w:semiHidden/>
    <w:rsid w:val="00926748"/>
    <w:rPr>
      <w:rFonts w:ascii="Tahoma" w:hAnsi="Tahoma" w:cs="Tahoma"/>
      <w:sz w:val="16"/>
      <w:szCs w:val="16"/>
    </w:rPr>
  </w:style>
  <w:style w:type="character" w:customStyle="1" w:styleId="CharChar1">
    <w:name w:val="Char Char1"/>
    <w:basedOn w:val="Standardnpsmoodstavce"/>
    <w:rsid w:val="00BD4DD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3C0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273C0"/>
    <w:rPr>
      <w:b/>
      <w:bCs/>
      <w:lang w:val="cs-CZ" w:eastAsia="cs-CZ" w:bidi="ar-SA"/>
    </w:rPr>
  </w:style>
  <w:style w:type="character" w:styleId="Hypertextovodkaz">
    <w:name w:val="Hyperlink"/>
    <w:rsid w:val="00BC18ED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642E9A"/>
  </w:style>
  <w:style w:type="paragraph" w:styleId="Bezmezer">
    <w:name w:val="No Spacing"/>
    <w:uiPriority w:val="1"/>
    <w:qFormat/>
    <w:rsid w:val="00E047B5"/>
    <w:pPr>
      <w:overflowPunct w:val="0"/>
      <w:autoSpaceDE w:val="0"/>
      <w:autoSpaceDN w:val="0"/>
      <w:adjustRightInd w:val="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next w:val="Normln"/>
    <w:qFormat/>
    <w:rsid w:val="00D36BB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ind w:right="827"/>
      <w:jc w:val="center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42">
    <w:name w:val="Import 42"/>
    <w:pPr>
      <w:tabs>
        <w:tab w:val="left" w:pos="4680"/>
        <w:tab w:val="left" w:pos="6552"/>
      </w:tabs>
      <w:jc w:val="both"/>
    </w:pPr>
    <w:rPr>
      <w:rFonts w:ascii="Avinion" w:hAnsi="Avinion"/>
      <w:sz w:val="24"/>
      <w:lang w:val="en-US"/>
    </w:rPr>
  </w:style>
  <w:style w:type="paragraph" w:customStyle="1" w:styleId="Zkladntext21">
    <w:name w:val="Základní text 21"/>
    <w:basedOn w:val="Normln"/>
    <w:pPr>
      <w:tabs>
        <w:tab w:val="left" w:pos="3096"/>
      </w:tabs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Import2">
    <w:name w:val="Import 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8">
    <w:name w:val="Import 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9">
    <w:name w:val="Import 9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">
    <w:name w:val="Import 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2">
    <w:name w:val="Import 12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6">
    <w:name w:val="Import 1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4">
    <w:name w:val="Import 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0">
    <w:name w:val="Import 2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4">
    <w:name w:val="Import 2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6">
    <w:name w:val="Import 26"/>
    <w:pPr>
      <w:tabs>
        <w:tab w:val="left" w:pos="4536"/>
      </w:tabs>
      <w:jc w:val="both"/>
    </w:pPr>
    <w:rPr>
      <w:rFonts w:ascii="Avinion" w:hAnsi="Avinion"/>
      <w:sz w:val="24"/>
      <w:lang w:val="en-US"/>
    </w:rPr>
  </w:style>
  <w:style w:type="paragraph" w:customStyle="1" w:styleId="Import18">
    <w:name w:val="Import 1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2">
    <w:name w:val="Import 32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3">
    <w:name w:val="Import 33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7">
    <w:name w:val="Import 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0">
    <w:name w:val="Import 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5">
    <w:name w:val="Import 1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8">
    <w:name w:val="Import 2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4">
    <w:name w:val="Import 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5">
    <w:name w:val="Import 3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6">
    <w:name w:val="Import 3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7">
    <w:name w:val="Import 3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0">
    <w:name w:val="Import 30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38">
    <w:name w:val="Import 3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40">
    <w:name w:val="Import 40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customStyle="1" w:styleId="Import41">
    <w:name w:val="Import 41"/>
    <w:pPr>
      <w:tabs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14">
    <w:name w:val="Import 14"/>
    <w:pPr>
      <w:tabs>
        <w:tab w:val="left" w:pos="72"/>
      </w:tabs>
      <w:jc w:val="both"/>
    </w:pPr>
    <w:rPr>
      <w:rFonts w:ascii="Avinion" w:hAnsi="Avinion"/>
      <w:sz w:val="24"/>
      <w:lang w:val="en-US"/>
    </w:rPr>
  </w:style>
  <w:style w:type="paragraph" w:customStyle="1" w:styleId="Import19">
    <w:name w:val="Import 19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3">
    <w:name w:val="Import 23"/>
    <w:pPr>
      <w:tabs>
        <w:tab w:val="left" w:pos="5688"/>
      </w:tabs>
      <w:jc w:val="both"/>
    </w:pPr>
    <w:rPr>
      <w:rFonts w:ascii="Avinion" w:hAnsi="Avinion"/>
      <w:sz w:val="24"/>
      <w:lang w:val="en-US"/>
    </w:rPr>
  </w:style>
  <w:style w:type="paragraph" w:customStyle="1" w:styleId="Import43">
    <w:name w:val="Import 43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ind w:left="1368"/>
      <w:jc w:val="both"/>
    </w:pPr>
    <w:rPr>
      <w:rFonts w:ascii="Avinion" w:hAnsi="Avinion"/>
      <w:sz w:val="24"/>
      <w:lang w:val="en-US"/>
    </w:rPr>
  </w:style>
  <w:style w:type="paragraph" w:customStyle="1" w:styleId="tlump">
    <w:name w:val="tlump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b/>
      <w:bCs/>
      <w:color w:val="FFFFFF"/>
    </w:rPr>
  </w:style>
  <w:style w:type="paragraph" w:customStyle="1" w:styleId="ind20">
    <w:name w:val="ind20"/>
    <w:basedOn w:val="Normln"/>
    <w:pPr>
      <w:overflowPunct/>
      <w:autoSpaceDE/>
      <w:autoSpaceDN/>
      <w:adjustRightInd/>
      <w:spacing w:before="100" w:beforeAutospacing="1" w:after="100" w:afterAutospacing="1"/>
      <w:ind w:firstLine="400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mleft40">
    <w:name w:val="mleft40"/>
    <w:basedOn w:val="Normln"/>
    <w:pPr>
      <w:overflowPunct/>
      <w:autoSpaceDE/>
      <w:autoSpaceDN/>
      <w:adjustRightInd/>
      <w:spacing w:before="100" w:beforeAutospacing="1" w:after="100" w:afterAutospacing="1"/>
      <w:ind w:left="800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lmt">
    <w:name w:val="lm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b/>
      <w:bCs/>
      <w:color w:val="FFFF00"/>
      <w:sz w:val="16"/>
      <w:szCs w:val="16"/>
    </w:rPr>
  </w:style>
  <w:style w:type="paragraph" w:customStyle="1" w:styleId="lmn">
    <w:name w:val="lmn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color w:val="FFFFFF"/>
      <w:sz w:val="16"/>
      <w:szCs w:val="16"/>
    </w:rPr>
  </w:style>
  <w:style w:type="paragraph" w:customStyle="1" w:styleId="bmt">
    <w:name w:val="bm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b/>
      <w:bCs/>
      <w:color w:val="0000FF"/>
      <w:sz w:val="16"/>
      <w:szCs w:val="16"/>
    </w:rPr>
  </w:style>
  <w:style w:type="paragraph" w:customStyle="1" w:styleId="bmn">
    <w:name w:val="bmn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color w:val="000000"/>
      <w:sz w:val="16"/>
      <w:szCs w:val="16"/>
    </w:rPr>
  </w:style>
  <w:style w:type="paragraph" w:customStyle="1" w:styleId="asmall">
    <w:name w:val="asmall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top5">
    <w:name w:val="top5"/>
    <w:basedOn w:val="Normln"/>
    <w:pPr>
      <w:overflowPunct/>
      <w:autoSpaceDE/>
      <w:autoSpaceDN/>
      <w:adjustRightInd/>
      <w:spacing w:before="100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s">
    <w:name w:val="des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formctrl">
    <w:name w:val="formctrl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 Unicode MS"/>
      <w:color w:val="000000"/>
      <w:sz w:val="16"/>
      <w:szCs w:val="16"/>
    </w:rPr>
  </w:style>
  <w:style w:type="paragraph" w:customStyle="1" w:styleId="11pt">
    <w:name w:val="11p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searchform">
    <w:name w:val="searchform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nav">
    <w:name w:val="nav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b/>
      <w:bCs/>
      <w:color w:val="FFFFFF"/>
      <w:sz w:val="14"/>
      <w:szCs w:val="14"/>
    </w:rPr>
  </w:style>
  <w:style w:type="paragraph" w:customStyle="1" w:styleId="navm">
    <w:name w:val="navm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b/>
      <w:bCs/>
      <w:color w:val="FFCC33"/>
      <w:sz w:val="14"/>
      <w:szCs w:val="14"/>
    </w:rPr>
  </w:style>
  <w:style w:type="paragraph" w:customStyle="1" w:styleId="extrasm">
    <w:name w:val="extrasm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ize1">
    <w:name w:val="size1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size2">
    <w:name w:val="size2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size3">
    <w:name w:val="size3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</w:rPr>
  </w:style>
  <w:style w:type="paragraph" w:customStyle="1" w:styleId="size4">
    <w:name w:val="size4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size5">
    <w:name w:val="size5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size6">
    <w:name w:val="size6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36"/>
      <w:szCs w:val="36"/>
    </w:rPr>
  </w:style>
  <w:style w:type="paragraph" w:customStyle="1" w:styleId="lwhite">
    <w:name w:val="lwhite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c9">
    <w:name w:val="c9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eastAsia="Arial Unicode MS" w:hAnsi="Courier New" w:cs="Courier New"/>
      <w:color w:val="000000"/>
      <w:sz w:val="18"/>
      <w:szCs w:val="18"/>
    </w:rPr>
  </w:style>
  <w:style w:type="paragraph" w:customStyle="1" w:styleId="c9b">
    <w:name w:val="c9b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eastAsia="Arial Unicode MS" w:hAnsi="Courier New" w:cs="Courier New"/>
      <w:b/>
      <w:bCs/>
      <w:color w:val="000000"/>
      <w:sz w:val="18"/>
      <w:szCs w:val="18"/>
    </w:rPr>
  </w:style>
  <w:style w:type="paragraph" w:customStyle="1" w:styleId="arial9">
    <w:name w:val="arial9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zaktooltd">
    <w:name w:val="zaktooltd"/>
    <w:basedOn w:val="Normln"/>
    <w:pPr>
      <w:pBdr>
        <w:top w:val="single" w:sz="6" w:space="0" w:color="AAAAAA"/>
        <w:left w:val="single" w:sz="6" w:space="1" w:color="AAAAAA"/>
        <w:bottom w:val="single" w:sz="6" w:space="0" w:color="555555"/>
        <w:right w:val="single" w:sz="6" w:space="3" w:color="555555"/>
      </w:pBdr>
      <w:shd w:val="clear" w:color="auto" w:fill="DDDDDD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overflowPunct/>
      <w:autoSpaceDE/>
      <w:autoSpaceDN/>
      <w:adjustRightInd/>
      <w:ind w:left="360"/>
      <w:jc w:val="both"/>
      <w:textAlignment w:val="auto"/>
    </w:pPr>
    <w:rPr>
      <w:i/>
    </w:rPr>
  </w:style>
  <w:style w:type="paragraph" w:styleId="Zkladntext">
    <w:name w:val="Body Text"/>
    <w:basedOn w:val="Normln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Textvbloku">
    <w:name w:val="Block Text"/>
    <w:basedOn w:val="Normln"/>
    <w:pPr>
      <w:ind w:left="780" w:right="-24"/>
      <w:jc w:val="both"/>
    </w:pPr>
    <w:rPr>
      <w:sz w:val="24"/>
    </w:rPr>
  </w:style>
  <w:style w:type="paragraph" w:styleId="Zkladntextodsazen">
    <w:name w:val="Body Text Indent"/>
    <w:basedOn w:val="Normln"/>
    <w:pPr>
      <w:ind w:right="-23" w:firstLine="340"/>
      <w:jc w:val="both"/>
    </w:pPr>
    <w:rPr>
      <w:rFonts w:ascii="Garamond" w:hAnsi="Garamond"/>
      <w:sz w:val="24"/>
    </w:rPr>
  </w:style>
  <w:style w:type="paragraph" w:styleId="Zkladntextodsazen3">
    <w:name w:val="Body Text Indent 3"/>
    <w:basedOn w:val="Normln"/>
    <w:link w:val="Zkladntextodsazen3Char"/>
    <w:pPr>
      <w:ind w:right="827" w:firstLine="360"/>
      <w:jc w:val="both"/>
    </w:pPr>
    <w:rPr>
      <w:rFonts w:ascii="Garamond" w:hAnsi="Garamond"/>
      <w:sz w:val="24"/>
    </w:rPr>
  </w:style>
  <w:style w:type="paragraph" w:styleId="Zkladntext2">
    <w:name w:val="Body Text 2"/>
    <w:basedOn w:val="Normln"/>
    <w:pPr>
      <w:tabs>
        <w:tab w:val="left" w:pos="10466"/>
      </w:tabs>
      <w:ind w:right="-24"/>
      <w:jc w:val="both"/>
    </w:pPr>
    <w:rPr>
      <w:rFonts w:ascii="Garamond" w:hAnsi="Garamond"/>
      <w:sz w:val="24"/>
    </w:rPr>
  </w:style>
  <w:style w:type="paragraph" w:styleId="Zkladntext3">
    <w:name w:val="Body Text 3"/>
    <w:basedOn w:val="Normln"/>
    <w:pPr>
      <w:ind w:right="827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1E039B"/>
    <w:pPr>
      <w:suppressAutoHyphens/>
      <w:spacing w:line="219" w:lineRule="auto"/>
    </w:pPr>
    <w:rPr>
      <w:sz w:val="24"/>
    </w:rPr>
  </w:style>
  <w:style w:type="paragraph" w:customStyle="1" w:styleId="NormlnIMP1">
    <w:name w:val="Normální_IMP1"/>
    <w:basedOn w:val="NormlnIMP"/>
    <w:rsid w:val="001E039B"/>
    <w:pPr>
      <w:spacing w:line="253" w:lineRule="auto"/>
    </w:pPr>
  </w:style>
  <w:style w:type="paragraph" w:styleId="Nzev">
    <w:name w:val="Title"/>
    <w:basedOn w:val="Normln"/>
    <w:qFormat/>
    <w:rsid w:val="007B0789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styleId="Podtitul">
    <w:name w:val="Subtitle"/>
    <w:basedOn w:val="Normln"/>
    <w:qFormat/>
    <w:rsid w:val="004D0FD3"/>
    <w:pPr>
      <w:overflowPunct/>
      <w:autoSpaceDE/>
      <w:autoSpaceDN/>
      <w:adjustRightInd/>
      <w:textAlignment w:val="auto"/>
    </w:pPr>
    <w:rPr>
      <w:b/>
      <w:bCs/>
      <w:i/>
      <w:iCs/>
      <w:sz w:val="24"/>
      <w:szCs w:val="24"/>
    </w:rPr>
  </w:style>
  <w:style w:type="paragraph" w:styleId="Rozloendokumentu">
    <w:name w:val="Document Map"/>
    <w:basedOn w:val="Normln"/>
    <w:semiHidden/>
    <w:rsid w:val="00CB7142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172AB0"/>
    <w:pPr>
      <w:ind w:left="708"/>
    </w:pPr>
  </w:style>
  <w:style w:type="character" w:customStyle="1" w:styleId="Zkladntextodsazen3Char">
    <w:name w:val="Základní text odsazený 3 Char"/>
    <w:link w:val="Zkladntextodsazen3"/>
    <w:rsid w:val="00C607F5"/>
    <w:rPr>
      <w:rFonts w:ascii="Garamond" w:hAnsi="Garamond"/>
      <w:sz w:val="24"/>
      <w:lang w:val="cs-CZ" w:eastAsia="cs-CZ" w:bidi="ar-SA"/>
    </w:rPr>
  </w:style>
  <w:style w:type="character" w:styleId="Odkaznakoment">
    <w:name w:val="annotation reference"/>
    <w:rsid w:val="009267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6748"/>
    <w:pPr>
      <w:overflowPunct/>
      <w:autoSpaceDE/>
      <w:autoSpaceDN/>
      <w:adjustRightInd/>
      <w:textAlignment w:val="auto"/>
    </w:pPr>
  </w:style>
  <w:style w:type="character" w:customStyle="1" w:styleId="TextkomenteChar">
    <w:name w:val="Text komentáře Char"/>
    <w:link w:val="Textkomente"/>
    <w:rsid w:val="00926748"/>
    <w:rPr>
      <w:lang w:val="cs-CZ" w:eastAsia="cs-CZ" w:bidi="ar-SA"/>
    </w:rPr>
  </w:style>
  <w:style w:type="paragraph" w:styleId="Textbubliny">
    <w:name w:val="Balloon Text"/>
    <w:basedOn w:val="Normln"/>
    <w:semiHidden/>
    <w:rsid w:val="00926748"/>
    <w:rPr>
      <w:rFonts w:ascii="Tahoma" w:hAnsi="Tahoma" w:cs="Tahoma"/>
      <w:sz w:val="16"/>
      <w:szCs w:val="16"/>
    </w:rPr>
  </w:style>
  <w:style w:type="character" w:customStyle="1" w:styleId="CharChar1">
    <w:name w:val="Char Char1"/>
    <w:basedOn w:val="Standardnpsmoodstavce"/>
    <w:rsid w:val="00BD4DD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3C0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273C0"/>
    <w:rPr>
      <w:b/>
      <w:bCs/>
      <w:lang w:val="cs-CZ" w:eastAsia="cs-CZ" w:bidi="ar-SA"/>
    </w:rPr>
  </w:style>
  <w:style w:type="character" w:styleId="Hypertextovodkaz">
    <w:name w:val="Hyperlink"/>
    <w:rsid w:val="00BC18ED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642E9A"/>
  </w:style>
  <w:style w:type="paragraph" w:styleId="Bezmezer">
    <w:name w:val="No Spacing"/>
    <w:uiPriority w:val="1"/>
    <w:qFormat/>
    <w:rsid w:val="00E047B5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34A3-F808-4439-A7F1-00E518E3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2873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5 Smlouva o dílo</vt:lpstr>
    </vt:vector>
  </TitlesOfParts>
  <Company>VS ČR</Company>
  <LinksUpToDate>false</LinksUpToDate>
  <CharactersWithSpaces>19791</CharactersWithSpaces>
  <SharedDoc>false</SharedDoc>
  <HLinks>
    <vt:vector size="12" baseType="variant">
      <vt:variant>
        <vt:i4>7733322</vt:i4>
      </vt:variant>
      <vt:variant>
        <vt:i4>3</vt:i4>
      </vt:variant>
      <vt:variant>
        <vt:i4>0</vt:i4>
      </vt:variant>
      <vt:variant>
        <vt:i4>5</vt:i4>
      </vt:variant>
      <vt:variant>
        <vt:lpwstr>mailto:jhumlova@osoud.rak.justice.cz</vt:lpwstr>
      </vt:variant>
      <vt:variant>
        <vt:lpwstr/>
      </vt:variant>
      <vt:variant>
        <vt:i4>852018</vt:i4>
      </vt:variant>
      <vt:variant>
        <vt:i4>0</vt:i4>
      </vt:variant>
      <vt:variant>
        <vt:i4>0</vt:i4>
      </vt:variant>
      <vt:variant>
        <vt:i4>5</vt:i4>
      </vt:variant>
      <vt:variant>
        <vt:lpwstr>mailto:pnovak@osoud.rak.justice.cz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5 Smlouva o dílo</dc:title>
  <dc:creator>GŘ</dc:creator>
  <cp:lastModifiedBy>Humlová Jana</cp:lastModifiedBy>
  <cp:revision>3</cp:revision>
  <cp:lastPrinted>2020-09-22T08:46:00Z</cp:lastPrinted>
  <dcterms:created xsi:type="dcterms:W3CDTF">2023-10-02T15:00:00Z</dcterms:created>
  <dcterms:modified xsi:type="dcterms:W3CDTF">2023-10-02T15:03:00Z</dcterms:modified>
</cp:coreProperties>
</file>