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9F7B" w14:textId="2E1BB9E7" w:rsidR="00A75C2B" w:rsidRDefault="00A7732C" w:rsidP="00B829DA">
      <w:pPr>
        <w:spacing w:after="0"/>
        <w:ind w:firstLine="708"/>
        <w:jc w:val="center"/>
        <w:rPr>
          <w:b/>
          <w:bCs/>
          <w:sz w:val="28"/>
          <w:szCs w:val="28"/>
        </w:rPr>
      </w:pPr>
      <w:r w:rsidRPr="00E3716D">
        <w:rPr>
          <w:b/>
          <w:bCs/>
          <w:sz w:val="28"/>
          <w:szCs w:val="28"/>
        </w:rPr>
        <w:t>SMLOUVA ČÍSLO CNS_SSL_2</w:t>
      </w:r>
      <w:r w:rsidR="00F36182">
        <w:rPr>
          <w:b/>
          <w:bCs/>
          <w:sz w:val="28"/>
          <w:szCs w:val="28"/>
        </w:rPr>
        <w:t>3</w:t>
      </w:r>
      <w:r w:rsidRPr="00E3716D">
        <w:rPr>
          <w:b/>
          <w:bCs/>
          <w:sz w:val="28"/>
          <w:szCs w:val="28"/>
        </w:rPr>
        <w:t>_</w:t>
      </w:r>
      <w:r w:rsidR="00570A83">
        <w:rPr>
          <w:b/>
          <w:bCs/>
          <w:sz w:val="28"/>
          <w:szCs w:val="28"/>
        </w:rPr>
        <w:t>1</w:t>
      </w:r>
      <w:r w:rsidR="00A12650">
        <w:rPr>
          <w:b/>
          <w:bCs/>
          <w:sz w:val="28"/>
          <w:szCs w:val="28"/>
        </w:rPr>
        <w:t>0</w:t>
      </w:r>
      <w:r w:rsidRPr="00E3716D">
        <w:rPr>
          <w:b/>
          <w:bCs/>
          <w:sz w:val="28"/>
          <w:szCs w:val="28"/>
        </w:rPr>
        <w:t>_</w:t>
      </w:r>
      <w:r w:rsidR="00A12650">
        <w:rPr>
          <w:b/>
          <w:bCs/>
          <w:sz w:val="28"/>
          <w:szCs w:val="28"/>
        </w:rPr>
        <w:t>Ceska filharmonie</w:t>
      </w:r>
      <w:r w:rsidRPr="00E3716D">
        <w:rPr>
          <w:b/>
          <w:bCs/>
          <w:sz w:val="28"/>
          <w:szCs w:val="28"/>
        </w:rPr>
        <w:t xml:space="preserve"> </w:t>
      </w:r>
    </w:p>
    <w:p w14:paraId="3FD6D8A0" w14:textId="7E233724" w:rsidR="00DD4836" w:rsidRPr="00E3716D" w:rsidRDefault="00DD4836" w:rsidP="00A7732C">
      <w:pPr>
        <w:ind w:firstLine="708"/>
        <w:jc w:val="center"/>
        <w:rPr>
          <w:b/>
          <w:bCs/>
          <w:sz w:val="28"/>
          <w:szCs w:val="28"/>
        </w:rPr>
      </w:pPr>
      <w:r w:rsidRPr="00E3716D">
        <w:rPr>
          <w:b/>
          <w:bCs/>
          <w:sz w:val="28"/>
          <w:szCs w:val="28"/>
        </w:rPr>
        <w:t xml:space="preserve">O POSKYTOVÁNÍ SLUŽEB </w:t>
      </w:r>
      <w:r w:rsidR="00F229A4" w:rsidRPr="00E3716D">
        <w:rPr>
          <w:b/>
          <w:bCs/>
          <w:sz w:val="28"/>
          <w:szCs w:val="28"/>
        </w:rPr>
        <w:t>GEETOO</w:t>
      </w:r>
      <w:r w:rsidRPr="00E3716D">
        <w:rPr>
          <w:b/>
          <w:bCs/>
          <w:sz w:val="28"/>
          <w:szCs w:val="28"/>
        </w:rPr>
        <w:t xml:space="preserve"> CLOUD</w:t>
      </w:r>
      <w:r w:rsidR="00245E44">
        <w:rPr>
          <w:b/>
          <w:bCs/>
          <w:sz w:val="28"/>
          <w:szCs w:val="28"/>
        </w:rPr>
        <w:br/>
        <w:t>SA-23/368</w:t>
      </w:r>
    </w:p>
    <w:p w14:paraId="23428CF1" w14:textId="1D826F15" w:rsidR="0062053A" w:rsidRPr="00E3716D" w:rsidRDefault="00DD4836" w:rsidP="00B829DA">
      <w:pPr>
        <w:spacing w:after="0"/>
        <w:jc w:val="center"/>
      </w:pPr>
      <w:r w:rsidRPr="00E3716D">
        <w:t>uzavřená podle ust. § 1746, odst. 2 zákona č. 89/2012 Sb., občanského zákoníku, ve znění pozdějších předpisů</w:t>
      </w:r>
      <w:r w:rsidR="00612D35" w:rsidRPr="00E3716D">
        <w:t xml:space="preserve"> (dále jen „</w:t>
      </w:r>
      <w:r w:rsidR="00612D35" w:rsidRPr="00E3716D">
        <w:rPr>
          <w:i/>
          <w:iCs/>
        </w:rPr>
        <w:t>Smlouva</w:t>
      </w:r>
      <w:r w:rsidR="00612D35" w:rsidRPr="00E3716D">
        <w:t>“)</w:t>
      </w:r>
    </w:p>
    <w:p w14:paraId="512395E6" w14:textId="62111F2D" w:rsidR="00DD4836" w:rsidRPr="00E3716D" w:rsidRDefault="00DD4836" w:rsidP="00B829DA">
      <w:pPr>
        <w:spacing w:after="0"/>
      </w:pPr>
    </w:p>
    <w:p w14:paraId="252C8AE9" w14:textId="094DEC86" w:rsidR="00DD4836" w:rsidRPr="00E3716D" w:rsidRDefault="00DD4836" w:rsidP="00463D5A">
      <w:pPr>
        <w:jc w:val="center"/>
        <w:rPr>
          <w:b/>
          <w:bCs/>
        </w:rPr>
      </w:pPr>
      <w:r w:rsidRPr="00E3716D">
        <w:rPr>
          <w:b/>
          <w:bCs/>
        </w:rPr>
        <w:t>SMLUVNÍ STRANY</w:t>
      </w:r>
    </w:p>
    <w:tbl>
      <w:tblPr>
        <w:tblW w:w="9184" w:type="dxa"/>
        <w:tblInd w:w="70" w:type="dxa"/>
        <w:tblCellMar>
          <w:left w:w="70" w:type="dxa"/>
          <w:right w:w="70" w:type="dxa"/>
        </w:tblCellMar>
        <w:tblLook w:val="0000" w:firstRow="0" w:lastRow="0" w:firstColumn="0" w:lastColumn="0" w:noHBand="0" w:noVBand="0"/>
      </w:tblPr>
      <w:tblGrid>
        <w:gridCol w:w="1757"/>
        <w:gridCol w:w="7427"/>
      </w:tblGrid>
      <w:tr w:rsidR="000E5554" w:rsidRPr="00E3716D" w14:paraId="54217AFE" w14:textId="77777777" w:rsidTr="00B829DA">
        <w:tc>
          <w:tcPr>
            <w:tcW w:w="9184" w:type="dxa"/>
            <w:gridSpan w:val="2"/>
          </w:tcPr>
          <w:p w14:paraId="53FAB5E9" w14:textId="77777777" w:rsidR="000E5554" w:rsidRPr="00E3716D" w:rsidRDefault="000E5554" w:rsidP="00B829DA">
            <w:pPr>
              <w:spacing w:after="0"/>
              <w:ind w:left="2"/>
              <w:jc w:val="both"/>
              <w:rPr>
                <w:rFonts w:cstheme="minorHAnsi"/>
                <w:b/>
              </w:rPr>
            </w:pPr>
            <w:r w:rsidRPr="00E3716D">
              <w:rPr>
                <w:rFonts w:cstheme="minorHAnsi"/>
                <w:b/>
              </w:rPr>
              <w:t>CNS a. s.</w:t>
            </w:r>
          </w:p>
        </w:tc>
      </w:tr>
      <w:tr w:rsidR="00D84D52" w:rsidRPr="00E3716D" w14:paraId="3295DAA3" w14:textId="77777777" w:rsidTr="00B829DA">
        <w:tc>
          <w:tcPr>
            <w:tcW w:w="1757" w:type="dxa"/>
          </w:tcPr>
          <w:p w14:paraId="237849D4" w14:textId="77777777" w:rsidR="000E5554" w:rsidRPr="00E3716D" w:rsidRDefault="000E5554"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rPr>
              <w:t>se sídlem:</w:t>
            </w:r>
          </w:p>
        </w:tc>
        <w:tc>
          <w:tcPr>
            <w:tcW w:w="7427" w:type="dxa"/>
          </w:tcPr>
          <w:p w14:paraId="58B4FE8A" w14:textId="77777777" w:rsidR="000E5554" w:rsidRPr="00E3716D" w:rsidRDefault="000E5554" w:rsidP="00B829DA">
            <w:pPr>
              <w:overflowPunct w:val="0"/>
              <w:autoSpaceDE w:val="0"/>
              <w:autoSpaceDN w:val="0"/>
              <w:adjustRightInd w:val="0"/>
              <w:spacing w:after="0"/>
              <w:ind w:left="2"/>
              <w:jc w:val="both"/>
              <w:textAlignment w:val="baseline"/>
              <w:rPr>
                <w:rFonts w:cstheme="minorHAnsi"/>
                <w:noProof/>
                <w:lang w:eastAsia="de-DE"/>
              </w:rPr>
            </w:pPr>
            <w:r w:rsidRPr="00E3716D">
              <w:rPr>
                <w:rFonts w:cstheme="minorHAnsi"/>
              </w:rPr>
              <w:t>Nad Šafranicí 574, Mělník, PSČ 276 01</w:t>
            </w:r>
          </w:p>
        </w:tc>
      </w:tr>
      <w:tr w:rsidR="00D84D52" w:rsidRPr="00E3716D" w14:paraId="79A0BBBA" w14:textId="77777777" w:rsidTr="00B829DA">
        <w:tc>
          <w:tcPr>
            <w:tcW w:w="1757" w:type="dxa"/>
          </w:tcPr>
          <w:p w14:paraId="39F16546" w14:textId="77777777" w:rsidR="000E5554" w:rsidRPr="00E3716D" w:rsidRDefault="000E5554" w:rsidP="00B829DA">
            <w:pPr>
              <w:overflowPunct w:val="0"/>
              <w:autoSpaceDE w:val="0"/>
              <w:autoSpaceDN w:val="0"/>
              <w:adjustRightInd w:val="0"/>
              <w:spacing w:after="0"/>
              <w:ind w:left="2"/>
              <w:textAlignment w:val="baseline"/>
              <w:rPr>
                <w:rFonts w:cstheme="minorHAnsi"/>
              </w:rPr>
            </w:pPr>
            <w:r w:rsidRPr="00E3716D">
              <w:rPr>
                <w:rFonts w:cstheme="minorHAnsi"/>
              </w:rPr>
              <w:t>IČO / DIČ:</w:t>
            </w:r>
          </w:p>
        </w:tc>
        <w:tc>
          <w:tcPr>
            <w:tcW w:w="7427" w:type="dxa"/>
          </w:tcPr>
          <w:p w14:paraId="7CC701E5" w14:textId="77777777" w:rsidR="000E5554" w:rsidRPr="00E3716D" w:rsidRDefault="000E5554" w:rsidP="00B829DA">
            <w:pPr>
              <w:overflowPunct w:val="0"/>
              <w:autoSpaceDE w:val="0"/>
              <w:autoSpaceDN w:val="0"/>
              <w:adjustRightInd w:val="0"/>
              <w:spacing w:after="0"/>
              <w:ind w:left="2"/>
              <w:jc w:val="both"/>
              <w:textAlignment w:val="baseline"/>
              <w:rPr>
                <w:rFonts w:cstheme="minorHAnsi"/>
              </w:rPr>
            </w:pPr>
            <w:r w:rsidRPr="00E3716D">
              <w:rPr>
                <w:rFonts w:cstheme="minorHAnsi"/>
              </w:rPr>
              <w:t>26129558 / CZ26129558</w:t>
            </w:r>
          </w:p>
        </w:tc>
      </w:tr>
      <w:tr w:rsidR="00D84D52" w:rsidRPr="00E3716D" w14:paraId="7127996D" w14:textId="77777777" w:rsidTr="00B829DA">
        <w:tc>
          <w:tcPr>
            <w:tcW w:w="1757" w:type="dxa"/>
          </w:tcPr>
          <w:p w14:paraId="264ED36C" w14:textId="77777777" w:rsidR="000E5554" w:rsidRPr="00E3716D" w:rsidRDefault="000E5554"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rPr>
              <w:t>zapsaná:</w:t>
            </w:r>
          </w:p>
        </w:tc>
        <w:tc>
          <w:tcPr>
            <w:tcW w:w="7427" w:type="dxa"/>
          </w:tcPr>
          <w:p w14:paraId="39118BA9" w14:textId="77777777" w:rsidR="000E5554" w:rsidRPr="00E3716D" w:rsidRDefault="000E5554" w:rsidP="00B829DA">
            <w:pPr>
              <w:overflowPunct w:val="0"/>
              <w:autoSpaceDE w:val="0"/>
              <w:autoSpaceDN w:val="0"/>
              <w:adjustRightInd w:val="0"/>
              <w:spacing w:after="0"/>
              <w:ind w:left="2"/>
              <w:jc w:val="both"/>
              <w:textAlignment w:val="baseline"/>
              <w:rPr>
                <w:rFonts w:cstheme="minorHAnsi"/>
                <w:b/>
                <w:noProof/>
                <w:lang w:eastAsia="de-DE"/>
              </w:rPr>
            </w:pPr>
            <w:r w:rsidRPr="00E3716D">
              <w:rPr>
                <w:rFonts w:cstheme="minorHAnsi"/>
              </w:rPr>
              <w:t>v obchodním rejstříku vedeném u Městského soudu v Praze, oddíl B, vložka č. 6233</w:t>
            </w:r>
          </w:p>
        </w:tc>
      </w:tr>
      <w:tr w:rsidR="00D84D52" w:rsidRPr="00E3716D" w14:paraId="1426B5C0" w14:textId="77777777" w:rsidTr="00B829DA">
        <w:tc>
          <w:tcPr>
            <w:tcW w:w="1757" w:type="dxa"/>
          </w:tcPr>
          <w:p w14:paraId="1735CBEF" w14:textId="77777777" w:rsidR="000E5554" w:rsidRPr="00E3716D" w:rsidRDefault="000E5554"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rPr>
              <w:t>zastoupená:</w:t>
            </w:r>
          </w:p>
        </w:tc>
        <w:tc>
          <w:tcPr>
            <w:tcW w:w="7427" w:type="dxa"/>
          </w:tcPr>
          <w:p w14:paraId="05DD4181" w14:textId="7968A27A" w:rsidR="000E5554" w:rsidRPr="00E3716D" w:rsidRDefault="00147EAA" w:rsidP="00B829DA">
            <w:pPr>
              <w:overflowPunct w:val="0"/>
              <w:autoSpaceDE w:val="0"/>
              <w:autoSpaceDN w:val="0"/>
              <w:adjustRightInd w:val="0"/>
              <w:spacing w:after="0"/>
              <w:ind w:left="2"/>
              <w:jc w:val="both"/>
              <w:textAlignment w:val="baseline"/>
              <w:rPr>
                <w:rFonts w:cstheme="minorHAnsi"/>
                <w:b/>
                <w:noProof/>
                <w:lang w:eastAsia="de-DE"/>
              </w:rPr>
            </w:pPr>
            <w:r>
              <w:rPr>
                <w:rFonts w:cstheme="minorHAnsi"/>
              </w:rPr>
              <w:t>xxxxxxxx</w:t>
            </w:r>
          </w:p>
        </w:tc>
      </w:tr>
      <w:tr w:rsidR="00D84D52" w:rsidRPr="00E3716D" w14:paraId="19180AB5" w14:textId="77777777" w:rsidTr="00B829DA">
        <w:tc>
          <w:tcPr>
            <w:tcW w:w="1757" w:type="dxa"/>
          </w:tcPr>
          <w:p w14:paraId="2C174FF5" w14:textId="77777777" w:rsidR="000E5554" w:rsidRPr="00E3716D" w:rsidRDefault="000E5554"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noProof/>
                <w:lang w:eastAsia="de-DE"/>
              </w:rPr>
              <w:t>bankovní spojení:</w:t>
            </w:r>
          </w:p>
        </w:tc>
        <w:tc>
          <w:tcPr>
            <w:tcW w:w="7427" w:type="dxa"/>
          </w:tcPr>
          <w:p w14:paraId="15632F3E" w14:textId="63A03183" w:rsidR="000E5554" w:rsidRPr="00E3716D" w:rsidRDefault="00787342" w:rsidP="00B829DA">
            <w:pPr>
              <w:overflowPunct w:val="0"/>
              <w:autoSpaceDE w:val="0"/>
              <w:autoSpaceDN w:val="0"/>
              <w:adjustRightInd w:val="0"/>
              <w:spacing w:after="0"/>
              <w:ind w:left="2"/>
              <w:jc w:val="both"/>
              <w:textAlignment w:val="baseline"/>
              <w:rPr>
                <w:rFonts w:cstheme="minorHAnsi"/>
                <w:noProof/>
                <w:lang w:eastAsia="de-DE"/>
              </w:rPr>
            </w:pPr>
            <w:r>
              <w:rPr>
                <w:rFonts w:cstheme="minorHAnsi"/>
                <w:noProof/>
                <w:lang w:eastAsia="de-DE"/>
              </w:rPr>
              <w:t>MONETA Money Bank, a.s.</w:t>
            </w:r>
          </w:p>
        </w:tc>
      </w:tr>
      <w:tr w:rsidR="00D84D52" w:rsidRPr="00E3716D" w14:paraId="0EE33F92" w14:textId="77777777" w:rsidTr="00B829DA">
        <w:tc>
          <w:tcPr>
            <w:tcW w:w="1757" w:type="dxa"/>
          </w:tcPr>
          <w:p w14:paraId="4A5F8989" w14:textId="77777777" w:rsidR="000E5554" w:rsidRPr="00E3716D" w:rsidRDefault="000E5554"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noProof/>
                <w:lang w:eastAsia="de-DE"/>
              </w:rPr>
              <w:t>číslo účtu:</w:t>
            </w:r>
          </w:p>
        </w:tc>
        <w:tc>
          <w:tcPr>
            <w:tcW w:w="7427" w:type="dxa"/>
          </w:tcPr>
          <w:p w14:paraId="4E2C270F" w14:textId="5AD0C4E5" w:rsidR="000E5554" w:rsidRPr="00E3716D" w:rsidRDefault="00787342" w:rsidP="00B829DA">
            <w:pPr>
              <w:overflowPunct w:val="0"/>
              <w:autoSpaceDE w:val="0"/>
              <w:autoSpaceDN w:val="0"/>
              <w:adjustRightInd w:val="0"/>
              <w:spacing w:after="0"/>
              <w:ind w:left="2"/>
              <w:jc w:val="both"/>
              <w:textAlignment w:val="baseline"/>
              <w:rPr>
                <w:rFonts w:cstheme="minorHAnsi"/>
                <w:noProof/>
                <w:lang w:eastAsia="de-DE"/>
              </w:rPr>
            </w:pPr>
            <w:r w:rsidRPr="00787342">
              <w:rPr>
                <w:rFonts w:cstheme="minorHAnsi"/>
                <w:noProof/>
                <w:lang w:eastAsia="de-DE"/>
              </w:rPr>
              <w:t>164980762/0600</w:t>
            </w:r>
          </w:p>
        </w:tc>
      </w:tr>
    </w:tbl>
    <w:p w14:paraId="1191BDDE" w14:textId="77777777" w:rsidR="000E5554" w:rsidRPr="00E3716D" w:rsidRDefault="000E5554" w:rsidP="00D84D52">
      <w:pPr>
        <w:overflowPunct w:val="0"/>
        <w:autoSpaceDE w:val="0"/>
        <w:autoSpaceDN w:val="0"/>
        <w:adjustRightInd w:val="0"/>
        <w:spacing w:after="0"/>
        <w:ind w:left="142"/>
        <w:jc w:val="both"/>
        <w:textAlignment w:val="baseline"/>
        <w:rPr>
          <w:rFonts w:cstheme="minorHAnsi"/>
          <w:noProof/>
          <w:lang w:eastAsia="de-DE"/>
        </w:rPr>
      </w:pPr>
      <w:r w:rsidRPr="00E3716D">
        <w:rPr>
          <w:rFonts w:cstheme="minorHAnsi"/>
          <w:noProof/>
          <w:lang w:eastAsia="de-DE"/>
        </w:rPr>
        <w:t>(dále jen „</w:t>
      </w:r>
      <w:r w:rsidRPr="00E3716D">
        <w:rPr>
          <w:rFonts w:cstheme="minorHAnsi"/>
          <w:b/>
          <w:noProof/>
          <w:lang w:eastAsia="de-DE"/>
        </w:rPr>
        <w:t>Poskytovatel</w:t>
      </w:r>
      <w:r w:rsidRPr="00E3716D">
        <w:rPr>
          <w:rFonts w:cstheme="minorHAnsi"/>
          <w:noProof/>
          <w:lang w:eastAsia="de-DE"/>
        </w:rPr>
        <w:t>“)</w:t>
      </w:r>
    </w:p>
    <w:p w14:paraId="1F2DA446" w14:textId="77777777" w:rsidR="000E5554" w:rsidRPr="00E3716D" w:rsidRDefault="000E5554" w:rsidP="000E5554">
      <w:pPr>
        <w:overflowPunct w:val="0"/>
        <w:autoSpaceDE w:val="0"/>
        <w:autoSpaceDN w:val="0"/>
        <w:adjustRightInd w:val="0"/>
        <w:spacing w:after="0"/>
        <w:ind w:left="142"/>
        <w:jc w:val="center"/>
        <w:textAlignment w:val="baseline"/>
        <w:rPr>
          <w:rFonts w:cstheme="minorHAnsi"/>
          <w:noProof/>
          <w:lang w:eastAsia="de-DE"/>
        </w:rPr>
      </w:pPr>
    </w:p>
    <w:p w14:paraId="3503D4DE" w14:textId="77777777" w:rsidR="000E5554" w:rsidRPr="00E3716D" w:rsidRDefault="000E5554" w:rsidP="000E5554">
      <w:pPr>
        <w:overflowPunct w:val="0"/>
        <w:autoSpaceDE w:val="0"/>
        <w:autoSpaceDN w:val="0"/>
        <w:adjustRightInd w:val="0"/>
        <w:spacing w:after="0"/>
        <w:ind w:left="142" w:firstLine="142"/>
        <w:textAlignment w:val="baseline"/>
        <w:rPr>
          <w:rFonts w:cstheme="minorHAnsi"/>
          <w:noProof/>
          <w:lang w:eastAsia="de-DE"/>
        </w:rPr>
      </w:pPr>
      <w:r w:rsidRPr="00E3716D">
        <w:rPr>
          <w:rFonts w:cstheme="minorHAnsi"/>
          <w:noProof/>
          <w:lang w:eastAsia="de-DE"/>
        </w:rPr>
        <w:t>a</w:t>
      </w:r>
    </w:p>
    <w:p w14:paraId="6F0A0E67" w14:textId="77777777" w:rsidR="000E5554" w:rsidRDefault="000E5554" w:rsidP="000E5554">
      <w:pPr>
        <w:overflowPunct w:val="0"/>
        <w:autoSpaceDE w:val="0"/>
        <w:autoSpaceDN w:val="0"/>
        <w:adjustRightInd w:val="0"/>
        <w:spacing w:after="0"/>
        <w:ind w:left="142"/>
        <w:textAlignment w:val="baseline"/>
        <w:rPr>
          <w:rFonts w:cstheme="minorHAnsi"/>
          <w:b/>
        </w:rPr>
      </w:pPr>
    </w:p>
    <w:tbl>
      <w:tblPr>
        <w:tblW w:w="9184" w:type="dxa"/>
        <w:tblInd w:w="70" w:type="dxa"/>
        <w:tblLook w:val="01E0" w:firstRow="1" w:lastRow="1" w:firstColumn="1" w:lastColumn="1" w:noHBand="0" w:noVBand="0"/>
      </w:tblPr>
      <w:tblGrid>
        <w:gridCol w:w="1757"/>
        <w:gridCol w:w="7207"/>
        <w:gridCol w:w="220"/>
      </w:tblGrid>
      <w:tr w:rsidR="006F0DC6" w:rsidRPr="009F2A89" w14:paraId="228B9623" w14:textId="77777777" w:rsidTr="005764D6">
        <w:trPr>
          <w:gridAfter w:val="1"/>
          <w:wAfter w:w="182" w:type="dxa"/>
        </w:trPr>
        <w:tc>
          <w:tcPr>
            <w:tcW w:w="8964" w:type="dxa"/>
            <w:gridSpan w:val="2"/>
          </w:tcPr>
          <w:p w14:paraId="7CE2C424" w14:textId="77777777" w:rsidR="006F0DC6" w:rsidRPr="009F2A89" w:rsidRDefault="006F0DC6" w:rsidP="005764D6">
            <w:pPr>
              <w:overflowPunct w:val="0"/>
              <w:autoSpaceDE w:val="0"/>
              <w:autoSpaceDN w:val="0"/>
              <w:adjustRightInd w:val="0"/>
              <w:spacing w:after="0"/>
              <w:ind w:left="-78"/>
              <w:textAlignment w:val="baseline"/>
              <w:rPr>
                <w:rFonts w:cstheme="minorHAnsi"/>
                <w:b/>
              </w:rPr>
            </w:pPr>
            <w:r>
              <w:rPr>
                <w:rFonts w:cstheme="minorHAnsi"/>
                <w:b/>
              </w:rPr>
              <w:t>Česká filharmonie</w:t>
            </w:r>
          </w:p>
        </w:tc>
      </w:tr>
      <w:tr w:rsidR="006F0DC6" w:rsidRPr="00E3716D" w14:paraId="2CC0BB62" w14:textId="77777777" w:rsidTr="005764D6">
        <w:tblPrEx>
          <w:tblCellMar>
            <w:left w:w="70" w:type="dxa"/>
            <w:right w:w="70" w:type="dxa"/>
          </w:tblCellMar>
          <w:tblLook w:val="0000" w:firstRow="0" w:lastRow="0" w:firstColumn="0" w:lastColumn="0" w:noHBand="0" w:noVBand="0"/>
        </w:tblPrEx>
        <w:tc>
          <w:tcPr>
            <w:tcW w:w="1757" w:type="dxa"/>
          </w:tcPr>
          <w:p w14:paraId="600B7655" w14:textId="77777777" w:rsidR="006F0DC6" w:rsidRPr="00E3716D" w:rsidRDefault="006F0DC6" w:rsidP="005764D6">
            <w:pPr>
              <w:overflowPunct w:val="0"/>
              <w:autoSpaceDE w:val="0"/>
              <w:autoSpaceDN w:val="0"/>
              <w:adjustRightInd w:val="0"/>
              <w:spacing w:after="0"/>
              <w:ind w:left="2"/>
              <w:textAlignment w:val="baseline"/>
              <w:rPr>
                <w:rFonts w:cstheme="minorHAnsi"/>
                <w:noProof/>
                <w:lang w:eastAsia="de-DE"/>
              </w:rPr>
            </w:pPr>
            <w:r w:rsidRPr="00E3716D">
              <w:rPr>
                <w:rFonts w:cstheme="minorHAnsi"/>
              </w:rPr>
              <w:t>se sídlem:</w:t>
            </w:r>
          </w:p>
        </w:tc>
        <w:tc>
          <w:tcPr>
            <w:tcW w:w="7427" w:type="dxa"/>
            <w:gridSpan w:val="2"/>
          </w:tcPr>
          <w:p w14:paraId="32C78EDE" w14:textId="77777777" w:rsidR="006F0DC6" w:rsidRPr="00E3716D" w:rsidRDefault="006F0DC6" w:rsidP="005764D6">
            <w:pPr>
              <w:overflowPunct w:val="0"/>
              <w:autoSpaceDE w:val="0"/>
              <w:autoSpaceDN w:val="0"/>
              <w:adjustRightInd w:val="0"/>
              <w:spacing w:after="0"/>
              <w:ind w:left="85"/>
              <w:jc w:val="both"/>
              <w:textAlignment w:val="baseline"/>
              <w:rPr>
                <w:rFonts w:cstheme="minorHAnsi"/>
              </w:rPr>
            </w:pPr>
            <w:r>
              <w:rPr>
                <w:rFonts w:cstheme="minorHAnsi"/>
              </w:rPr>
              <w:t>Alšovo nábřeží 79/12, 110 00 Praha 1</w:t>
            </w:r>
          </w:p>
        </w:tc>
      </w:tr>
      <w:tr w:rsidR="006F0DC6" w:rsidRPr="00E3716D" w14:paraId="11663CC6" w14:textId="77777777" w:rsidTr="005764D6">
        <w:tblPrEx>
          <w:tblCellMar>
            <w:left w:w="70" w:type="dxa"/>
            <w:right w:w="70" w:type="dxa"/>
          </w:tblCellMar>
          <w:tblLook w:val="0000" w:firstRow="0" w:lastRow="0" w:firstColumn="0" w:lastColumn="0" w:noHBand="0" w:noVBand="0"/>
        </w:tblPrEx>
        <w:tc>
          <w:tcPr>
            <w:tcW w:w="1757" w:type="dxa"/>
          </w:tcPr>
          <w:p w14:paraId="78E1652E" w14:textId="77777777" w:rsidR="006F0DC6" w:rsidRPr="00E3716D" w:rsidRDefault="006F0DC6" w:rsidP="005764D6">
            <w:pPr>
              <w:overflowPunct w:val="0"/>
              <w:autoSpaceDE w:val="0"/>
              <w:autoSpaceDN w:val="0"/>
              <w:adjustRightInd w:val="0"/>
              <w:spacing w:after="0"/>
              <w:ind w:left="2"/>
              <w:textAlignment w:val="baseline"/>
              <w:rPr>
                <w:rFonts w:cstheme="minorHAnsi"/>
              </w:rPr>
            </w:pPr>
            <w:r w:rsidRPr="00E3716D">
              <w:rPr>
                <w:rFonts w:cstheme="minorHAnsi"/>
              </w:rPr>
              <w:t>IČO</w:t>
            </w:r>
            <w:r>
              <w:rPr>
                <w:rFonts w:cstheme="minorHAnsi"/>
              </w:rPr>
              <w:t xml:space="preserve"> / DIČ</w:t>
            </w:r>
            <w:r w:rsidRPr="00E3716D">
              <w:rPr>
                <w:rFonts w:cstheme="minorHAnsi"/>
              </w:rPr>
              <w:t>:</w:t>
            </w:r>
          </w:p>
        </w:tc>
        <w:tc>
          <w:tcPr>
            <w:tcW w:w="7427" w:type="dxa"/>
            <w:gridSpan w:val="2"/>
          </w:tcPr>
          <w:p w14:paraId="79F399F5" w14:textId="77777777" w:rsidR="006F0DC6" w:rsidRPr="009F2A89" w:rsidRDefault="006F0DC6" w:rsidP="005764D6">
            <w:pPr>
              <w:overflowPunct w:val="0"/>
              <w:autoSpaceDE w:val="0"/>
              <w:autoSpaceDN w:val="0"/>
              <w:adjustRightInd w:val="0"/>
              <w:spacing w:after="0"/>
              <w:ind w:left="85"/>
              <w:jc w:val="both"/>
              <w:textAlignment w:val="baseline"/>
              <w:rPr>
                <w:rFonts w:cstheme="minorHAnsi"/>
              </w:rPr>
            </w:pPr>
            <w:r>
              <w:rPr>
                <w:rFonts w:cstheme="minorHAnsi"/>
              </w:rPr>
              <w:t>00023264 / CZ00023264</w:t>
            </w:r>
          </w:p>
        </w:tc>
      </w:tr>
      <w:tr w:rsidR="006F0DC6" w:rsidRPr="00E3716D" w14:paraId="2B4300C2" w14:textId="77777777" w:rsidTr="005764D6">
        <w:tblPrEx>
          <w:tblCellMar>
            <w:left w:w="70" w:type="dxa"/>
            <w:right w:w="70" w:type="dxa"/>
          </w:tblCellMar>
          <w:tblLook w:val="0000" w:firstRow="0" w:lastRow="0" w:firstColumn="0" w:lastColumn="0" w:noHBand="0" w:noVBand="0"/>
        </w:tblPrEx>
        <w:tc>
          <w:tcPr>
            <w:tcW w:w="1757" w:type="dxa"/>
          </w:tcPr>
          <w:p w14:paraId="1A3639A5" w14:textId="77777777" w:rsidR="006F0DC6" w:rsidRPr="00E3716D" w:rsidRDefault="006F0DC6" w:rsidP="005764D6">
            <w:pPr>
              <w:overflowPunct w:val="0"/>
              <w:autoSpaceDE w:val="0"/>
              <w:autoSpaceDN w:val="0"/>
              <w:adjustRightInd w:val="0"/>
              <w:spacing w:after="0"/>
              <w:ind w:left="2"/>
              <w:textAlignment w:val="baseline"/>
              <w:rPr>
                <w:rFonts w:cstheme="minorHAnsi"/>
                <w:noProof/>
                <w:lang w:eastAsia="de-DE"/>
              </w:rPr>
            </w:pPr>
            <w:r w:rsidRPr="00E3716D">
              <w:rPr>
                <w:rFonts w:cstheme="minorHAnsi"/>
              </w:rPr>
              <w:t>zastoupená:</w:t>
            </w:r>
          </w:p>
        </w:tc>
        <w:tc>
          <w:tcPr>
            <w:tcW w:w="7427" w:type="dxa"/>
            <w:gridSpan w:val="2"/>
          </w:tcPr>
          <w:p w14:paraId="2D4E2DE2" w14:textId="6F515F98" w:rsidR="006F0DC6" w:rsidRPr="009F2A89" w:rsidRDefault="00147EAA" w:rsidP="005764D6">
            <w:pPr>
              <w:overflowPunct w:val="0"/>
              <w:autoSpaceDE w:val="0"/>
              <w:autoSpaceDN w:val="0"/>
              <w:adjustRightInd w:val="0"/>
              <w:spacing w:after="0"/>
              <w:ind w:left="85"/>
              <w:jc w:val="both"/>
              <w:textAlignment w:val="baseline"/>
              <w:rPr>
                <w:rFonts w:cstheme="minorHAnsi"/>
              </w:rPr>
            </w:pPr>
            <w:r>
              <w:rPr>
                <w:rFonts w:cstheme="minorHAnsi"/>
              </w:rPr>
              <w:t>xxxxxxx</w:t>
            </w:r>
          </w:p>
        </w:tc>
      </w:tr>
      <w:tr w:rsidR="006F0DC6" w:rsidRPr="00E3716D" w14:paraId="0DF82C83" w14:textId="77777777" w:rsidTr="005764D6">
        <w:tblPrEx>
          <w:tblCellMar>
            <w:left w:w="70" w:type="dxa"/>
            <w:right w:w="70" w:type="dxa"/>
          </w:tblCellMar>
          <w:tblLook w:val="0000" w:firstRow="0" w:lastRow="0" w:firstColumn="0" w:lastColumn="0" w:noHBand="0" w:noVBand="0"/>
        </w:tblPrEx>
        <w:tc>
          <w:tcPr>
            <w:tcW w:w="1757" w:type="dxa"/>
          </w:tcPr>
          <w:p w14:paraId="4480DB28" w14:textId="77777777" w:rsidR="006F0DC6" w:rsidRPr="00E3716D" w:rsidRDefault="006F0DC6" w:rsidP="005764D6">
            <w:pPr>
              <w:overflowPunct w:val="0"/>
              <w:autoSpaceDE w:val="0"/>
              <w:autoSpaceDN w:val="0"/>
              <w:adjustRightInd w:val="0"/>
              <w:spacing w:after="0"/>
              <w:ind w:left="2"/>
              <w:textAlignment w:val="baseline"/>
              <w:rPr>
                <w:rFonts w:cstheme="minorHAnsi"/>
                <w:noProof/>
                <w:lang w:eastAsia="de-DE"/>
              </w:rPr>
            </w:pPr>
            <w:r w:rsidRPr="00E3716D">
              <w:rPr>
                <w:rFonts w:cstheme="minorHAnsi"/>
                <w:noProof/>
                <w:lang w:eastAsia="de-DE"/>
              </w:rPr>
              <w:t>bankovní spojení:</w:t>
            </w:r>
          </w:p>
        </w:tc>
        <w:tc>
          <w:tcPr>
            <w:tcW w:w="7427" w:type="dxa"/>
            <w:gridSpan w:val="2"/>
            <w:shd w:val="clear" w:color="auto" w:fill="auto"/>
          </w:tcPr>
          <w:p w14:paraId="1E646EB7" w14:textId="77777777" w:rsidR="006F0DC6" w:rsidRPr="00E3716D" w:rsidRDefault="006F0DC6" w:rsidP="005764D6">
            <w:pPr>
              <w:overflowPunct w:val="0"/>
              <w:autoSpaceDE w:val="0"/>
              <w:autoSpaceDN w:val="0"/>
              <w:adjustRightInd w:val="0"/>
              <w:spacing w:after="0"/>
              <w:ind w:left="85"/>
              <w:jc w:val="both"/>
              <w:textAlignment w:val="baseline"/>
              <w:rPr>
                <w:highlight w:val="yellow"/>
              </w:rPr>
            </w:pPr>
            <w:r w:rsidRPr="00003E91">
              <w:t>Česká národní banka</w:t>
            </w:r>
          </w:p>
        </w:tc>
      </w:tr>
      <w:tr w:rsidR="006F0DC6" w:rsidRPr="00E3716D" w14:paraId="62D65E6B" w14:textId="77777777" w:rsidTr="005764D6">
        <w:tblPrEx>
          <w:tblCellMar>
            <w:left w:w="70" w:type="dxa"/>
            <w:right w:w="70" w:type="dxa"/>
          </w:tblCellMar>
          <w:tblLook w:val="0000" w:firstRow="0" w:lastRow="0" w:firstColumn="0" w:lastColumn="0" w:noHBand="0" w:noVBand="0"/>
        </w:tblPrEx>
        <w:tc>
          <w:tcPr>
            <w:tcW w:w="1757" w:type="dxa"/>
          </w:tcPr>
          <w:p w14:paraId="04D062C1" w14:textId="77777777" w:rsidR="006F0DC6" w:rsidRPr="00E3716D" w:rsidRDefault="006F0DC6" w:rsidP="005764D6">
            <w:pPr>
              <w:overflowPunct w:val="0"/>
              <w:autoSpaceDE w:val="0"/>
              <w:autoSpaceDN w:val="0"/>
              <w:adjustRightInd w:val="0"/>
              <w:spacing w:after="0"/>
              <w:ind w:left="2"/>
              <w:textAlignment w:val="baseline"/>
              <w:rPr>
                <w:rFonts w:cstheme="minorHAnsi"/>
              </w:rPr>
            </w:pPr>
            <w:r w:rsidRPr="00E3716D">
              <w:rPr>
                <w:rFonts w:cstheme="minorHAnsi"/>
              </w:rPr>
              <w:t>číslo účtu:</w:t>
            </w:r>
          </w:p>
        </w:tc>
        <w:tc>
          <w:tcPr>
            <w:tcW w:w="7427" w:type="dxa"/>
            <w:gridSpan w:val="2"/>
          </w:tcPr>
          <w:p w14:paraId="49692C54" w14:textId="77777777" w:rsidR="006F0DC6" w:rsidRPr="00B15A4F" w:rsidRDefault="006F0DC6" w:rsidP="005764D6">
            <w:pPr>
              <w:overflowPunct w:val="0"/>
              <w:autoSpaceDE w:val="0"/>
              <w:autoSpaceDN w:val="0"/>
              <w:adjustRightInd w:val="0"/>
              <w:spacing w:after="0"/>
              <w:ind w:left="85"/>
              <w:jc w:val="both"/>
              <w:textAlignment w:val="baseline"/>
              <w:rPr>
                <w:rFonts w:cstheme="minorHAnsi"/>
              </w:rPr>
            </w:pPr>
            <w:r w:rsidRPr="00E94966">
              <w:rPr>
                <w:rFonts w:cstheme="minorHAnsi"/>
              </w:rPr>
              <w:t>12934011/0710</w:t>
            </w:r>
          </w:p>
        </w:tc>
      </w:tr>
      <w:tr w:rsidR="006F0DC6" w:rsidRPr="00E3716D" w14:paraId="76932BA9" w14:textId="77777777" w:rsidTr="005764D6">
        <w:tblPrEx>
          <w:tblCellMar>
            <w:left w:w="70" w:type="dxa"/>
            <w:right w:w="70" w:type="dxa"/>
          </w:tblCellMar>
          <w:tblLook w:val="0000" w:firstRow="0" w:lastRow="0" w:firstColumn="0" w:lastColumn="0" w:noHBand="0" w:noVBand="0"/>
        </w:tblPrEx>
        <w:trPr>
          <w:trHeight w:val="81"/>
        </w:trPr>
        <w:tc>
          <w:tcPr>
            <w:tcW w:w="1757" w:type="dxa"/>
          </w:tcPr>
          <w:p w14:paraId="54F108C9" w14:textId="77777777" w:rsidR="006F0DC6" w:rsidRPr="00E3716D" w:rsidRDefault="006F0DC6" w:rsidP="005764D6">
            <w:pPr>
              <w:overflowPunct w:val="0"/>
              <w:autoSpaceDE w:val="0"/>
              <w:autoSpaceDN w:val="0"/>
              <w:adjustRightInd w:val="0"/>
              <w:spacing w:after="0"/>
              <w:ind w:left="2"/>
              <w:textAlignment w:val="baseline"/>
              <w:rPr>
                <w:rFonts w:cstheme="minorHAnsi"/>
                <w:noProof/>
                <w:lang w:eastAsia="de-DE"/>
              </w:rPr>
            </w:pPr>
            <w:r>
              <w:rPr>
                <w:rFonts w:cstheme="minorHAnsi"/>
                <w:noProof/>
                <w:lang w:eastAsia="de-DE"/>
              </w:rPr>
              <w:t>e-mail:</w:t>
            </w:r>
          </w:p>
        </w:tc>
        <w:tc>
          <w:tcPr>
            <w:tcW w:w="7427" w:type="dxa"/>
            <w:gridSpan w:val="2"/>
          </w:tcPr>
          <w:p w14:paraId="3DEADFA9" w14:textId="03C92BC9" w:rsidR="006F0DC6" w:rsidRDefault="00147EAA" w:rsidP="005764D6">
            <w:pPr>
              <w:overflowPunct w:val="0"/>
              <w:autoSpaceDE w:val="0"/>
              <w:autoSpaceDN w:val="0"/>
              <w:adjustRightInd w:val="0"/>
              <w:spacing w:after="0"/>
              <w:ind w:left="85"/>
              <w:jc w:val="both"/>
              <w:textAlignment w:val="baseline"/>
              <w:rPr>
                <w:rFonts w:cstheme="minorHAnsi"/>
                <w:noProof/>
                <w:lang w:eastAsia="de-DE"/>
              </w:rPr>
            </w:pPr>
            <w:r w:rsidRPr="00147EAA">
              <w:rPr>
                <w:rFonts w:cstheme="minorHAnsi"/>
                <w:noProof/>
                <w:lang w:eastAsia="de-DE"/>
              </w:rPr>
              <w:t>xxxxxxxx</w:t>
            </w:r>
          </w:p>
        </w:tc>
      </w:tr>
    </w:tbl>
    <w:p w14:paraId="326905F5" w14:textId="77777777" w:rsidR="006F0DC6" w:rsidRDefault="006F0DC6" w:rsidP="00463D5A">
      <w:pPr>
        <w:jc w:val="center"/>
        <w:rPr>
          <w:b/>
          <w:bCs/>
        </w:rPr>
      </w:pPr>
    </w:p>
    <w:p w14:paraId="555886C2" w14:textId="02E8A75B" w:rsidR="00DD4836" w:rsidRPr="00E3716D" w:rsidRDefault="000E5554" w:rsidP="00463D5A">
      <w:pPr>
        <w:jc w:val="center"/>
        <w:rPr>
          <w:b/>
          <w:bCs/>
        </w:rPr>
      </w:pPr>
      <w:r w:rsidRPr="00E3716D">
        <w:rPr>
          <w:b/>
          <w:bCs/>
        </w:rPr>
        <w:t xml:space="preserve">I. </w:t>
      </w:r>
      <w:r w:rsidR="00DD4836" w:rsidRPr="00E3716D">
        <w:rPr>
          <w:b/>
          <w:bCs/>
        </w:rPr>
        <w:t>PREAMBULE</w:t>
      </w:r>
    </w:p>
    <w:p w14:paraId="7EA5881E" w14:textId="513C247A" w:rsidR="00DD4836" w:rsidRPr="00E3716D" w:rsidRDefault="00CE1751" w:rsidP="00546C54">
      <w:pPr>
        <w:pStyle w:val="Odstavecseseznamem"/>
        <w:numPr>
          <w:ilvl w:val="1"/>
          <w:numId w:val="2"/>
        </w:numPr>
      </w:pPr>
      <w:r w:rsidRPr="00E3716D">
        <w:t xml:space="preserve">Poskytovatel tímto výslovně prohlašuje, že je výlučným vlastníkem aplikací </w:t>
      </w:r>
      <w:r w:rsidR="00075F9E" w:rsidRPr="00E3716D">
        <w:t>ELISA</w:t>
      </w:r>
      <w:r w:rsidRPr="00E3716D">
        <w:t xml:space="preserve">, </w:t>
      </w:r>
      <w:r w:rsidR="00101CC9" w:rsidRPr="00E3716D">
        <w:t>a</w:t>
      </w:r>
      <w:r w:rsidRPr="00E3716D">
        <w:t xml:space="preserve"> oprávněným uživatelem licencí k aplikacím ve vlastnictví třetích osob poskytovaných Poskytovatelem k užívání </w:t>
      </w:r>
      <w:r w:rsidR="00101CC9" w:rsidRPr="00E3716D">
        <w:t>v GEETOO</w:t>
      </w:r>
      <w:r w:rsidRPr="00E3716D">
        <w:t xml:space="preserve"> Cloudu (dále jen „Cloud") Uživateli v rámci této smlouvy (dále jen „aplikace"). Cloudem se rozumí hardwarová a softwarová infrastruktura poskytnutá Uživateli ke vzdálenému užívání prostřednictvím internetu.</w:t>
      </w:r>
    </w:p>
    <w:p w14:paraId="20DD888E" w14:textId="718A855C" w:rsidR="00101CC9" w:rsidRPr="00E3716D" w:rsidRDefault="00101CC9" w:rsidP="00101CC9">
      <w:pPr>
        <w:pStyle w:val="Odstavecseseznamem"/>
      </w:pPr>
    </w:p>
    <w:p w14:paraId="1E2B88C2" w14:textId="3FB13B26" w:rsidR="00546C54" w:rsidRDefault="00101CC9" w:rsidP="00546C54">
      <w:pPr>
        <w:pStyle w:val="Odstavecseseznamem"/>
        <w:numPr>
          <w:ilvl w:val="1"/>
          <w:numId w:val="2"/>
        </w:numPr>
      </w:pPr>
      <w:r w:rsidRPr="00E3716D">
        <w:t>Uživatel tímto výslovně prohlašuje, že je seznámen s aplikacemi poskytovanými Poskytovatelem na základě této smlouvy k užívání, a současně prohlašuje, že tyto aplikace svou funkcionalitou vyhovují jeho potřebám.</w:t>
      </w:r>
    </w:p>
    <w:p w14:paraId="64225246" w14:textId="77777777" w:rsidR="00B61357" w:rsidRDefault="00B61357" w:rsidP="00B61357">
      <w:pPr>
        <w:pStyle w:val="Odstavecseseznamem"/>
      </w:pPr>
    </w:p>
    <w:p w14:paraId="224EA1F8" w14:textId="389BA844" w:rsidR="00546C54" w:rsidRPr="00E3716D" w:rsidRDefault="000E5554" w:rsidP="00463D5A">
      <w:pPr>
        <w:jc w:val="center"/>
        <w:rPr>
          <w:b/>
          <w:bCs/>
        </w:rPr>
      </w:pPr>
      <w:r w:rsidRPr="00E3716D">
        <w:rPr>
          <w:b/>
          <w:bCs/>
        </w:rPr>
        <w:t xml:space="preserve">II. </w:t>
      </w:r>
      <w:r w:rsidR="00546C54" w:rsidRPr="00E3716D">
        <w:rPr>
          <w:b/>
          <w:bCs/>
        </w:rPr>
        <w:t>PŘEDMĚT SMLOUVY</w:t>
      </w:r>
    </w:p>
    <w:p w14:paraId="43F18C04" w14:textId="58CF03BB" w:rsidR="00546C54" w:rsidRPr="00E3716D" w:rsidRDefault="00101CC9" w:rsidP="00546C54">
      <w:pPr>
        <w:pStyle w:val="Odstavecseseznamem"/>
        <w:numPr>
          <w:ilvl w:val="1"/>
          <w:numId w:val="3"/>
        </w:numPr>
      </w:pPr>
      <w:r w:rsidRPr="00E3716D">
        <w:t>Poskytovatel se tímto zavazuje Uživateli poskytnout Cloud k užívání aplikace v rozsahu dle odst. 2 tohoto článku, a to způsobem stanoveným dále v této smlouvě</w:t>
      </w:r>
      <w:r w:rsidR="00F13F48" w:rsidRPr="00E3716D">
        <w:t xml:space="preserve"> a </w:t>
      </w:r>
      <w:r w:rsidR="00F725A1" w:rsidRPr="00E3716D">
        <w:t>v přiložených přílohách.</w:t>
      </w:r>
      <w:r w:rsidRPr="00E3716D">
        <w:t xml:space="preserve"> Uživatel se zavazuje Poskytovateli za jejich užívání platit smluvenou cenu </w:t>
      </w:r>
      <w:r w:rsidR="00F725A1" w:rsidRPr="00E3716D">
        <w:t>podle přílohy č. 2</w:t>
      </w:r>
      <w:r w:rsidR="001A23E4" w:rsidRPr="00E3716D">
        <w:t xml:space="preserve"> této Smlouvy.</w:t>
      </w:r>
    </w:p>
    <w:p w14:paraId="2BF17F42" w14:textId="67937B85" w:rsidR="00101CC9" w:rsidRPr="00E3716D" w:rsidRDefault="00101CC9" w:rsidP="00101CC9">
      <w:pPr>
        <w:pStyle w:val="Odstavecseseznamem"/>
        <w:rPr>
          <w:highlight w:val="yellow"/>
        </w:rPr>
      </w:pPr>
    </w:p>
    <w:p w14:paraId="0AC78195" w14:textId="2209C1AF" w:rsidR="00546C54" w:rsidRPr="00E3716D" w:rsidRDefault="00101CC9" w:rsidP="00546C54">
      <w:pPr>
        <w:pStyle w:val="Odstavecseseznamem"/>
        <w:numPr>
          <w:ilvl w:val="1"/>
          <w:numId w:val="3"/>
        </w:numPr>
      </w:pPr>
      <w:r w:rsidRPr="00E3716D">
        <w:lastRenderedPageBreak/>
        <w:t xml:space="preserve">Uživatel má oprávnění využívat v rámci služeb Cloudu aplikaci za podmínek uvedených v této smlouvě a v </w:t>
      </w:r>
      <w:r w:rsidR="00B70C89" w:rsidRPr="00E3716D">
        <w:t>Licenční</w:t>
      </w:r>
      <w:r w:rsidR="00263910" w:rsidRPr="00E3716D">
        <w:t xml:space="preserve"> smlouvě a licenčních</w:t>
      </w:r>
      <w:r w:rsidR="00B70C89" w:rsidRPr="00E3716D">
        <w:t xml:space="preserve"> podmínkách</w:t>
      </w:r>
      <w:r w:rsidRPr="00E3716D">
        <w:t xml:space="preserve">, které jsou přílohou č. </w:t>
      </w:r>
      <w:r w:rsidR="00DF4CD3" w:rsidRPr="00E3716D">
        <w:t>1</w:t>
      </w:r>
      <w:r w:rsidRPr="00E3716D">
        <w:t xml:space="preserve"> této smlouvy.</w:t>
      </w:r>
    </w:p>
    <w:p w14:paraId="5C38A126" w14:textId="6606A042" w:rsidR="000C761D" w:rsidRPr="00E3716D" w:rsidRDefault="000C761D" w:rsidP="007048CF">
      <w:pPr>
        <w:pStyle w:val="Odstavecseseznamem"/>
        <w:numPr>
          <w:ilvl w:val="1"/>
          <w:numId w:val="3"/>
        </w:numPr>
      </w:pPr>
      <w:r w:rsidRPr="00E3716D">
        <w:t xml:space="preserve">Poskytovatel zajistí v dohodnutém termínu Uživateli instalaci klientské části programového vybavení v </w:t>
      </w:r>
      <w:r w:rsidR="00A4494D" w:rsidRPr="00E3716D">
        <w:t xml:space="preserve">prostředí </w:t>
      </w:r>
      <w:r w:rsidRPr="00E3716D">
        <w:t>Uživatele společně se zaškolením spouštění aplikac</w:t>
      </w:r>
      <w:r w:rsidR="00790035" w:rsidRPr="00E3716D">
        <w:t>e.</w:t>
      </w:r>
    </w:p>
    <w:p w14:paraId="637492EF" w14:textId="77777777" w:rsidR="000C761D" w:rsidRPr="00E3716D" w:rsidRDefault="000C761D" w:rsidP="00B829DA">
      <w:pPr>
        <w:pStyle w:val="Odstavecseseznamem"/>
        <w:spacing w:after="80"/>
      </w:pPr>
    </w:p>
    <w:p w14:paraId="1D325A1F" w14:textId="34DED65D" w:rsidR="007048CF" w:rsidRPr="00E3716D" w:rsidRDefault="000E5554" w:rsidP="00463D5A">
      <w:pPr>
        <w:jc w:val="center"/>
        <w:rPr>
          <w:b/>
          <w:bCs/>
        </w:rPr>
      </w:pPr>
      <w:r w:rsidRPr="00E3716D">
        <w:rPr>
          <w:b/>
          <w:bCs/>
        </w:rPr>
        <w:t xml:space="preserve">III. </w:t>
      </w:r>
      <w:r w:rsidR="007048CF" w:rsidRPr="00E3716D">
        <w:rPr>
          <w:b/>
          <w:bCs/>
        </w:rPr>
        <w:t>DOSTUPNOST APLIKAČNÍCH SLUŽEB</w:t>
      </w:r>
    </w:p>
    <w:p w14:paraId="054F16D5" w14:textId="3D54BE67" w:rsidR="007048CF" w:rsidRPr="00E3716D" w:rsidRDefault="000C761D" w:rsidP="007048CF">
      <w:pPr>
        <w:pStyle w:val="Odstavecseseznamem"/>
        <w:numPr>
          <w:ilvl w:val="1"/>
          <w:numId w:val="5"/>
        </w:numPr>
      </w:pPr>
      <w:r w:rsidRPr="00E3716D">
        <w:t xml:space="preserve">Garantovaná Provozní doba Cloudu je stanovena </w:t>
      </w:r>
      <w:r w:rsidR="00733210" w:rsidRPr="00E3716D">
        <w:t xml:space="preserve">na </w:t>
      </w:r>
      <w:r w:rsidR="00FD5460" w:rsidRPr="00E3716D">
        <w:t xml:space="preserve">98 % </w:t>
      </w:r>
      <w:r w:rsidR="00733210" w:rsidRPr="00E3716D">
        <w:t xml:space="preserve">měsíční dostupnosti. </w:t>
      </w:r>
    </w:p>
    <w:p w14:paraId="7719442A" w14:textId="574CD29A" w:rsidR="00383365" w:rsidRPr="00E3716D" w:rsidRDefault="00383365" w:rsidP="00383365">
      <w:pPr>
        <w:pStyle w:val="Odstavecseseznamem"/>
      </w:pPr>
    </w:p>
    <w:p w14:paraId="42937F73" w14:textId="5491357B" w:rsidR="007048CF" w:rsidRPr="00E3716D" w:rsidRDefault="000C761D" w:rsidP="007048CF">
      <w:pPr>
        <w:pStyle w:val="Odstavecseseznamem"/>
        <w:numPr>
          <w:ilvl w:val="1"/>
          <w:numId w:val="5"/>
        </w:numPr>
      </w:pPr>
      <w:r w:rsidRPr="00E3716D">
        <w:t xml:space="preserve">Nad rámec </w:t>
      </w:r>
      <w:r w:rsidR="002724B8" w:rsidRPr="00E3716D">
        <w:t>garantované Provozní doby</w:t>
      </w:r>
      <w:r w:rsidRPr="00E3716D">
        <w:t xml:space="preserve"> funkčnosti Cloudu může dále dojít maximálně ke dvěma výpadkům o délce maximálně 6 hod. za kalendářní rok.</w:t>
      </w:r>
    </w:p>
    <w:p w14:paraId="3C46B22A" w14:textId="1AF34F32" w:rsidR="000C761D" w:rsidRPr="00E3716D" w:rsidRDefault="000C761D" w:rsidP="000C761D">
      <w:pPr>
        <w:pStyle w:val="Odstavecseseznamem"/>
      </w:pPr>
    </w:p>
    <w:p w14:paraId="7A232A6F" w14:textId="4287C342" w:rsidR="007048CF" w:rsidRDefault="000C761D" w:rsidP="000C761D">
      <w:pPr>
        <w:pStyle w:val="Odstavecseseznamem"/>
        <w:numPr>
          <w:ilvl w:val="1"/>
          <w:numId w:val="5"/>
        </w:numPr>
      </w:pPr>
      <w:r w:rsidRPr="00E3716D">
        <w:t>Mimo Provozní dobu je užívání služeb Cloudu zpravidla možné bez omezení, není však ze strany Poskytovatele garantované.</w:t>
      </w:r>
    </w:p>
    <w:p w14:paraId="6D5A83F4" w14:textId="1D88A67C" w:rsidR="00C97CD2" w:rsidRPr="00E3716D" w:rsidRDefault="00C97CD2" w:rsidP="00B829DA">
      <w:pPr>
        <w:pStyle w:val="Odstavecseseznamem"/>
        <w:spacing w:after="80"/>
      </w:pPr>
    </w:p>
    <w:p w14:paraId="2CE83F15" w14:textId="00F9814E" w:rsidR="007048CF" w:rsidRPr="00E3716D" w:rsidRDefault="000E5554" w:rsidP="00463D5A">
      <w:pPr>
        <w:jc w:val="center"/>
        <w:rPr>
          <w:b/>
          <w:bCs/>
        </w:rPr>
      </w:pPr>
      <w:r w:rsidRPr="00E3716D">
        <w:rPr>
          <w:b/>
          <w:bCs/>
        </w:rPr>
        <w:t xml:space="preserve">IV. </w:t>
      </w:r>
      <w:r w:rsidR="007048CF" w:rsidRPr="00E3716D">
        <w:rPr>
          <w:b/>
          <w:bCs/>
        </w:rPr>
        <w:t>PRÁVA A POVINNOSTI SMLUVNÍCH STRAN</w:t>
      </w:r>
    </w:p>
    <w:p w14:paraId="02D98934" w14:textId="1AFF4429" w:rsidR="00637B51" w:rsidRPr="00E3716D" w:rsidRDefault="00637B51" w:rsidP="00637B51">
      <w:pPr>
        <w:pStyle w:val="Odstavecseseznamem"/>
      </w:pPr>
    </w:p>
    <w:p w14:paraId="66631647" w14:textId="64F23FC3" w:rsidR="00637B51" w:rsidRPr="00E3716D" w:rsidRDefault="00637B51" w:rsidP="007048CF">
      <w:pPr>
        <w:pStyle w:val="Odstavecseseznamem"/>
        <w:numPr>
          <w:ilvl w:val="1"/>
          <w:numId w:val="6"/>
        </w:numPr>
      </w:pPr>
      <w:r w:rsidRPr="00E3716D">
        <w:t>Uživatel je současně s užíváním příslušných aplikací oprávněn umisťovat v Cloudu svá data vzniklá zpracováním prostřednictvím jím užívané aplikace.</w:t>
      </w:r>
    </w:p>
    <w:p w14:paraId="3EBC4F13" w14:textId="279102CE" w:rsidR="007048CF" w:rsidRPr="00E3716D" w:rsidRDefault="007048CF" w:rsidP="00637B51">
      <w:pPr>
        <w:pStyle w:val="Odstavecseseznamem"/>
      </w:pPr>
    </w:p>
    <w:p w14:paraId="120B586F" w14:textId="37B85AEA" w:rsidR="007048CF" w:rsidRPr="00E3716D" w:rsidRDefault="00637B51" w:rsidP="007048CF">
      <w:pPr>
        <w:pStyle w:val="Odstavecseseznamem"/>
        <w:numPr>
          <w:ilvl w:val="1"/>
          <w:numId w:val="6"/>
        </w:numPr>
      </w:pPr>
      <w:r w:rsidRPr="00E3716D">
        <w:t>Poskytovatel je povinen vyvíjet úsilí, aby veškerá data Uživatele umístěná v Cloudu byla chráněna před ztrátou, zničením či jejich případným zneužitím.</w:t>
      </w:r>
    </w:p>
    <w:p w14:paraId="36848984" w14:textId="07E7C1DB" w:rsidR="00637B51" w:rsidRPr="00E3716D" w:rsidRDefault="00637B51" w:rsidP="00637B51">
      <w:pPr>
        <w:pStyle w:val="Odstavecseseznamem"/>
      </w:pPr>
    </w:p>
    <w:p w14:paraId="2BB03077" w14:textId="3C3B7E28" w:rsidR="00637B51" w:rsidRPr="00E3716D" w:rsidRDefault="00637B51" w:rsidP="007048CF">
      <w:pPr>
        <w:pStyle w:val="Odstavecseseznamem"/>
        <w:numPr>
          <w:ilvl w:val="1"/>
          <w:numId w:val="6"/>
        </w:numPr>
      </w:pPr>
      <w:r w:rsidRPr="00E3716D">
        <w:t>Poskytovatel je povinen vytvořit podmínky pro bezpečnou komunikaci Uživatele s Cloudem Poskytovatele se zajištěním dostatečné průkaznosti identity Uživatele.</w:t>
      </w:r>
    </w:p>
    <w:p w14:paraId="51639621" w14:textId="219C4645" w:rsidR="00637B51" w:rsidRPr="00E3716D" w:rsidRDefault="00637B51" w:rsidP="00637B51">
      <w:pPr>
        <w:pStyle w:val="Odstavecseseznamem"/>
      </w:pPr>
    </w:p>
    <w:p w14:paraId="31C17FCA" w14:textId="7368492C" w:rsidR="00637B51" w:rsidRPr="00E3716D" w:rsidRDefault="00637B51" w:rsidP="007048CF">
      <w:pPr>
        <w:pStyle w:val="Odstavecseseznamem"/>
        <w:numPr>
          <w:ilvl w:val="1"/>
          <w:numId w:val="6"/>
        </w:numPr>
      </w:pPr>
      <w:r w:rsidRPr="00E3716D">
        <w:t xml:space="preserve">Poskytovatel je oprávněn na základě výzvy Uživatele učinit takové protokolované zásahy do dat Uživatele umístěných na serverech Poskytovatele, které povedou k odstranění problémových stavů, či nahlédnout do těchto dat tak, aby mohla být ze strany Poskytovatele poskytnuta Uživateli efektivní konzultace. Za takovou výzvu se považuje požadavek </w:t>
      </w:r>
      <w:r w:rsidR="004220AD" w:rsidRPr="00E3716D">
        <w:t>zaslaný</w:t>
      </w:r>
      <w:r w:rsidR="00A25196" w:rsidRPr="00E3716D">
        <w:t xml:space="preserve"> prostřednictvím e-mailu na e-mailovou adresu: </w:t>
      </w:r>
      <w:r w:rsidR="00477E7F">
        <w:t>xxxxxxxx.</w:t>
      </w:r>
    </w:p>
    <w:p w14:paraId="51BD7119" w14:textId="64AD8C2A" w:rsidR="00637B51" w:rsidRPr="00E3716D" w:rsidRDefault="00637B51" w:rsidP="00637B51">
      <w:pPr>
        <w:pStyle w:val="Odstavecseseznamem"/>
      </w:pPr>
    </w:p>
    <w:p w14:paraId="6D977EFA" w14:textId="6BA89DC0" w:rsidR="00637B51" w:rsidRPr="00E3716D" w:rsidRDefault="00637B51" w:rsidP="007048CF">
      <w:pPr>
        <w:pStyle w:val="Odstavecseseznamem"/>
        <w:numPr>
          <w:ilvl w:val="1"/>
          <w:numId w:val="6"/>
        </w:numPr>
      </w:pPr>
      <w:r w:rsidRPr="00E3716D">
        <w:t>Umožní-li to situace, je Poskytovatel povinen Uživatele upozornit v předstihu na výpadek služby.</w:t>
      </w:r>
    </w:p>
    <w:p w14:paraId="1C2192FB" w14:textId="70FAC0B8" w:rsidR="00637B51" w:rsidRPr="00E3716D" w:rsidRDefault="00637B51" w:rsidP="00637B51">
      <w:pPr>
        <w:pStyle w:val="Odstavecseseznamem"/>
      </w:pPr>
    </w:p>
    <w:p w14:paraId="598DC67B" w14:textId="273EEE9A" w:rsidR="00637B51" w:rsidRPr="00E3716D" w:rsidRDefault="00637B51" w:rsidP="007048CF">
      <w:pPr>
        <w:pStyle w:val="Odstavecseseznamem"/>
        <w:numPr>
          <w:ilvl w:val="1"/>
          <w:numId w:val="6"/>
        </w:numPr>
      </w:pPr>
      <w:r w:rsidRPr="00E3716D">
        <w:t xml:space="preserve">Uživatel není oprávněn </w:t>
      </w:r>
      <w:r w:rsidR="00693455" w:rsidRPr="00E3716D">
        <w:t>p</w:t>
      </w:r>
      <w:r w:rsidRPr="00E3716D">
        <w:t>oskytovat přístup ke Cloudu, jež užívá na základě této smlouvy, dál třetím osobám.</w:t>
      </w:r>
    </w:p>
    <w:p w14:paraId="4EB3400E" w14:textId="3A3C998D" w:rsidR="00637B51" w:rsidRPr="00E3716D" w:rsidRDefault="00637B51" w:rsidP="00B829DA">
      <w:pPr>
        <w:pStyle w:val="Odstavecseseznamem"/>
        <w:spacing w:after="0"/>
      </w:pPr>
    </w:p>
    <w:p w14:paraId="05151D25" w14:textId="7E2385F8" w:rsidR="007048CF" w:rsidRPr="00E3716D" w:rsidRDefault="000E5554" w:rsidP="00463D5A">
      <w:pPr>
        <w:jc w:val="center"/>
        <w:rPr>
          <w:b/>
          <w:bCs/>
        </w:rPr>
      </w:pPr>
      <w:r w:rsidRPr="00E3716D">
        <w:rPr>
          <w:b/>
          <w:bCs/>
        </w:rPr>
        <w:t xml:space="preserve">V. </w:t>
      </w:r>
      <w:r w:rsidR="007048CF" w:rsidRPr="00E3716D">
        <w:rPr>
          <w:b/>
          <w:bCs/>
        </w:rPr>
        <w:t>CENA A PLATEBNÍ PODMÍNKY</w:t>
      </w:r>
    </w:p>
    <w:p w14:paraId="41A3FC6F" w14:textId="7B300A28" w:rsidR="007048CF" w:rsidRPr="00E3716D" w:rsidRDefault="00FE7FB1" w:rsidP="007048CF">
      <w:pPr>
        <w:pStyle w:val="Odstavecseseznamem"/>
        <w:numPr>
          <w:ilvl w:val="1"/>
          <w:numId w:val="7"/>
        </w:numPr>
      </w:pPr>
      <w:r w:rsidRPr="00E3716D">
        <w:t>Všechny níže uvedené ceny jsou bez DPH, která bude připočtena v odpovídající zákonné výši.</w:t>
      </w:r>
    </w:p>
    <w:p w14:paraId="7D029A10" w14:textId="41DE6337" w:rsidR="00FE7FB1" w:rsidRPr="00E3716D" w:rsidRDefault="00FE7FB1" w:rsidP="00FE7FB1">
      <w:pPr>
        <w:pStyle w:val="Odstavecseseznamem"/>
      </w:pPr>
    </w:p>
    <w:p w14:paraId="7D55FCAD" w14:textId="7F91BC00" w:rsidR="0059217E" w:rsidRDefault="00FE7FB1" w:rsidP="0037313E">
      <w:pPr>
        <w:pStyle w:val="Odstavecseseznamem"/>
        <w:numPr>
          <w:ilvl w:val="1"/>
          <w:numId w:val="7"/>
        </w:numPr>
      </w:pPr>
      <w:r w:rsidRPr="00E3716D">
        <w:t xml:space="preserve">Cena za užívání aplikací Poskytovatele v rozsahu dle odstavce 2.2. této smlouvy je </w:t>
      </w:r>
      <w:r w:rsidR="00A12650">
        <w:t>7</w:t>
      </w:r>
      <w:r w:rsidR="006C1515">
        <w:t>90</w:t>
      </w:r>
      <w:r w:rsidR="005C646D" w:rsidRPr="00E3716D">
        <w:t>,- Kč</w:t>
      </w:r>
      <w:r w:rsidR="00B05722" w:rsidRPr="00E3716D">
        <w:t xml:space="preserve"> </w:t>
      </w:r>
      <w:r w:rsidR="00ED3904" w:rsidRPr="00E3716D">
        <w:t>měsíčně</w:t>
      </w:r>
      <w:r w:rsidR="00B05722" w:rsidRPr="00E3716D">
        <w:t xml:space="preserve"> za jednoho uživatele. Uživatelem se myslí uživatel dle Licenční smlouvy, která je přílohou č. 1 této Smlouvy</w:t>
      </w:r>
      <w:r w:rsidRPr="00E3716D">
        <w:t xml:space="preserve">. </w:t>
      </w:r>
    </w:p>
    <w:p w14:paraId="6E7019E4" w14:textId="0C6CCC7E" w:rsidR="00806107" w:rsidRPr="00E3716D" w:rsidRDefault="00806107" w:rsidP="0037313E">
      <w:pPr>
        <w:pStyle w:val="Odstavecseseznamem"/>
        <w:numPr>
          <w:ilvl w:val="1"/>
          <w:numId w:val="7"/>
        </w:numPr>
      </w:pPr>
      <w:r>
        <w:t>Cena za přípravu cloudového prostředí činí 6.000 Kč.</w:t>
      </w:r>
    </w:p>
    <w:p w14:paraId="3A3EBD86" w14:textId="488074B9" w:rsidR="00FE163E" w:rsidRPr="00E3716D" w:rsidRDefault="00FE163E" w:rsidP="00FE163E">
      <w:pPr>
        <w:pStyle w:val="Odstavecseseznamem"/>
      </w:pPr>
    </w:p>
    <w:p w14:paraId="19C28F11" w14:textId="4CDCBCFE" w:rsidR="0037313E" w:rsidRPr="00E3716D" w:rsidRDefault="00FE163E" w:rsidP="0037313E">
      <w:pPr>
        <w:pStyle w:val="Odstavecseseznamem"/>
        <w:numPr>
          <w:ilvl w:val="1"/>
          <w:numId w:val="7"/>
        </w:numPr>
      </w:pPr>
      <w:r w:rsidRPr="00E3716D">
        <w:lastRenderedPageBreak/>
        <w:t>Celková cena, závisející na počtu uživatelů dle předchozího odstavce, je stanovena v odstavci 4.2. Licenční smlouvy, jenž je přílohou č. 1 této Smlouvy.</w:t>
      </w:r>
    </w:p>
    <w:p w14:paraId="34CC3964" w14:textId="7A3D9C94" w:rsidR="0037313E" w:rsidRPr="00E3716D" w:rsidRDefault="0037313E" w:rsidP="0037313E">
      <w:pPr>
        <w:pStyle w:val="Odstavecseseznamem"/>
      </w:pPr>
    </w:p>
    <w:p w14:paraId="47B1106F" w14:textId="51B70830" w:rsidR="0059217E" w:rsidRPr="00E3716D" w:rsidRDefault="0059217E" w:rsidP="007048CF">
      <w:pPr>
        <w:pStyle w:val="Odstavecseseznamem"/>
        <w:numPr>
          <w:ilvl w:val="1"/>
          <w:numId w:val="7"/>
        </w:numPr>
      </w:pPr>
      <w:r w:rsidRPr="00E3716D">
        <w:t xml:space="preserve">Cena za služby </w:t>
      </w:r>
      <w:r w:rsidR="00293747" w:rsidRPr="00E3716D">
        <w:t xml:space="preserve">podle </w:t>
      </w:r>
      <w:r w:rsidR="00392170" w:rsidRPr="00E3716D">
        <w:t xml:space="preserve">této </w:t>
      </w:r>
      <w:r w:rsidR="00293747" w:rsidRPr="00E3716D">
        <w:t xml:space="preserve">Smlouvy a </w:t>
      </w:r>
      <w:r w:rsidR="006B3297" w:rsidRPr="00E3716D">
        <w:t xml:space="preserve">jejích příloh </w:t>
      </w:r>
      <w:r w:rsidRPr="00E3716D">
        <w:t xml:space="preserve">bude Poskytovatelem vyúčtována Uživateli za období tří měsíců dopředu, a to vždy na základě Poskytovatelem vystavené faktury se splatností </w:t>
      </w:r>
      <w:r w:rsidR="00B829DA">
        <w:t>30 dní</w:t>
      </w:r>
      <w:r w:rsidRPr="00E3716D">
        <w:t xml:space="preserve"> od vystavení. </w:t>
      </w:r>
    </w:p>
    <w:p w14:paraId="1F8A0F58" w14:textId="1338C825" w:rsidR="0059217E" w:rsidRPr="00E3716D" w:rsidRDefault="0059217E" w:rsidP="0059217E">
      <w:pPr>
        <w:pStyle w:val="Odstavecseseznamem"/>
      </w:pPr>
    </w:p>
    <w:p w14:paraId="736118DD" w14:textId="5F287939" w:rsidR="0059217E" w:rsidRPr="00E3716D" w:rsidRDefault="0059217E" w:rsidP="007048CF">
      <w:pPr>
        <w:pStyle w:val="Odstavecseseznamem"/>
        <w:numPr>
          <w:ilvl w:val="1"/>
          <w:numId w:val="7"/>
        </w:numPr>
      </w:pPr>
      <w:r w:rsidRPr="00E3716D">
        <w:t>Veškeré platby budou Uživatelem poukázány na účet Poskytovatele uvedený na faktuře.</w:t>
      </w:r>
    </w:p>
    <w:p w14:paraId="2EBF7160" w14:textId="1350D1B9" w:rsidR="0059217E" w:rsidRPr="00E3716D" w:rsidRDefault="0059217E" w:rsidP="0059217E">
      <w:pPr>
        <w:pStyle w:val="Odstavecseseznamem"/>
      </w:pPr>
    </w:p>
    <w:p w14:paraId="57061209" w14:textId="5EF17208" w:rsidR="0059217E" w:rsidRDefault="0059217E" w:rsidP="00612D35">
      <w:pPr>
        <w:pStyle w:val="Odstavecseseznamem"/>
        <w:numPr>
          <w:ilvl w:val="1"/>
          <w:numId w:val="7"/>
        </w:numPr>
      </w:pPr>
      <w:r w:rsidRPr="00E3716D">
        <w:t xml:space="preserve">Poskytovatel je oprávněn pro každý další rok upravit shora stanovené ceny o míru nárůstu spotřebitelských cen za ostatní zboží a služby tak, jak budou pro bezprostředně předcházející období statisticky zjišťovány a oficiálně zveřejňovány Českým statistickým úřadem na jeho webových stránkách </w:t>
      </w:r>
      <w:hyperlink r:id="rId11" w:history="1">
        <w:r w:rsidR="0066668A" w:rsidRPr="003C7E69">
          <w:rPr>
            <w:rStyle w:val="Hypertextovodkaz"/>
          </w:rPr>
          <w:t>www.czso.cz</w:t>
        </w:r>
      </w:hyperlink>
      <w:r w:rsidRPr="00E3716D">
        <w:t>.</w:t>
      </w:r>
    </w:p>
    <w:p w14:paraId="6FB086B4" w14:textId="523EC455" w:rsidR="0066668A" w:rsidRDefault="0066668A" w:rsidP="0066668A">
      <w:pPr>
        <w:pStyle w:val="Odstavecseseznamem"/>
      </w:pPr>
    </w:p>
    <w:p w14:paraId="1C668CE6" w14:textId="7051DD94" w:rsidR="0066668A" w:rsidRPr="00E3716D" w:rsidRDefault="0066668A" w:rsidP="00EF5991">
      <w:pPr>
        <w:pStyle w:val="Odstavecseseznamem"/>
        <w:numPr>
          <w:ilvl w:val="1"/>
          <w:numId w:val="7"/>
        </w:numPr>
        <w:suppressAutoHyphens/>
        <w:autoSpaceDN w:val="0"/>
        <w:spacing w:after="120" w:line="276" w:lineRule="auto"/>
        <w:contextualSpacing w:val="0"/>
        <w:jc w:val="both"/>
      </w:pPr>
      <w:r w:rsidRPr="00591286">
        <w:t xml:space="preserve">Ceny za služby mohou být ze strany Poskytovatele měněny. Tyto skutečnosti je však Poskytovatel povinen oznámit Nabyvateli prostřednictvím e-mailové adresy uvedené v této smlouvě s předstihem nejméně dvou kalendářních měsíců s tím, že změna </w:t>
      </w:r>
      <w:r w:rsidR="000C388D">
        <w:t>c</w:t>
      </w:r>
      <w:r w:rsidRPr="00591286">
        <w:t>enových podmínek nastává s účinností uvedenou v nově zaslaném ceníku, nejdříve však prvního dne po uplynutí dvouměsíční lhůty od doručení oznámení o změně cen dle předchozí věty. Nabyvatel má v takovém případě právo tuto smlouvu jednostranně vypovědět, po dobu výpovědi mu budou služby fakturovány za původní ceny.</w:t>
      </w:r>
    </w:p>
    <w:p w14:paraId="04C3120F" w14:textId="0469DC18" w:rsidR="007048CF" w:rsidRPr="00E3716D" w:rsidRDefault="000E5554" w:rsidP="00463D5A">
      <w:pPr>
        <w:jc w:val="center"/>
        <w:rPr>
          <w:b/>
          <w:bCs/>
        </w:rPr>
      </w:pPr>
      <w:r w:rsidRPr="00E3716D">
        <w:rPr>
          <w:b/>
          <w:bCs/>
        </w:rPr>
        <w:t xml:space="preserve">VI. </w:t>
      </w:r>
      <w:r w:rsidR="007048CF" w:rsidRPr="00E3716D">
        <w:rPr>
          <w:b/>
          <w:bCs/>
        </w:rPr>
        <w:t>SANKCE</w:t>
      </w:r>
    </w:p>
    <w:p w14:paraId="25417C53" w14:textId="753A078B" w:rsidR="007048CF" w:rsidRPr="00E3716D" w:rsidRDefault="0059217E" w:rsidP="009B00B2">
      <w:pPr>
        <w:pStyle w:val="Odstavecseseznamem"/>
        <w:numPr>
          <w:ilvl w:val="1"/>
          <w:numId w:val="8"/>
        </w:numPr>
        <w:jc w:val="both"/>
      </w:pPr>
      <w:r w:rsidRPr="00E3716D">
        <w:t>V případě prodlení Uživatele s úhradou některé z cen uvedených v článku 5 je Uživatel povinen uhradit Poskytovateli úrok z prodlení ve výši 0,05 % z dlužné částky za každý den prodlení.</w:t>
      </w:r>
    </w:p>
    <w:p w14:paraId="4E405E59" w14:textId="6AB0EB96" w:rsidR="0059217E" w:rsidRPr="00E3716D" w:rsidRDefault="0059217E" w:rsidP="0059217E">
      <w:pPr>
        <w:pStyle w:val="Odstavecseseznamem"/>
      </w:pPr>
    </w:p>
    <w:p w14:paraId="5F44B351" w14:textId="2BF52419" w:rsidR="001F45D5" w:rsidRPr="00E3716D" w:rsidRDefault="001F45D5" w:rsidP="001F45D5">
      <w:pPr>
        <w:pStyle w:val="Odstavecseseznamem"/>
      </w:pPr>
    </w:p>
    <w:p w14:paraId="68BF1609" w14:textId="6B2296C1" w:rsidR="007048CF" w:rsidRDefault="000E5554" w:rsidP="00463D5A">
      <w:pPr>
        <w:jc w:val="center"/>
        <w:rPr>
          <w:b/>
          <w:bCs/>
        </w:rPr>
      </w:pPr>
      <w:r w:rsidRPr="00E3716D">
        <w:rPr>
          <w:b/>
          <w:bCs/>
        </w:rPr>
        <w:t xml:space="preserve">VII. </w:t>
      </w:r>
      <w:r w:rsidR="007048CF" w:rsidRPr="00E3716D">
        <w:rPr>
          <w:b/>
          <w:bCs/>
        </w:rPr>
        <w:t>DOBA TRVÁNÍ SMLOUVY</w:t>
      </w:r>
    </w:p>
    <w:p w14:paraId="588B0049" w14:textId="1626FB70" w:rsidR="007048CF" w:rsidRPr="00E3716D" w:rsidRDefault="0059217E" w:rsidP="007048CF">
      <w:pPr>
        <w:pStyle w:val="Odstavecseseznamem"/>
        <w:numPr>
          <w:ilvl w:val="1"/>
          <w:numId w:val="9"/>
        </w:numPr>
      </w:pPr>
      <w:r w:rsidRPr="00E3716D">
        <w:t>Tato smlouva se uzavírá na dobu neurčitou</w:t>
      </w:r>
      <w:r w:rsidR="00A7644D" w:rsidRPr="00E3716D">
        <w:t>.</w:t>
      </w:r>
    </w:p>
    <w:p w14:paraId="189BB8B8" w14:textId="67A4BACB" w:rsidR="0059217E" w:rsidRPr="00E3716D" w:rsidRDefault="0059217E" w:rsidP="0059217E">
      <w:pPr>
        <w:pStyle w:val="Odstavecseseznamem"/>
      </w:pPr>
    </w:p>
    <w:p w14:paraId="31D0FF69" w14:textId="34544FA1" w:rsidR="007048CF" w:rsidRPr="00E3716D" w:rsidRDefault="0059217E" w:rsidP="007048CF">
      <w:pPr>
        <w:pStyle w:val="Odstavecseseznamem"/>
        <w:numPr>
          <w:ilvl w:val="1"/>
          <w:numId w:val="9"/>
        </w:numPr>
      </w:pPr>
      <w:r w:rsidRPr="00E3716D">
        <w:t>Obě smluvní strany mají právo tuto smlouvu písemně vypovědět. Výpovědní doba činí 3</w:t>
      </w:r>
      <w:r w:rsidR="00AC58F4" w:rsidRPr="00E3716D">
        <w:t> </w:t>
      </w:r>
      <w:r w:rsidRPr="00E3716D">
        <w:t xml:space="preserve">měsíce a začíná běžet prvním dnem měsíce následujícího po měsíci, ve kterém byla druhé smluvní straně doručena písemná výpověď. </w:t>
      </w:r>
    </w:p>
    <w:p w14:paraId="0EC64924" w14:textId="7C504E39" w:rsidR="0059217E" w:rsidRPr="00E3716D" w:rsidRDefault="0059217E" w:rsidP="0059217E">
      <w:pPr>
        <w:pStyle w:val="Odstavecseseznamem"/>
      </w:pPr>
    </w:p>
    <w:p w14:paraId="14367466" w14:textId="36723DF7" w:rsidR="007048CF" w:rsidRPr="00E3716D" w:rsidRDefault="00BB5F05" w:rsidP="007048CF">
      <w:pPr>
        <w:pStyle w:val="Odstavecseseznamem"/>
        <w:numPr>
          <w:ilvl w:val="1"/>
          <w:numId w:val="9"/>
        </w:numPr>
      </w:pPr>
      <w:r w:rsidRPr="00E3716D">
        <w:t>Poskytovatel je rovněž oprávněn od této smlouvy písemně odstoupit</w:t>
      </w:r>
      <w:r w:rsidR="00A14ADA" w:rsidRPr="00E3716D">
        <w:t>,</w:t>
      </w:r>
      <w:r w:rsidRPr="00E3716D">
        <w:t xml:space="preserve"> s účinnost</w:t>
      </w:r>
      <w:r w:rsidR="0060671F" w:rsidRPr="00E3716D">
        <w:t>í</w:t>
      </w:r>
      <w:r w:rsidRPr="00E3716D">
        <w:t xml:space="preserve"> ke dni doručení tohoto odstoupení Uživateli, jestliže Uživatel podstatným způsobem porušuje tuto smlouvu, zejména pak jestliže je v prodlení se zaplacením ceny delším jak 30 dnů.</w:t>
      </w:r>
    </w:p>
    <w:p w14:paraId="63D5D39C" w14:textId="03CED13B" w:rsidR="00BB5F05" w:rsidRPr="00E3716D" w:rsidRDefault="00BB5F05" w:rsidP="00BB5F05">
      <w:pPr>
        <w:pStyle w:val="Odstavecseseznamem"/>
      </w:pPr>
    </w:p>
    <w:p w14:paraId="6A968262" w14:textId="5530DD2C" w:rsidR="00BB5F05" w:rsidRPr="00E3716D" w:rsidRDefault="00BB5F05" w:rsidP="007048CF">
      <w:pPr>
        <w:pStyle w:val="Odstavecseseznamem"/>
        <w:numPr>
          <w:ilvl w:val="1"/>
          <w:numId w:val="9"/>
        </w:numPr>
      </w:pPr>
      <w:r w:rsidRPr="00E3716D">
        <w:t>Uživatel je také oprávněn od této smlouvy písemně odstoupit</w:t>
      </w:r>
      <w:r w:rsidR="00A14ADA" w:rsidRPr="00E3716D">
        <w:t>,</w:t>
      </w:r>
      <w:r w:rsidRPr="00E3716D">
        <w:t xml:space="preserve"> </w:t>
      </w:r>
      <w:r w:rsidR="0060671F" w:rsidRPr="00E3716D">
        <w:t>s</w:t>
      </w:r>
      <w:r w:rsidRPr="00E3716D">
        <w:t xml:space="preserve"> účinnost</w:t>
      </w:r>
      <w:r w:rsidR="0060671F" w:rsidRPr="00E3716D">
        <w:t>í</w:t>
      </w:r>
      <w:r w:rsidRPr="00E3716D">
        <w:t xml:space="preserve"> ke dni doručení tohoto odstoupení Poskytovateli, jestliže Poskytovatel podstatným způsobem porušuje tuto smlouvu, zejména pak jestliže dojde ze strany Poskytovatele k dlouhodobému a opakovanému porušení dostupnosti aplikačních služeb.</w:t>
      </w:r>
    </w:p>
    <w:p w14:paraId="4ED2EAA5" w14:textId="25A2212A" w:rsidR="00BB5F05" w:rsidRPr="00E3716D" w:rsidRDefault="00BB5F05" w:rsidP="00BB5F05">
      <w:pPr>
        <w:pStyle w:val="Odstavecseseznamem"/>
      </w:pPr>
    </w:p>
    <w:p w14:paraId="5FDC993A" w14:textId="7FAF2644" w:rsidR="007048CF" w:rsidRDefault="00BB5F05" w:rsidP="007048CF">
      <w:pPr>
        <w:pStyle w:val="Odstavecseseznamem"/>
        <w:numPr>
          <w:ilvl w:val="1"/>
          <w:numId w:val="9"/>
        </w:numPr>
      </w:pPr>
      <w:r w:rsidRPr="00E3716D">
        <w:t>Výpověď či odstoupení od této smlouvy se považují za doručené na adresu druhé smluvní strany uvedenou v této smlouvě převzetím doporučené zásilky příslušným adresátem.</w:t>
      </w:r>
    </w:p>
    <w:p w14:paraId="27CF974B" w14:textId="3DD7BC5F" w:rsidR="008152F2" w:rsidRDefault="008152F2" w:rsidP="008152F2">
      <w:pPr>
        <w:pStyle w:val="Odstavecseseznamem"/>
      </w:pPr>
    </w:p>
    <w:p w14:paraId="5F2C2470" w14:textId="77777777" w:rsidR="009B00B2" w:rsidRPr="00E3716D" w:rsidRDefault="009B00B2" w:rsidP="008152F2">
      <w:pPr>
        <w:pStyle w:val="Odstavecseseznamem"/>
      </w:pPr>
    </w:p>
    <w:p w14:paraId="636DE5F8" w14:textId="376DAE01" w:rsidR="007048CF" w:rsidRDefault="000E5554" w:rsidP="00463D5A">
      <w:pPr>
        <w:jc w:val="center"/>
        <w:rPr>
          <w:b/>
          <w:bCs/>
        </w:rPr>
      </w:pPr>
      <w:r w:rsidRPr="00E3716D">
        <w:rPr>
          <w:b/>
          <w:bCs/>
        </w:rPr>
        <w:t xml:space="preserve">VIII. </w:t>
      </w:r>
      <w:r w:rsidR="007048CF" w:rsidRPr="00E3716D">
        <w:rPr>
          <w:b/>
          <w:bCs/>
        </w:rPr>
        <w:t>OCHRANA DAT UŽIVATELE</w:t>
      </w:r>
    </w:p>
    <w:p w14:paraId="0025FCB0" w14:textId="7D378899" w:rsidR="00E376D1" w:rsidRPr="00E3716D" w:rsidRDefault="00E376D1" w:rsidP="00E376D1">
      <w:pPr>
        <w:pStyle w:val="Odstavecseseznamem"/>
        <w:numPr>
          <w:ilvl w:val="1"/>
          <w:numId w:val="10"/>
        </w:numPr>
      </w:pPr>
      <w:r w:rsidRPr="00E3716D">
        <w:t>Uživatel bere na vědomí, že je Poskytovatel coby správce osobních údajů z titulu uzavřené Smlouvy, ve smyslu Nařízení Evropského parlamentu a Rady (EU) 2016/679 ze dne 27. dubna 2016 o ochraně fyzických osob v souvislosti se zpracováním osobních údajů a o volném pohybu těchto údajů a o zrušení směrnice 95/46/ES (dále jen „GDPR“) a zákona č. 110/2019 Sb., o zpracování osobních údajů a o změně některých zákonů, coby správce osobních údajů, po dobu účinnosti Smlouvy a po dobu nezbytně nutnou s ní související spravovat a zpracovávat Uživatelem poskytnuté osobní údaje v rozsahu: jméno a příjmení, datum narození, adresa bydliště, identifikační číslo, daňové identifikační číslo, adresa elektronické pošty, telefonní číslo (dále jen „</w:t>
      </w:r>
      <w:r w:rsidRPr="00E3716D">
        <w:rPr>
          <w:i/>
          <w:iCs/>
        </w:rPr>
        <w:t>Osobní údaje</w:t>
      </w:r>
      <w:r w:rsidRPr="00E3716D">
        <w:t>“), to za účelem poskytování plnění dle uzavřené Smlouvy a plnění práv a povinností s tím souvisejících.</w:t>
      </w:r>
    </w:p>
    <w:p w14:paraId="00455C0A" w14:textId="4C5BA748" w:rsidR="007048CF" w:rsidRPr="00E3716D" w:rsidRDefault="007048CF" w:rsidP="00E376D1">
      <w:pPr>
        <w:pStyle w:val="Odstavecseseznamem"/>
      </w:pPr>
    </w:p>
    <w:p w14:paraId="2205FB6D" w14:textId="32505CA2" w:rsidR="00E376D1" w:rsidRPr="00E3716D" w:rsidRDefault="00E376D1" w:rsidP="00E376D1">
      <w:pPr>
        <w:pStyle w:val="Odstavecseseznamem"/>
        <w:numPr>
          <w:ilvl w:val="1"/>
          <w:numId w:val="10"/>
        </w:numPr>
      </w:pPr>
      <w:r w:rsidRPr="00E3716D">
        <w:t>Veškeré informace týkající se zpracovávání osobních údajů Poskytovatelem, jakož i práv Uživatele spojených se zpracováním osobních údajů a možností jejich uplatnění jsou upraveny v Zásadách zpracování osobních údajů, které jsou k dispozici na</w:t>
      </w:r>
      <w:r w:rsidR="00FE5B13" w:rsidRPr="00E3716D">
        <w:t xml:space="preserve"> https://www.cns.cz/gdpr, </w:t>
      </w:r>
      <w:r w:rsidRPr="00E3716D">
        <w:t>případně tvoří přílohu těchto podmínek.</w:t>
      </w:r>
    </w:p>
    <w:p w14:paraId="39142DA4" w14:textId="77777777" w:rsidR="004A29F6" w:rsidRPr="00E3716D" w:rsidRDefault="004A29F6" w:rsidP="004A29F6">
      <w:pPr>
        <w:pStyle w:val="Odstavecseseznamem"/>
      </w:pPr>
    </w:p>
    <w:p w14:paraId="35AE1827" w14:textId="14345A92" w:rsidR="007048CF" w:rsidRDefault="004A29F6" w:rsidP="004A29F6">
      <w:pPr>
        <w:pStyle w:val="Odstavecseseznamem"/>
        <w:numPr>
          <w:ilvl w:val="2"/>
          <w:numId w:val="10"/>
        </w:numPr>
      </w:pPr>
      <w:r w:rsidRPr="00E3716D">
        <w:t xml:space="preserve">Poskytovatel se zavazuje zpracovávat osobní údaje uživatele dle odst. </w:t>
      </w:r>
      <w:r w:rsidR="00BC12DE" w:rsidRPr="00E3716D">
        <w:t>4.3.</w:t>
      </w:r>
      <w:r w:rsidRPr="00E3716D">
        <w:t xml:space="preserve"> v podobě uchovávání osobních údajů v Cloudu. Poskytovatel bude pro Uživatele zpracovávat osobní údaje umístěné Uživatelem v Cloudu v souladu s účelem a za podmínek stanovenými touto smlouvou, zejména čl. 4.</w:t>
      </w:r>
    </w:p>
    <w:p w14:paraId="4D8C3001" w14:textId="15767291" w:rsidR="004A29F6" w:rsidRPr="00E3716D" w:rsidRDefault="004A29F6" w:rsidP="004A29F6">
      <w:pPr>
        <w:pStyle w:val="Odstavecseseznamem"/>
        <w:numPr>
          <w:ilvl w:val="2"/>
          <w:numId w:val="10"/>
        </w:numPr>
      </w:pPr>
      <w:r w:rsidRPr="00E3716D">
        <w:t>Poskytovatel zaručuje Uživateli, že technické řešení služeb Cloudu poskytuje takové technické a organizační zabezpečení ochrany osobních údajů, které zamezuje přístupu neoprávněných osob k datům Uživatele, včetně osobních údajů, jejich změně, zničení, ztrátě či jinému zneužití. Bližší podmínky technického a organizačního zabezpečení jsou vymezeny přílohou č. 2 této smlouvy.</w:t>
      </w:r>
    </w:p>
    <w:p w14:paraId="7C15D36D" w14:textId="77777777" w:rsidR="004A29F6" w:rsidRPr="00E3716D" w:rsidRDefault="004A29F6" w:rsidP="004A29F6">
      <w:pPr>
        <w:pStyle w:val="Odstavecseseznamem"/>
        <w:ind w:left="1080"/>
      </w:pPr>
    </w:p>
    <w:p w14:paraId="2933EF4F" w14:textId="6C5D09FC" w:rsidR="004A29F6" w:rsidRPr="00E3716D" w:rsidRDefault="004A29F6" w:rsidP="004A29F6">
      <w:pPr>
        <w:pStyle w:val="Odstavecseseznamem"/>
        <w:numPr>
          <w:ilvl w:val="2"/>
          <w:numId w:val="10"/>
        </w:numPr>
      </w:pPr>
      <w:r w:rsidRPr="00E3716D">
        <w:t>Přístup k datům ze strany Poskytovatele je možný jen se souhlasem Uživatele, přičemž zaměstnanci Poskytovatele jsou pro takový případ vázáni Poskytovatelem k povinnosti mlčenlivosti. Případné užití osobních údajů ze strany Poskytovatele je možné jen pro nezbytný servisní úkon v Cloudu a přístup je možný jen v nezbytně nutném rozsahu.</w:t>
      </w:r>
    </w:p>
    <w:p w14:paraId="4854FF75" w14:textId="77777777" w:rsidR="004A29F6" w:rsidRPr="00E3716D" w:rsidRDefault="004A29F6" w:rsidP="004A29F6">
      <w:pPr>
        <w:pStyle w:val="Odstavecseseznamem"/>
        <w:ind w:left="1080"/>
      </w:pPr>
    </w:p>
    <w:p w14:paraId="133F259C" w14:textId="69856D3E" w:rsidR="004A29F6" w:rsidRPr="00E3716D" w:rsidRDefault="004A29F6" w:rsidP="004A29F6">
      <w:pPr>
        <w:pStyle w:val="Odstavecseseznamem"/>
        <w:numPr>
          <w:ilvl w:val="2"/>
          <w:numId w:val="10"/>
        </w:numPr>
      </w:pPr>
      <w:r w:rsidRPr="00E3716D">
        <w:t>Poskytovatel odpovídá za dodržování GDPR a této smlouvy ze strany svých zaměstnanců podílejících se na plnění závazků dle této smlouvy.</w:t>
      </w:r>
    </w:p>
    <w:p w14:paraId="4535C10D" w14:textId="77777777" w:rsidR="004A29F6" w:rsidRPr="00E3716D" w:rsidRDefault="004A29F6" w:rsidP="004A29F6">
      <w:pPr>
        <w:pStyle w:val="Odstavecseseznamem"/>
        <w:ind w:left="1080"/>
      </w:pPr>
    </w:p>
    <w:p w14:paraId="3BA3CE78" w14:textId="3A3BF840" w:rsidR="004A29F6" w:rsidRPr="00E3716D" w:rsidRDefault="004A29F6" w:rsidP="004A29F6">
      <w:pPr>
        <w:pStyle w:val="Odstavecseseznamem"/>
        <w:numPr>
          <w:ilvl w:val="2"/>
          <w:numId w:val="10"/>
        </w:numPr>
      </w:pPr>
      <w:r w:rsidRPr="00E3716D">
        <w:t>Poskytovatel je povinen po ukončení této smlouvy předat Uživateli veškerá jeho data umístěná v Cloudu, a to za podmínek uvedených v čl. 10 této smlouvy a tato data není nadále oprávněn uchovávat ani jinak s nimi disponovat.</w:t>
      </w:r>
    </w:p>
    <w:p w14:paraId="29AF71A3" w14:textId="77777777" w:rsidR="004A29F6" w:rsidRPr="00E3716D" w:rsidRDefault="004A29F6" w:rsidP="004A29F6">
      <w:pPr>
        <w:pStyle w:val="Odstavecseseznamem"/>
        <w:ind w:left="1080"/>
      </w:pPr>
    </w:p>
    <w:p w14:paraId="2ED67353" w14:textId="46FFFB3E" w:rsidR="0060671F" w:rsidRPr="00E3716D" w:rsidRDefault="004A29F6" w:rsidP="00B9523A">
      <w:pPr>
        <w:pStyle w:val="Odstavecseseznamem"/>
        <w:numPr>
          <w:ilvl w:val="1"/>
          <w:numId w:val="10"/>
        </w:numPr>
        <w:rPr>
          <w:b/>
          <w:bCs/>
        </w:rPr>
      </w:pPr>
      <w:r w:rsidRPr="00E3716D">
        <w:t xml:space="preserve">Poskytovatel se dále zavazuje Uživateli zachovávat mlčenlivost o všech skutečnostech, o kterých se dozví v souvislosti se správou dat Uživatele, které jsou i obchodním tajemstvím Uživatele ve smyslu ust. § 504 občanského zákoníku, a náleží jim tedy patřičná právní ochrana. </w:t>
      </w:r>
    </w:p>
    <w:p w14:paraId="371CE52C" w14:textId="714A50C3" w:rsidR="00913DFC" w:rsidRPr="00E3716D" w:rsidRDefault="0060671F" w:rsidP="00463D5A">
      <w:pPr>
        <w:jc w:val="center"/>
        <w:rPr>
          <w:b/>
          <w:bCs/>
        </w:rPr>
      </w:pPr>
      <w:r w:rsidRPr="00E3716D">
        <w:rPr>
          <w:b/>
          <w:bCs/>
        </w:rPr>
        <w:t>I</w:t>
      </w:r>
      <w:r w:rsidR="000E5554" w:rsidRPr="00E3716D">
        <w:rPr>
          <w:b/>
          <w:bCs/>
        </w:rPr>
        <w:t xml:space="preserve">X. </w:t>
      </w:r>
      <w:r w:rsidR="00913DFC" w:rsidRPr="00E3716D">
        <w:rPr>
          <w:b/>
          <w:bCs/>
        </w:rPr>
        <w:t>PŘEDÁNÍ A PŘEVZETÍ DAT</w:t>
      </w:r>
    </w:p>
    <w:p w14:paraId="1DD25AC5" w14:textId="309B79DF" w:rsidR="00913DFC" w:rsidRPr="00E3716D" w:rsidRDefault="00845CF7" w:rsidP="00CE1751">
      <w:pPr>
        <w:pStyle w:val="Odstavecseseznamem"/>
        <w:numPr>
          <w:ilvl w:val="1"/>
          <w:numId w:val="12"/>
        </w:numPr>
      </w:pPr>
      <w:r w:rsidRPr="00E3716D">
        <w:lastRenderedPageBreak/>
        <w:t xml:space="preserve">Po ukončení této smlouvy je Poskytovatel povinen vyzvat Uživatele k převzetí jeho dat dosud umístěných v Cloudu, a to ve lhůtě do 10 dnů od doručení takto učiněné výzvy. Vydání dat Poskytovatelem a jejich převzetí Uživatelem bude uskutečněno na adrese sídla Poskytovatele uvedené v této smlouvě, a tato data budou </w:t>
      </w:r>
      <w:r w:rsidR="00FE5B13" w:rsidRPr="00E3716D">
        <w:t>uživateli zaslána zabezpečenou elektronickou cestou</w:t>
      </w:r>
      <w:r w:rsidRPr="00E3716D">
        <w:t>, nedohodnou-li se smluvní strany prokazatelně jinak.</w:t>
      </w:r>
    </w:p>
    <w:p w14:paraId="656C419D" w14:textId="77777777" w:rsidR="00845CF7" w:rsidRPr="00E3716D" w:rsidRDefault="00845CF7" w:rsidP="00845CF7">
      <w:pPr>
        <w:pStyle w:val="Odstavecseseznamem"/>
      </w:pPr>
    </w:p>
    <w:p w14:paraId="31477B67" w14:textId="6C0A2C79" w:rsidR="00845CF7" w:rsidRPr="00E3716D" w:rsidRDefault="00845CF7" w:rsidP="00CE1751">
      <w:pPr>
        <w:pStyle w:val="Odstavecseseznamem"/>
        <w:numPr>
          <w:ilvl w:val="1"/>
          <w:numId w:val="12"/>
        </w:numPr>
      </w:pPr>
      <w:r w:rsidRPr="00E3716D">
        <w:t xml:space="preserve">Výzva k převzetí dat se považuje za doručenou na adresu Uživatele uvedenou v této smlouvě převzetím doporučené zásilky Uživatelem. </w:t>
      </w:r>
    </w:p>
    <w:p w14:paraId="5D590D39" w14:textId="77777777" w:rsidR="00845CF7" w:rsidRPr="00E3716D" w:rsidRDefault="00845CF7" w:rsidP="00845CF7">
      <w:pPr>
        <w:pStyle w:val="Odstavecseseznamem"/>
      </w:pPr>
    </w:p>
    <w:p w14:paraId="285FC90D" w14:textId="7DB0CDBD" w:rsidR="00845CF7" w:rsidRPr="00E3716D" w:rsidRDefault="00845CF7" w:rsidP="00CE1751">
      <w:pPr>
        <w:pStyle w:val="Odstavecseseznamem"/>
        <w:numPr>
          <w:ilvl w:val="1"/>
          <w:numId w:val="12"/>
        </w:numPr>
      </w:pPr>
      <w:r w:rsidRPr="00E3716D">
        <w:t>Okamžikem prodlení Uživatele s převzetím těchto dat současně zaniká veškerá zákonná či smluvní odpovědnost Poskytovatele k náhradě škody v případě ztráty či zničení těchto dat.</w:t>
      </w:r>
    </w:p>
    <w:p w14:paraId="02D1B996" w14:textId="77777777" w:rsidR="00845CF7" w:rsidRPr="00E3716D" w:rsidRDefault="00845CF7" w:rsidP="00845CF7">
      <w:pPr>
        <w:pStyle w:val="Odstavecseseznamem"/>
      </w:pPr>
    </w:p>
    <w:p w14:paraId="47A6A1FE" w14:textId="630DE8A3" w:rsidR="00845CF7" w:rsidRPr="00E3716D" w:rsidRDefault="00845CF7" w:rsidP="00845CF7">
      <w:pPr>
        <w:pStyle w:val="Odstavecseseznamem"/>
        <w:numPr>
          <w:ilvl w:val="1"/>
          <w:numId w:val="12"/>
        </w:numPr>
      </w:pPr>
      <w:r w:rsidRPr="00E3716D">
        <w:t>Po marném uplynutí lhůty k vyzvednutí dat je Poskytovatel oprávněn tato data umístěná na CD nebo obdobných nosičích zaslat Uživateli na jeho adresu uvedenou v této smlouvě, a to prostřednictvím pošty doporučenou zásilkou.</w:t>
      </w:r>
    </w:p>
    <w:p w14:paraId="1637D22A" w14:textId="77777777" w:rsidR="00F81834" w:rsidRDefault="00F81834" w:rsidP="00463D5A">
      <w:pPr>
        <w:jc w:val="center"/>
        <w:rPr>
          <w:b/>
          <w:bCs/>
        </w:rPr>
      </w:pPr>
    </w:p>
    <w:p w14:paraId="5ED25BF1" w14:textId="64FB42A0" w:rsidR="00CE1751" w:rsidRPr="00E3716D" w:rsidRDefault="000E5554" w:rsidP="00463D5A">
      <w:pPr>
        <w:jc w:val="center"/>
        <w:rPr>
          <w:b/>
          <w:bCs/>
        </w:rPr>
      </w:pPr>
      <w:r w:rsidRPr="00E3716D">
        <w:rPr>
          <w:b/>
          <w:bCs/>
        </w:rPr>
        <w:t xml:space="preserve">X. </w:t>
      </w:r>
      <w:r w:rsidR="00CE1751" w:rsidRPr="00E3716D">
        <w:rPr>
          <w:b/>
          <w:bCs/>
        </w:rPr>
        <w:t>ZÁVĚREČNÁ USTANOVENÍ</w:t>
      </w:r>
    </w:p>
    <w:p w14:paraId="0B01E7BB" w14:textId="7A2FCBAA" w:rsidR="00CE1751" w:rsidRPr="00E3716D" w:rsidRDefault="00845CF7" w:rsidP="00CE1751">
      <w:pPr>
        <w:pStyle w:val="Odstavecseseznamem"/>
        <w:numPr>
          <w:ilvl w:val="1"/>
          <w:numId w:val="13"/>
        </w:numPr>
      </w:pPr>
      <w:r w:rsidRPr="00E3716D">
        <w:t>Smlouva nabývá platnosti a účinnosti dnem jejího podpisu oběma smluvními stranami. Je vyhotovena ve dvou stejnopisech, z nichž jeden obdrží Uživatel a jeden Poskytovatel.</w:t>
      </w:r>
    </w:p>
    <w:p w14:paraId="16A53CEF" w14:textId="5DE502E3" w:rsidR="00845CF7" w:rsidRPr="00E3716D" w:rsidRDefault="00845CF7" w:rsidP="00845CF7">
      <w:pPr>
        <w:pStyle w:val="Odstavecseseznamem"/>
      </w:pPr>
    </w:p>
    <w:p w14:paraId="17C966D0" w14:textId="4F9CDB1C" w:rsidR="00CE1751" w:rsidRPr="00E3716D" w:rsidRDefault="00845CF7" w:rsidP="00CE1751">
      <w:pPr>
        <w:pStyle w:val="Odstavecseseznamem"/>
        <w:numPr>
          <w:ilvl w:val="1"/>
          <w:numId w:val="13"/>
        </w:numPr>
      </w:pPr>
      <w:r w:rsidRPr="00E3716D">
        <w:t>Veškeré změny této smlouvy mohou být prováděny pouze písemně, a to formou vzestupně číslovaných dodatků podepsaných zástupci obou smluvních stran.</w:t>
      </w:r>
    </w:p>
    <w:p w14:paraId="4F8EB396" w14:textId="6C45D585" w:rsidR="00845CF7" w:rsidRPr="00E3716D" w:rsidRDefault="00845CF7" w:rsidP="00845CF7">
      <w:pPr>
        <w:pStyle w:val="Odstavecseseznamem"/>
      </w:pPr>
    </w:p>
    <w:p w14:paraId="15B2255F" w14:textId="0CCC5C83" w:rsidR="00845CF7" w:rsidRPr="00E3716D" w:rsidRDefault="00845CF7" w:rsidP="00CE1751">
      <w:pPr>
        <w:pStyle w:val="Odstavecseseznamem"/>
        <w:numPr>
          <w:ilvl w:val="1"/>
          <w:numId w:val="13"/>
        </w:numPr>
      </w:pPr>
      <w:r w:rsidRPr="00E3716D">
        <w:t>Podrobnosti vzájemné elektronické komunikace mezi poskytovatelem a Uživatelem mohou být dále upraveny v</w:t>
      </w:r>
      <w:r w:rsidR="001D4617" w:rsidRPr="00E3716D">
        <w:t> </w:t>
      </w:r>
      <w:r w:rsidR="00977BEB" w:rsidRPr="00E3716D">
        <w:t>Licenční</w:t>
      </w:r>
      <w:r w:rsidR="001D4617" w:rsidRPr="00E3716D">
        <w:t xml:space="preserve"> smlouvě a licenčních</w:t>
      </w:r>
      <w:r w:rsidR="00977BEB" w:rsidRPr="00E3716D">
        <w:t xml:space="preserve"> podmínkách</w:t>
      </w:r>
      <w:r w:rsidRPr="00E3716D">
        <w:t xml:space="preserve">, jež jsou přílohou č. </w:t>
      </w:r>
      <w:r w:rsidR="00524D1E" w:rsidRPr="00E3716D">
        <w:t>1</w:t>
      </w:r>
      <w:r w:rsidRPr="00E3716D">
        <w:t xml:space="preserve"> této smlouvy.</w:t>
      </w:r>
    </w:p>
    <w:p w14:paraId="1C13022E" w14:textId="6DC5CFB5" w:rsidR="00845CF7" w:rsidRPr="00E3716D" w:rsidRDefault="00845CF7" w:rsidP="00845CF7">
      <w:pPr>
        <w:pStyle w:val="Odstavecseseznamem"/>
      </w:pPr>
    </w:p>
    <w:p w14:paraId="7FEBB999" w14:textId="3C1093C3" w:rsidR="00845CF7" w:rsidRPr="00E3716D" w:rsidRDefault="00845CF7" w:rsidP="00CE1751">
      <w:pPr>
        <w:pStyle w:val="Odstavecseseznamem"/>
        <w:numPr>
          <w:ilvl w:val="1"/>
          <w:numId w:val="13"/>
        </w:numPr>
      </w:pPr>
      <w:r w:rsidRPr="00E3716D">
        <w:t xml:space="preserve">Přílohu č. </w:t>
      </w:r>
      <w:r w:rsidR="00524D1E" w:rsidRPr="00E3716D">
        <w:t>2</w:t>
      </w:r>
      <w:r w:rsidRPr="00E3716D">
        <w:t xml:space="preserve"> této smlouvy je možné měnit po vzájemné dohodě na návrh kterékoliv strany prostým zasláním jejího nového znění Poskytovatelem cestou podepsaného emailu či datové schránky Uživateli. Pokud Uživatel nebude do 14 dnů od doručení změny přílohy č. 1 stejnou cestou prokazatelně připomínkovat, obě strany ji budou považovat za platnou dnem doručení.</w:t>
      </w:r>
    </w:p>
    <w:p w14:paraId="49E45837" w14:textId="47C92477" w:rsidR="00845CF7" w:rsidRPr="00E3716D" w:rsidRDefault="00845CF7" w:rsidP="00845CF7">
      <w:pPr>
        <w:pStyle w:val="Odstavecseseznamem"/>
      </w:pPr>
    </w:p>
    <w:p w14:paraId="5CFAC62E" w14:textId="5B4961FB" w:rsidR="00463D5A" w:rsidRDefault="00463D5A" w:rsidP="00CE1751">
      <w:pPr>
        <w:pStyle w:val="Odstavecseseznamem"/>
        <w:numPr>
          <w:ilvl w:val="1"/>
          <w:numId w:val="13"/>
        </w:numPr>
      </w:pPr>
      <w:r w:rsidRPr="00E3716D">
        <w:t xml:space="preserve">Přílohu č. </w:t>
      </w:r>
      <w:r w:rsidR="00EB0C8D" w:rsidRPr="00E3716D">
        <w:t>1</w:t>
      </w:r>
      <w:r w:rsidRPr="00E3716D">
        <w:t xml:space="preserve"> této smlouvy je oprávněn Poskytovatel upravovat tak, aby je udržoval v souladu zejména s bezpečnostními, technickými a provozními potřebami. O změně bude Uživatel informován na </w:t>
      </w:r>
      <w:r w:rsidR="009E7BC8" w:rsidRPr="00E3716D">
        <w:t xml:space="preserve">e-mailem. </w:t>
      </w:r>
      <w:r w:rsidRPr="00E3716D">
        <w:t xml:space="preserve"> </w:t>
      </w:r>
    </w:p>
    <w:p w14:paraId="2940C149" w14:textId="77777777" w:rsidR="00CC6096" w:rsidRPr="00E3716D" w:rsidRDefault="00CC6096" w:rsidP="00B829DA">
      <w:pPr>
        <w:pStyle w:val="Odstavecseseznamem"/>
      </w:pPr>
    </w:p>
    <w:p w14:paraId="2CF030AF" w14:textId="2FDE08CA" w:rsidR="000F1BB5" w:rsidRPr="00E3716D" w:rsidRDefault="000F1BB5" w:rsidP="000F1BB5">
      <w:pPr>
        <w:pStyle w:val="Odstavecseseznamem"/>
        <w:numPr>
          <w:ilvl w:val="1"/>
          <w:numId w:val="13"/>
        </w:numPr>
      </w:pPr>
      <w:r w:rsidRPr="00E3716D">
        <w:t>Bez ohledu na předchozí ustanovení nemůže žádné ustanovení tohoto ujednání omezovat žádná práva, která vám poskytují platné zákony na ochranu spotřebitele a další příslušné zákony, od kterých se nelze smluvně odchýlit. Toto ujednání, příslušné podmínky a dokumentace budou v maximálním použitelném rozsahu považovány za konzistentní, v případě rozporu však mají přednost v následujícím pořadí: (i) tato Smlouva, (ii) Licenční smlouva, (iii) Licenční podmínky, (iv) další dokumentace</w:t>
      </w:r>
    </w:p>
    <w:p w14:paraId="2EB5BEC7" w14:textId="77777777" w:rsidR="00463D5A" w:rsidRPr="00E3716D" w:rsidRDefault="00463D5A" w:rsidP="00463D5A">
      <w:pPr>
        <w:pStyle w:val="Odstavecseseznamem"/>
      </w:pPr>
    </w:p>
    <w:p w14:paraId="03951B7B" w14:textId="6FA6C539" w:rsidR="00463D5A" w:rsidRPr="00E3716D" w:rsidRDefault="00463D5A" w:rsidP="00CE1751">
      <w:pPr>
        <w:pStyle w:val="Odstavecseseznamem"/>
        <w:numPr>
          <w:ilvl w:val="1"/>
          <w:numId w:val="13"/>
        </w:numPr>
      </w:pPr>
      <w:r w:rsidRPr="00E3716D">
        <w:lastRenderedPageBreak/>
        <w:t>V případě vyšší moci je každá strana zproštěna svých závazků z této smlouvy a jakékoli nedodržení (celkové nebo částečné) nebo prodlení v plnění jakéhokoli ze závazků uloženého touto smlouvou kterékoli ze smluvních stran, nebude podléhat sankcím podle této Smlouvy.</w:t>
      </w:r>
    </w:p>
    <w:p w14:paraId="1C44BC87" w14:textId="77777777" w:rsidR="00463D5A" w:rsidRPr="00E3716D" w:rsidRDefault="00463D5A" w:rsidP="00463D5A">
      <w:pPr>
        <w:pStyle w:val="Odstavecseseznamem"/>
      </w:pPr>
    </w:p>
    <w:p w14:paraId="24CAED35" w14:textId="24D6578F" w:rsidR="00CE1751" w:rsidRPr="00E3716D" w:rsidRDefault="00463D5A" w:rsidP="00CE1751">
      <w:pPr>
        <w:pStyle w:val="Odstavecseseznamem"/>
        <w:numPr>
          <w:ilvl w:val="1"/>
          <w:numId w:val="13"/>
        </w:numPr>
      </w:pPr>
      <w:r w:rsidRPr="00E3716D">
        <w:t>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w:t>
      </w:r>
    </w:p>
    <w:p w14:paraId="4DE9E064" w14:textId="77777777" w:rsidR="00463D5A" w:rsidRPr="00E3716D" w:rsidRDefault="00463D5A" w:rsidP="00463D5A">
      <w:pPr>
        <w:pStyle w:val="Odstavecseseznamem"/>
      </w:pPr>
    </w:p>
    <w:p w14:paraId="6CAE7218" w14:textId="77777777" w:rsidR="00463D5A" w:rsidRPr="00E3716D" w:rsidRDefault="00463D5A" w:rsidP="00CE1751">
      <w:pPr>
        <w:pStyle w:val="Odstavecseseznamem"/>
        <w:numPr>
          <w:ilvl w:val="1"/>
          <w:numId w:val="13"/>
        </w:numPr>
      </w:pPr>
      <w:r w:rsidRPr="00E3716D">
        <w:t xml:space="preserve">Nedílnou součástí této smlouvy jsou její přílohy: </w:t>
      </w:r>
    </w:p>
    <w:p w14:paraId="10B2CE79" w14:textId="257D07F1" w:rsidR="00463D5A" w:rsidRPr="00E3716D" w:rsidRDefault="00463D5A" w:rsidP="00463D5A">
      <w:pPr>
        <w:pStyle w:val="Odstavecseseznamem"/>
        <w:numPr>
          <w:ilvl w:val="2"/>
          <w:numId w:val="13"/>
        </w:numPr>
      </w:pPr>
      <w:r w:rsidRPr="00E3716D">
        <w:t xml:space="preserve">Příloha č. 1: </w:t>
      </w:r>
      <w:r w:rsidR="0013004F" w:rsidRPr="00E3716D">
        <w:t>Licenční smlouva a licenční</w:t>
      </w:r>
      <w:r w:rsidR="00C738CB">
        <w:t xml:space="preserve"> a obchodní</w:t>
      </w:r>
      <w:r w:rsidR="0013004F" w:rsidRPr="00E3716D">
        <w:t xml:space="preserve"> podmínky</w:t>
      </w:r>
    </w:p>
    <w:p w14:paraId="36E2CD8D" w14:textId="45595501" w:rsidR="00612D35" w:rsidRPr="00E3716D" w:rsidRDefault="00463D5A" w:rsidP="00612D35">
      <w:pPr>
        <w:pStyle w:val="Odstavecseseznamem"/>
        <w:numPr>
          <w:ilvl w:val="2"/>
          <w:numId w:val="13"/>
        </w:numPr>
      </w:pPr>
      <w:r w:rsidRPr="00E3716D">
        <w:t xml:space="preserve">Příloha č. 2: </w:t>
      </w:r>
      <w:r w:rsidR="00EC3B58" w:rsidRPr="00E3716D">
        <w:t>P</w:t>
      </w:r>
      <w:r w:rsidR="005A0473" w:rsidRPr="00E3716D">
        <w:t>rovoz a poskytování podpory</w:t>
      </w:r>
    </w:p>
    <w:p w14:paraId="2411704A" w14:textId="0C6C2238" w:rsidR="00A02722" w:rsidRPr="00E3716D" w:rsidRDefault="00D94181" w:rsidP="00612D35">
      <w:pPr>
        <w:pStyle w:val="Odstavecseseznamem"/>
        <w:numPr>
          <w:ilvl w:val="2"/>
          <w:numId w:val="13"/>
        </w:numPr>
      </w:pPr>
      <w:r w:rsidRPr="00E3716D">
        <w:t xml:space="preserve">Příloha č. 3: </w:t>
      </w:r>
      <w:r w:rsidR="000A2DE2" w:rsidRPr="00E3716D">
        <w:t>Harmonogram prací</w:t>
      </w:r>
    </w:p>
    <w:p w14:paraId="50DCB5EB" w14:textId="76AF0981" w:rsidR="000A2DE2" w:rsidRDefault="00D94181" w:rsidP="00612D35">
      <w:pPr>
        <w:pStyle w:val="Odstavecseseznamem"/>
        <w:numPr>
          <w:ilvl w:val="2"/>
          <w:numId w:val="13"/>
        </w:numPr>
      </w:pPr>
      <w:r w:rsidRPr="00E3716D">
        <w:t xml:space="preserve">Příloha č. 4: </w:t>
      </w:r>
      <w:r w:rsidR="00A335A8" w:rsidRPr="00E3716D">
        <w:t>Podklady pro implementaci</w:t>
      </w:r>
    </w:p>
    <w:p w14:paraId="48578DDB" w14:textId="77777777" w:rsidR="00612D35" w:rsidRPr="00E3716D" w:rsidRDefault="00612D35" w:rsidP="00612D35">
      <w:pPr>
        <w:pStyle w:val="Odstavecseseznamem"/>
        <w:ind w:left="1080"/>
        <w:rPr>
          <w:highlight w:val="yellow"/>
        </w:rPr>
      </w:pPr>
    </w:p>
    <w:p w14:paraId="3B610407" w14:textId="4E63F375" w:rsidR="00463D5A" w:rsidRDefault="00463D5A" w:rsidP="00463D5A">
      <w:pPr>
        <w:pStyle w:val="Odstavecseseznamem"/>
        <w:numPr>
          <w:ilvl w:val="1"/>
          <w:numId w:val="13"/>
        </w:numPr>
      </w:pPr>
      <w:r w:rsidRPr="00E3716D">
        <w:t>Smluvní strany této smlouvy prohlašují, že se řádně seznámily s jejím obsahem, který odpovídá jejich pravé a svobodné vůli, považují ho za určitý a srozumitelný a na důkaz tohoto připojují vlastnoruční podpisy</w:t>
      </w:r>
    </w:p>
    <w:p w14:paraId="6B7FB208" w14:textId="77777777" w:rsidR="0066598B" w:rsidRPr="00E3716D" w:rsidRDefault="0066598B" w:rsidP="0066598B">
      <w:pPr>
        <w:pStyle w:val="Odstavecseseznamem"/>
      </w:pPr>
    </w:p>
    <w:p w14:paraId="545383D0" w14:textId="22F4AA31" w:rsidR="00463D5A" w:rsidRPr="00E3716D" w:rsidRDefault="00463D5A" w:rsidP="00463D5A">
      <w:pPr>
        <w:pStyle w:val="Odstavecseseznamem"/>
      </w:pPr>
    </w:p>
    <w:p w14:paraId="3AE366EC" w14:textId="40F03BAF" w:rsidR="00463D5A" w:rsidRDefault="00463D5A" w:rsidP="00463D5A">
      <w:pPr>
        <w:pStyle w:val="Odstavecseseznamem"/>
      </w:pPr>
    </w:p>
    <w:p w14:paraId="379F0ADB" w14:textId="77777777" w:rsidR="005743A5" w:rsidRPr="00E3716D" w:rsidRDefault="005743A5" w:rsidP="00463D5A">
      <w:pPr>
        <w:pStyle w:val="Odstavecseseznamem"/>
      </w:pPr>
    </w:p>
    <w:p w14:paraId="5B2E7B25" w14:textId="21371ABA" w:rsidR="00463D5A" w:rsidRPr="00E3716D" w:rsidRDefault="00463D5A" w:rsidP="00463D5A">
      <w:pPr>
        <w:pStyle w:val="Odstavecseseznamem"/>
      </w:pPr>
    </w:p>
    <w:p w14:paraId="5A0914B4" w14:textId="71826F48" w:rsidR="00463D5A" w:rsidRPr="00E3716D" w:rsidRDefault="00463D5A" w:rsidP="00463D5A">
      <w:pPr>
        <w:pStyle w:val="Odstavecseseznamem"/>
      </w:pPr>
      <w:r w:rsidRPr="00E3716D">
        <w:t>V</w:t>
      </w:r>
      <w:r w:rsidR="00B9523A" w:rsidRPr="00E3716D">
        <w:t xml:space="preserve"> Mělníce </w:t>
      </w:r>
      <w:r w:rsidRPr="00E3716D">
        <w:t>dne ___________</w:t>
      </w:r>
      <w:r w:rsidRPr="00E3716D">
        <w:tab/>
      </w:r>
      <w:r w:rsidRPr="00E3716D">
        <w:tab/>
      </w:r>
      <w:r w:rsidR="0066598B">
        <w:tab/>
      </w:r>
      <w:r w:rsidRPr="00E3716D">
        <w:t>V</w:t>
      </w:r>
      <w:r w:rsidR="00B15A4F">
        <w:t xml:space="preserve">e </w:t>
      </w:r>
      <w:r w:rsidR="00BC5F6B">
        <w:t>Praze</w:t>
      </w:r>
      <w:r w:rsidRPr="00E3716D">
        <w:t xml:space="preserve"> dne </w:t>
      </w:r>
      <w:r w:rsidR="0098705B">
        <w:t>______________</w:t>
      </w:r>
    </w:p>
    <w:p w14:paraId="7A266B44" w14:textId="2EEDFC0D" w:rsidR="00463D5A" w:rsidRPr="00E3716D" w:rsidRDefault="00463D5A" w:rsidP="00463D5A">
      <w:pPr>
        <w:pStyle w:val="Odstavecseseznamem"/>
      </w:pPr>
    </w:p>
    <w:p w14:paraId="7AEB4B5F" w14:textId="2FB774BF" w:rsidR="00463D5A" w:rsidRPr="00E3716D" w:rsidRDefault="00463D5A" w:rsidP="00463D5A">
      <w:pPr>
        <w:pStyle w:val="Odstavecseseznamem"/>
      </w:pPr>
    </w:p>
    <w:p w14:paraId="2C069955" w14:textId="05A67670" w:rsidR="00463D5A" w:rsidRPr="00E3716D" w:rsidRDefault="000E5554" w:rsidP="00463D5A">
      <w:pPr>
        <w:pStyle w:val="Odstavecseseznamem"/>
      </w:pPr>
      <w:r w:rsidRPr="00E3716D">
        <w:t>Poskytovatel:</w:t>
      </w:r>
      <w:r w:rsidRPr="00E3716D">
        <w:tab/>
      </w:r>
      <w:r w:rsidRPr="00E3716D">
        <w:tab/>
      </w:r>
      <w:r w:rsidRPr="00E3716D">
        <w:tab/>
      </w:r>
      <w:r w:rsidRPr="00E3716D">
        <w:tab/>
      </w:r>
      <w:r w:rsidR="0066598B">
        <w:tab/>
      </w:r>
      <w:r w:rsidRPr="00E3716D">
        <w:t>Uživatel:</w:t>
      </w:r>
    </w:p>
    <w:p w14:paraId="5D1D82A4" w14:textId="5029BA99" w:rsidR="000E5554" w:rsidRPr="00E3716D" w:rsidRDefault="000E5554" w:rsidP="00463D5A">
      <w:pPr>
        <w:pStyle w:val="Odstavecseseznamem"/>
      </w:pPr>
    </w:p>
    <w:p w14:paraId="6BE8646F" w14:textId="4D61E2E5" w:rsidR="000E5554" w:rsidRPr="00E3716D" w:rsidRDefault="000E5554" w:rsidP="00463D5A">
      <w:pPr>
        <w:pStyle w:val="Odstavecseseznamem"/>
      </w:pPr>
    </w:p>
    <w:p w14:paraId="3F4A4CAC" w14:textId="206C4864" w:rsidR="000E5554" w:rsidRPr="00E3716D" w:rsidRDefault="000E5554" w:rsidP="00463D5A">
      <w:pPr>
        <w:pStyle w:val="Odstavecseseznamem"/>
      </w:pPr>
    </w:p>
    <w:p w14:paraId="7521D900" w14:textId="2E8EC971" w:rsidR="000E5554" w:rsidRPr="00E3716D" w:rsidRDefault="000E5554" w:rsidP="00463D5A">
      <w:pPr>
        <w:pStyle w:val="Odstavecseseznamem"/>
      </w:pPr>
    </w:p>
    <w:p w14:paraId="36D2B204" w14:textId="3337C6D3" w:rsidR="000E5554" w:rsidRPr="00E3716D" w:rsidRDefault="000E5554" w:rsidP="00463D5A">
      <w:pPr>
        <w:pStyle w:val="Odstavecseseznamem"/>
      </w:pPr>
      <w:r w:rsidRPr="00E3716D">
        <w:t>________________________</w:t>
      </w:r>
      <w:r w:rsidRPr="00E3716D">
        <w:tab/>
      </w:r>
      <w:r w:rsidRPr="00E3716D">
        <w:tab/>
      </w:r>
      <w:r w:rsidR="0066598B">
        <w:tab/>
      </w:r>
      <w:r w:rsidRPr="00E3716D">
        <w:t>_______________________</w:t>
      </w:r>
      <w:r w:rsidR="00B9523A" w:rsidRPr="00E3716D">
        <w:t>____________</w:t>
      </w:r>
    </w:p>
    <w:p w14:paraId="00D2C71A" w14:textId="3FAC72B0" w:rsidR="000E5554" w:rsidRPr="00E90C9B" w:rsidRDefault="000E5554" w:rsidP="007169FA">
      <w:pPr>
        <w:pStyle w:val="Odstavecseseznamem"/>
        <w:ind w:left="3540" w:hanging="2820"/>
        <w:rPr>
          <w:rFonts w:cstheme="minorHAnsi"/>
        </w:rPr>
      </w:pPr>
      <w:r w:rsidRPr="00E3716D">
        <w:t>CNS a.s.</w:t>
      </w:r>
      <w:r w:rsidR="00B9523A" w:rsidRPr="00E3716D">
        <w:tab/>
      </w:r>
      <w:r w:rsidR="00B9523A" w:rsidRPr="00E3716D">
        <w:tab/>
      </w:r>
      <w:r w:rsidR="0066598B">
        <w:tab/>
      </w:r>
      <w:r w:rsidR="00A12650">
        <w:rPr>
          <w:rFonts w:cstheme="minorHAnsi"/>
        </w:rPr>
        <w:t>Česká filharmonie</w:t>
      </w:r>
    </w:p>
    <w:p w14:paraId="3015991E" w14:textId="45598349" w:rsidR="007169FA" w:rsidRDefault="00477E7F" w:rsidP="00463D5A">
      <w:pPr>
        <w:pStyle w:val="Odstavecseseznamem"/>
      </w:pPr>
      <w:r>
        <w:rPr>
          <w:rFonts w:cstheme="minorHAnsi"/>
        </w:rPr>
        <w:t>Xxxxxxxx</w:t>
      </w:r>
      <w:r>
        <w:rPr>
          <w:rFonts w:cstheme="minorHAnsi"/>
        </w:rPr>
        <w:tab/>
      </w:r>
      <w:r>
        <w:rPr>
          <w:rFonts w:cstheme="minorHAnsi"/>
        </w:rPr>
        <w:tab/>
      </w:r>
      <w:r>
        <w:rPr>
          <w:rFonts w:cstheme="minorHAnsi"/>
        </w:rPr>
        <w:tab/>
      </w:r>
      <w:r>
        <w:rPr>
          <w:rFonts w:cstheme="minorHAnsi"/>
        </w:rPr>
        <w:tab/>
      </w:r>
      <w:r>
        <w:rPr>
          <w:rFonts w:cstheme="minorHAnsi"/>
        </w:rPr>
        <w:tab/>
        <w:t>xxxxxxxx</w:t>
      </w:r>
    </w:p>
    <w:p w14:paraId="3CF62F70" w14:textId="4B86B7A0" w:rsidR="00E3716D" w:rsidRDefault="00E3716D" w:rsidP="00463D5A">
      <w:pPr>
        <w:pStyle w:val="Odstavecseseznamem"/>
      </w:pPr>
    </w:p>
    <w:p w14:paraId="0A3F4A19" w14:textId="45DE7152" w:rsidR="00E3716D" w:rsidRDefault="003857A8" w:rsidP="003857A8">
      <w:pPr>
        <w:pStyle w:val="Odstavecseseznamem"/>
        <w:tabs>
          <w:tab w:val="left" w:pos="4820"/>
        </w:tabs>
      </w:pPr>
      <w:r>
        <w:tab/>
      </w:r>
    </w:p>
    <w:p w14:paraId="5C3E04EA" w14:textId="524F613E" w:rsidR="00E3716D" w:rsidRDefault="00E3716D" w:rsidP="00463D5A">
      <w:pPr>
        <w:pStyle w:val="Odstavecseseznamem"/>
      </w:pPr>
    </w:p>
    <w:p w14:paraId="4A52785D" w14:textId="58E076C1" w:rsidR="00E3716D" w:rsidRDefault="00E3716D" w:rsidP="00463D5A">
      <w:pPr>
        <w:pStyle w:val="Odstavecseseznamem"/>
      </w:pPr>
    </w:p>
    <w:p w14:paraId="3638A454" w14:textId="3604F8AB" w:rsidR="00E3716D" w:rsidRDefault="00E3716D" w:rsidP="00463D5A">
      <w:pPr>
        <w:pStyle w:val="Odstavecseseznamem"/>
      </w:pPr>
    </w:p>
    <w:p w14:paraId="01F438DE" w14:textId="77777777" w:rsidR="00B52432" w:rsidRDefault="00B52432" w:rsidP="00463D5A">
      <w:pPr>
        <w:pStyle w:val="Odstavecseseznamem"/>
      </w:pPr>
    </w:p>
    <w:p w14:paraId="6C36A717" w14:textId="77777777" w:rsidR="00B52432" w:rsidRDefault="00B52432" w:rsidP="00463D5A">
      <w:pPr>
        <w:pStyle w:val="Odstavecseseznamem"/>
      </w:pPr>
    </w:p>
    <w:p w14:paraId="46F74E41" w14:textId="77777777" w:rsidR="00B52432" w:rsidRDefault="00B52432" w:rsidP="00463D5A">
      <w:pPr>
        <w:pStyle w:val="Odstavecseseznamem"/>
      </w:pPr>
    </w:p>
    <w:p w14:paraId="4CEC5C63" w14:textId="77777777" w:rsidR="00B52432" w:rsidRDefault="00B52432" w:rsidP="00463D5A">
      <w:pPr>
        <w:pStyle w:val="Odstavecseseznamem"/>
      </w:pPr>
    </w:p>
    <w:p w14:paraId="1BB1489F" w14:textId="77777777" w:rsidR="00B52432" w:rsidRDefault="00B52432" w:rsidP="00463D5A">
      <w:pPr>
        <w:pStyle w:val="Odstavecseseznamem"/>
      </w:pPr>
    </w:p>
    <w:p w14:paraId="3B992A84" w14:textId="77777777" w:rsidR="00B52432" w:rsidRDefault="00B52432" w:rsidP="00463D5A">
      <w:pPr>
        <w:pStyle w:val="Odstavecseseznamem"/>
      </w:pPr>
    </w:p>
    <w:p w14:paraId="7FA91D06" w14:textId="77777777" w:rsidR="00B52432" w:rsidRDefault="00B52432" w:rsidP="00463D5A">
      <w:pPr>
        <w:pStyle w:val="Odstavecseseznamem"/>
      </w:pPr>
    </w:p>
    <w:p w14:paraId="36DEE6F9" w14:textId="77777777" w:rsidR="00B52432" w:rsidRDefault="00B52432" w:rsidP="00463D5A">
      <w:pPr>
        <w:pStyle w:val="Odstavecseseznamem"/>
      </w:pPr>
    </w:p>
    <w:p w14:paraId="53999AA2" w14:textId="05C59621" w:rsidR="00A7732C" w:rsidRPr="00E3716D" w:rsidRDefault="00A7732C" w:rsidP="00A7732C">
      <w:pPr>
        <w:spacing w:after="120"/>
        <w:jc w:val="center"/>
        <w:rPr>
          <w:b/>
          <w:bCs/>
          <w:sz w:val="28"/>
          <w:szCs w:val="28"/>
        </w:rPr>
      </w:pPr>
      <w:r w:rsidRPr="00E3716D">
        <w:rPr>
          <w:b/>
          <w:bCs/>
          <w:sz w:val="28"/>
          <w:szCs w:val="28"/>
        </w:rPr>
        <w:lastRenderedPageBreak/>
        <w:t>Licenční smlouva číslo CNS_SSL_</w:t>
      </w:r>
      <w:r w:rsidR="00E8476E">
        <w:rPr>
          <w:b/>
          <w:bCs/>
          <w:sz w:val="28"/>
          <w:szCs w:val="28"/>
        </w:rPr>
        <w:t>2</w:t>
      </w:r>
      <w:r w:rsidR="00627D7A">
        <w:rPr>
          <w:b/>
          <w:bCs/>
          <w:sz w:val="28"/>
          <w:szCs w:val="28"/>
        </w:rPr>
        <w:t>3</w:t>
      </w:r>
      <w:r w:rsidRPr="00E3716D">
        <w:rPr>
          <w:b/>
          <w:bCs/>
          <w:sz w:val="28"/>
          <w:szCs w:val="28"/>
        </w:rPr>
        <w:t>_</w:t>
      </w:r>
      <w:r w:rsidR="00F81138">
        <w:rPr>
          <w:b/>
          <w:bCs/>
          <w:sz w:val="28"/>
          <w:szCs w:val="28"/>
        </w:rPr>
        <w:t>1</w:t>
      </w:r>
      <w:r w:rsidR="00A12650">
        <w:rPr>
          <w:b/>
          <w:bCs/>
          <w:sz w:val="28"/>
          <w:szCs w:val="28"/>
        </w:rPr>
        <w:t>1</w:t>
      </w:r>
      <w:r w:rsidRPr="00E3716D">
        <w:rPr>
          <w:b/>
          <w:bCs/>
          <w:sz w:val="28"/>
          <w:szCs w:val="28"/>
        </w:rPr>
        <w:t>_</w:t>
      </w:r>
      <w:r w:rsidR="00A12650">
        <w:rPr>
          <w:b/>
          <w:bCs/>
          <w:sz w:val="28"/>
          <w:szCs w:val="28"/>
        </w:rPr>
        <w:t>Ceska filharmonie</w:t>
      </w:r>
    </w:p>
    <w:p w14:paraId="46CE1D2E" w14:textId="77777777" w:rsidR="00A7732C" w:rsidRPr="00E3716D" w:rsidRDefault="00A7732C" w:rsidP="00A7732C">
      <w:pPr>
        <w:spacing w:after="120"/>
        <w:jc w:val="center"/>
        <w:rPr>
          <w:b/>
          <w:bCs/>
          <w:sz w:val="28"/>
          <w:szCs w:val="28"/>
        </w:rPr>
      </w:pPr>
      <w:r w:rsidRPr="00E3716D">
        <w:rPr>
          <w:b/>
          <w:bCs/>
          <w:sz w:val="28"/>
          <w:szCs w:val="28"/>
        </w:rPr>
        <w:t>k softwaru ELISA</w:t>
      </w:r>
    </w:p>
    <w:p w14:paraId="6C424FDD" w14:textId="77777777" w:rsidR="00A7732C" w:rsidRPr="00E3716D" w:rsidRDefault="00A7732C" w:rsidP="00A7732C">
      <w:pPr>
        <w:spacing w:after="0"/>
        <w:jc w:val="center"/>
        <w:rPr>
          <w:rFonts w:cstheme="minorHAnsi"/>
        </w:rPr>
      </w:pPr>
      <w:r w:rsidRPr="00E3716D">
        <w:rPr>
          <w:rFonts w:cstheme="minorHAnsi"/>
        </w:rPr>
        <w:t>(dále jen „</w:t>
      </w:r>
      <w:r w:rsidRPr="00E3716D">
        <w:rPr>
          <w:rFonts w:cstheme="minorHAnsi"/>
          <w:i/>
        </w:rPr>
        <w:t>Licenční smlouva</w:t>
      </w:r>
      <w:r w:rsidRPr="00E3716D">
        <w:rPr>
          <w:rFonts w:cstheme="minorHAnsi"/>
        </w:rPr>
        <w:t>“)</w:t>
      </w:r>
    </w:p>
    <w:p w14:paraId="46FECF8A" w14:textId="77777777" w:rsidR="00A7732C" w:rsidRPr="00E3716D" w:rsidRDefault="00A7732C" w:rsidP="00A7732C">
      <w:pPr>
        <w:spacing w:after="0"/>
        <w:jc w:val="both"/>
        <w:rPr>
          <w:rFonts w:cstheme="minorHAnsi"/>
        </w:rPr>
      </w:pPr>
    </w:p>
    <w:p w14:paraId="386CBD85" w14:textId="77777777" w:rsidR="00A7732C" w:rsidRPr="00E3716D" w:rsidRDefault="00A7732C" w:rsidP="00A7732C">
      <w:pPr>
        <w:overflowPunct w:val="0"/>
        <w:autoSpaceDE w:val="0"/>
        <w:autoSpaceDN w:val="0"/>
        <w:adjustRightInd w:val="0"/>
        <w:spacing w:after="0"/>
        <w:jc w:val="center"/>
        <w:textAlignment w:val="baseline"/>
        <w:rPr>
          <w:rFonts w:cstheme="minorHAnsi"/>
          <w:b/>
          <w:noProof/>
          <w:lang w:eastAsia="de-DE"/>
        </w:rPr>
      </w:pPr>
      <w:bookmarkStart w:id="0" w:name="OLE_LINK3"/>
      <w:bookmarkStart w:id="1" w:name="OLE_LINK4"/>
      <w:bookmarkStart w:id="2" w:name="OLE_LINK5"/>
      <w:bookmarkStart w:id="3" w:name="OLE_LINK26"/>
      <w:r w:rsidRPr="00E3716D">
        <w:rPr>
          <w:rFonts w:cstheme="minorHAnsi"/>
          <w:noProof/>
          <w:lang w:eastAsia="de-DE"/>
        </w:rPr>
        <w:t>uzavřená níže uvedeného dne, měsíce a roku v souladu s ustanovením § 2358 a násl.  zákona č. 89/2012 Sb. (dále jen „</w:t>
      </w:r>
      <w:r w:rsidRPr="00E3716D">
        <w:rPr>
          <w:rFonts w:cstheme="minorHAnsi"/>
          <w:b/>
          <w:noProof/>
          <w:lang w:eastAsia="de-DE"/>
        </w:rPr>
        <w:t>Občanský zákoník</w:t>
      </w:r>
      <w:r w:rsidRPr="00E3716D">
        <w:rPr>
          <w:rFonts w:cstheme="minorHAnsi"/>
          <w:noProof/>
          <w:lang w:eastAsia="de-DE"/>
        </w:rPr>
        <w:t>“), v platném znění, mezi smluvními stranami:</w:t>
      </w:r>
    </w:p>
    <w:bookmarkEnd w:id="0"/>
    <w:bookmarkEnd w:id="1"/>
    <w:bookmarkEnd w:id="2"/>
    <w:bookmarkEnd w:id="3"/>
    <w:p w14:paraId="3EAF6FBB" w14:textId="77777777" w:rsidR="00A7732C" w:rsidRPr="00E3716D" w:rsidRDefault="00A7732C" w:rsidP="00A7732C">
      <w:pPr>
        <w:overflowPunct w:val="0"/>
        <w:autoSpaceDE w:val="0"/>
        <w:autoSpaceDN w:val="0"/>
        <w:adjustRightInd w:val="0"/>
        <w:spacing w:after="0"/>
        <w:jc w:val="center"/>
        <w:textAlignment w:val="baseline"/>
        <w:rPr>
          <w:rFonts w:cstheme="minorHAnsi"/>
          <w:noProof/>
          <w:lang w:eastAsia="de-DE"/>
        </w:rPr>
      </w:pPr>
    </w:p>
    <w:tbl>
      <w:tblPr>
        <w:tblW w:w="9184" w:type="dxa"/>
        <w:tblInd w:w="70" w:type="dxa"/>
        <w:tblCellMar>
          <w:left w:w="70" w:type="dxa"/>
          <w:right w:w="70" w:type="dxa"/>
        </w:tblCellMar>
        <w:tblLook w:val="0000" w:firstRow="0" w:lastRow="0" w:firstColumn="0" w:lastColumn="0" w:noHBand="0" w:noVBand="0"/>
      </w:tblPr>
      <w:tblGrid>
        <w:gridCol w:w="1757"/>
        <w:gridCol w:w="7427"/>
      </w:tblGrid>
      <w:tr w:rsidR="00A7732C" w:rsidRPr="00E3716D" w14:paraId="054FBDAF" w14:textId="77777777" w:rsidTr="00B829DA">
        <w:tc>
          <w:tcPr>
            <w:tcW w:w="9184" w:type="dxa"/>
            <w:gridSpan w:val="2"/>
          </w:tcPr>
          <w:p w14:paraId="19BD115C" w14:textId="77777777" w:rsidR="00A7732C" w:rsidRPr="00E3716D" w:rsidRDefault="00A7732C" w:rsidP="00C36A2C">
            <w:pPr>
              <w:spacing w:after="0"/>
              <w:ind w:left="2"/>
              <w:jc w:val="both"/>
              <w:rPr>
                <w:rFonts w:cstheme="minorHAnsi"/>
                <w:b/>
              </w:rPr>
            </w:pPr>
            <w:r w:rsidRPr="00E3716D">
              <w:rPr>
                <w:rFonts w:cstheme="minorHAnsi"/>
                <w:b/>
              </w:rPr>
              <w:t>CNS a. s.</w:t>
            </w:r>
          </w:p>
        </w:tc>
      </w:tr>
      <w:tr w:rsidR="00A7732C" w:rsidRPr="00E3716D" w14:paraId="64BBF29F" w14:textId="77777777" w:rsidTr="00B829DA">
        <w:tc>
          <w:tcPr>
            <w:tcW w:w="1757" w:type="dxa"/>
          </w:tcPr>
          <w:p w14:paraId="5F2C8C15" w14:textId="77777777" w:rsidR="00A7732C" w:rsidRPr="00E3716D" w:rsidRDefault="00A7732C"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rPr>
              <w:t>se sídlem:</w:t>
            </w:r>
          </w:p>
        </w:tc>
        <w:tc>
          <w:tcPr>
            <w:tcW w:w="7427" w:type="dxa"/>
          </w:tcPr>
          <w:p w14:paraId="4B06F398" w14:textId="77777777" w:rsidR="00A7732C" w:rsidRPr="00E3716D" w:rsidRDefault="00A7732C" w:rsidP="00B829DA">
            <w:pPr>
              <w:overflowPunct w:val="0"/>
              <w:autoSpaceDE w:val="0"/>
              <w:autoSpaceDN w:val="0"/>
              <w:adjustRightInd w:val="0"/>
              <w:spacing w:after="0"/>
              <w:jc w:val="both"/>
              <w:textAlignment w:val="baseline"/>
              <w:rPr>
                <w:rFonts w:cstheme="minorHAnsi"/>
                <w:noProof/>
                <w:lang w:eastAsia="de-DE"/>
              </w:rPr>
            </w:pPr>
            <w:r w:rsidRPr="00E3716D">
              <w:rPr>
                <w:rFonts w:cstheme="minorHAnsi"/>
              </w:rPr>
              <w:t>Nad Šafranicí 574, Mělník, PSČ 276 01</w:t>
            </w:r>
          </w:p>
        </w:tc>
      </w:tr>
      <w:tr w:rsidR="00A7732C" w:rsidRPr="00E3716D" w14:paraId="6489A87B" w14:textId="77777777" w:rsidTr="00B829DA">
        <w:tc>
          <w:tcPr>
            <w:tcW w:w="1757" w:type="dxa"/>
          </w:tcPr>
          <w:p w14:paraId="1957A6E4" w14:textId="77777777" w:rsidR="00A7732C" w:rsidRPr="00E3716D" w:rsidRDefault="00A7732C" w:rsidP="00B829DA">
            <w:pPr>
              <w:overflowPunct w:val="0"/>
              <w:autoSpaceDE w:val="0"/>
              <w:autoSpaceDN w:val="0"/>
              <w:adjustRightInd w:val="0"/>
              <w:spacing w:after="0"/>
              <w:ind w:left="2"/>
              <w:textAlignment w:val="baseline"/>
              <w:rPr>
                <w:rFonts w:cstheme="minorHAnsi"/>
              </w:rPr>
            </w:pPr>
            <w:r w:rsidRPr="00E3716D">
              <w:rPr>
                <w:rFonts w:cstheme="minorHAnsi"/>
              </w:rPr>
              <w:t>IČO / DIČ:</w:t>
            </w:r>
          </w:p>
        </w:tc>
        <w:tc>
          <w:tcPr>
            <w:tcW w:w="7427" w:type="dxa"/>
          </w:tcPr>
          <w:p w14:paraId="52AA263C" w14:textId="77777777" w:rsidR="00A7732C" w:rsidRPr="00E3716D" w:rsidRDefault="00A7732C" w:rsidP="00B829DA">
            <w:pPr>
              <w:overflowPunct w:val="0"/>
              <w:autoSpaceDE w:val="0"/>
              <w:autoSpaceDN w:val="0"/>
              <w:adjustRightInd w:val="0"/>
              <w:spacing w:after="0"/>
              <w:jc w:val="both"/>
              <w:textAlignment w:val="baseline"/>
              <w:rPr>
                <w:rFonts w:cstheme="minorHAnsi"/>
              </w:rPr>
            </w:pPr>
            <w:r w:rsidRPr="00E3716D">
              <w:rPr>
                <w:rFonts w:cstheme="minorHAnsi"/>
              </w:rPr>
              <w:t>26129558 / CZ26129558</w:t>
            </w:r>
          </w:p>
        </w:tc>
      </w:tr>
      <w:tr w:rsidR="00A7732C" w:rsidRPr="00E3716D" w14:paraId="7CF1B77C" w14:textId="77777777" w:rsidTr="00B829DA">
        <w:tc>
          <w:tcPr>
            <w:tcW w:w="1757" w:type="dxa"/>
          </w:tcPr>
          <w:p w14:paraId="10116AFA" w14:textId="77777777" w:rsidR="00A7732C" w:rsidRPr="00E3716D" w:rsidRDefault="00A7732C"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rPr>
              <w:t>zapsaná:</w:t>
            </w:r>
          </w:p>
        </w:tc>
        <w:tc>
          <w:tcPr>
            <w:tcW w:w="7427" w:type="dxa"/>
          </w:tcPr>
          <w:p w14:paraId="0741A8B4" w14:textId="77777777" w:rsidR="00A7732C" w:rsidRPr="00E3716D" w:rsidRDefault="00A7732C" w:rsidP="00B829DA">
            <w:pPr>
              <w:overflowPunct w:val="0"/>
              <w:autoSpaceDE w:val="0"/>
              <w:autoSpaceDN w:val="0"/>
              <w:adjustRightInd w:val="0"/>
              <w:spacing w:after="0"/>
              <w:jc w:val="both"/>
              <w:textAlignment w:val="baseline"/>
              <w:rPr>
                <w:rFonts w:cstheme="minorHAnsi"/>
                <w:b/>
                <w:noProof/>
                <w:lang w:eastAsia="de-DE"/>
              </w:rPr>
            </w:pPr>
            <w:r w:rsidRPr="00E3716D">
              <w:rPr>
                <w:rFonts w:cstheme="minorHAnsi"/>
              </w:rPr>
              <w:t>v obchodním rejstříku vedeném u Městského soudu v Praze, oddíl B, vložka č. 6233</w:t>
            </w:r>
          </w:p>
        </w:tc>
      </w:tr>
      <w:tr w:rsidR="00A7732C" w:rsidRPr="00E3716D" w14:paraId="0A9F0AE8" w14:textId="77777777" w:rsidTr="00B829DA">
        <w:tc>
          <w:tcPr>
            <w:tcW w:w="1757" w:type="dxa"/>
          </w:tcPr>
          <w:p w14:paraId="601915CB" w14:textId="77777777" w:rsidR="00A7732C" w:rsidRPr="00E3716D" w:rsidRDefault="00A7732C"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rPr>
              <w:t>zastoupená:</w:t>
            </w:r>
          </w:p>
        </w:tc>
        <w:tc>
          <w:tcPr>
            <w:tcW w:w="7427" w:type="dxa"/>
          </w:tcPr>
          <w:p w14:paraId="3D65EF6D" w14:textId="213B2ED0" w:rsidR="00A7732C" w:rsidRPr="00E3716D" w:rsidRDefault="00477E7F" w:rsidP="00B829DA">
            <w:pPr>
              <w:overflowPunct w:val="0"/>
              <w:autoSpaceDE w:val="0"/>
              <w:autoSpaceDN w:val="0"/>
              <w:adjustRightInd w:val="0"/>
              <w:spacing w:after="0"/>
              <w:jc w:val="both"/>
              <w:textAlignment w:val="baseline"/>
              <w:rPr>
                <w:rFonts w:cstheme="minorHAnsi"/>
                <w:b/>
                <w:noProof/>
                <w:lang w:eastAsia="de-DE"/>
              </w:rPr>
            </w:pPr>
            <w:r>
              <w:rPr>
                <w:rFonts w:cstheme="minorHAnsi"/>
              </w:rPr>
              <w:t>xxxxxxxx</w:t>
            </w:r>
          </w:p>
        </w:tc>
      </w:tr>
      <w:tr w:rsidR="00A7732C" w:rsidRPr="00E3716D" w14:paraId="7C2F2EB2" w14:textId="77777777" w:rsidTr="00B829DA">
        <w:tc>
          <w:tcPr>
            <w:tcW w:w="1757" w:type="dxa"/>
          </w:tcPr>
          <w:p w14:paraId="127225C0" w14:textId="77777777" w:rsidR="00A7732C" w:rsidRPr="00E3716D" w:rsidRDefault="00A7732C"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noProof/>
                <w:lang w:eastAsia="de-DE"/>
              </w:rPr>
              <w:t>bankovní spojení:</w:t>
            </w:r>
          </w:p>
        </w:tc>
        <w:tc>
          <w:tcPr>
            <w:tcW w:w="7427" w:type="dxa"/>
          </w:tcPr>
          <w:p w14:paraId="401EE475" w14:textId="2458D744" w:rsidR="00A7732C" w:rsidRPr="00E3716D" w:rsidRDefault="00787342" w:rsidP="00B829DA">
            <w:pPr>
              <w:overflowPunct w:val="0"/>
              <w:autoSpaceDE w:val="0"/>
              <w:autoSpaceDN w:val="0"/>
              <w:adjustRightInd w:val="0"/>
              <w:spacing w:after="0"/>
              <w:jc w:val="both"/>
              <w:textAlignment w:val="baseline"/>
              <w:rPr>
                <w:rFonts w:cstheme="minorHAnsi"/>
                <w:noProof/>
                <w:highlight w:val="yellow"/>
                <w:lang w:eastAsia="de-DE"/>
              </w:rPr>
            </w:pPr>
            <w:r w:rsidRPr="00787342">
              <w:rPr>
                <w:rFonts w:cstheme="minorHAnsi"/>
                <w:noProof/>
                <w:lang w:eastAsia="de-DE"/>
              </w:rPr>
              <w:t>MONETA Money Bank, a.s.</w:t>
            </w:r>
          </w:p>
        </w:tc>
      </w:tr>
      <w:tr w:rsidR="00A7732C" w:rsidRPr="00E3716D" w14:paraId="3FAE16A3" w14:textId="77777777" w:rsidTr="00B829DA">
        <w:tc>
          <w:tcPr>
            <w:tcW w:w="1757" w:type="dxa"/>
          </w:tcPr>
          <w:p w14:paraId="391F6CD5" w14:textId="77777777" w:rsidR="00A7732C" w:rsidRPr="00E3716D" w:rsidRDefault="00A7732C" w:rsidP="00B829DA">
            <w:pPr>
              <w:overflowPunct w:val="0"/>
              <w:autoSpaceDE w:val="0"/>
              <w:autoSpaceDN w:val="0"/>
              <w:adjustRightInd w:val="0"/>
              <w:spacing w:after="0"/>
              <w:ind w:left="2"/>
              <w:textAlignment w:val="baseline"/>
              <w:rPr>
                <w:rFonts w:cstheme="minorHAnsi"/>
                <w:noProof/>
                <w:lang w:eastAsia="de-DE"/>
              </w:rPr>
            </w:pPr>
            <w:r w:rsidRPr="00E3716D">
              <w:rPr>
                <w:rFonts w:cstheme="minorHAnsi"/>
                <w:noProof/>
                <w:lang w:eastAsia="de-DE"/>
              </w:rPr>
              <w:t>číslo účtu:</w:t>
            </w:r>
          </w:p>
        </w:tc>
        <w:tc>
          <w:tcPr>
            <w:tcW w:w="7427" w:type="dxa"/>
          </w:tcPr>
          <w:p w14:paraId="059EFF20" w14:textId="46E690BA" w:rsidR="00A7732C" w:rsidRPr="00E3716D" w:rsidRDefault="00787342" w:rsidP="00B829DA">
            <w:pPr>
              <w:overflowPunct w:val="0"/>
              <w:autoSpaceDE w:val="0"/>
              <w:autoSpaceDN w:val="0"/>
              <w:adjustRightInd w:val="0"/>
              <w:spacing w:after="0"/>
              <w:jc w:val="both"/>
              <w:textAlignment w:val="baseline"/>
              <w:rPr>
                <w:rFonts w:cstheme="minorHAnsi"/>
                <w:noProof/>
                <w:highlight w:val="yellow"/>
                <w:lang w:eastAsia="de-DE"/>
              </w:rPr>
            </w:pPr>
            <w:r w:rsidRPr="00787342">
              <w:rPr>
                <w:rFonts w:cstheme="minorHAnsi"/>
                <w:noProof/>
                <w:lang w:eastAsia="de-DE"/>
              </w:rPr>
              <w:t>164980762/0600</w:t>
            </w:r>
          </w:p>
        </w:tc>
      </w:tr>
    </w:tbl>
    <w:p w14:paraId="700B3C04" w14:textId="77777777" w:rsidR="00A7732C" w:rsidRPr="00E3716D" w:rsidRDefault="00A7732C" w:rsidP="00C36A2C">
      <w:pPr>
        <w:overflowPunct w:val="0"/>
        <w:autoSpaceDE w:val="0"/>
        <w:autoSpaceDN w:val="0"/>
        <w:adjustRightInd w:val="0"/>
        <w:spacing w:after="0"/>
        <w:ind w:left="142"/>
        <w:jc w:val="both"/>
        <w:textAlignment w:val="baseline"/>
        <w:rPr>
          <w:rFonts w:cstheme="minorHAnsi"/>
          <w:noProof/>
          <w:lang w:eastAsia="de-DE"/>
        </w:rPr>
      </w:pPr>
      <w:r w:rsidRPr="00E3716D">
        <w:rPr>
          <w:rFonts w:cstheme="minorHAnsi"/>
          <w:noProof/>
          <w:lang w:eastAsia="de-DE"/>
        </w:rPr>
        <w:t>(dále jen „</w:t>
      </w:r>
      <w:r w:rsidRPr="00E3716D">
        <w:rPr>
          <w:rFonts w:cstheme="minorHAnsi"/>
          <w:b/>
          <w:noProof/>
          <w:lang w:eastAsia="de-DE"/>
        </w:rPr>
        <w:t>Poskytovatel</w:t>
      </w:r>
      <w:r w:rsidRPr="00E3716D">
        <w:rPr>
          <w:rFonts w:cstheme="minorHAnsi"/>
          <w:noProof/>
          <w:lang w:eastAsia="de-DE"/>
        </w:rPr>
        <w:t>“)</w:t>
      </w:r>
    </w:p>
    <w:p w14:paraId="7A0A4715" w14:textId="76EA279D" w:rsidR="00A7732C" w:rsidRPr="00E3716D" w:rsidRDefault="00A7732C" w:rsidP="003156A0">
      <w:pPr>
        <w:overflowPunct w:val="0"/>
        <w:autoSpaceDE w:val="0"/>
        <w:autoSpaceDN w:val="0"/>
        <w:adjustRightInd w:val="0"/>
        <w:spacing w:after="0"/>
        <w:ind w:left="142"/>
        <w:textAlignment w:val="baseline"/>
        <w:rPr>
          <w:rFonts w:cstheme="minorHAnsi"/>
          <w:noProof/>
          <w:lang w:eastAsia="de-DE"/>
        </w:rPr>
      </w:pPr>
    </w:p>
    <w:p w14:paraId="7755E48A" w14:textId="77777777" w:rsidR="00A7732C" w:rsidRPr="00E3716D" w:rsidRDefault="00A7732C" w:rsidP="00410BEC">
      <w:pPr>
        <w:overflowPunct w:val="0"/>
        <w:autoSpaceDE w:val="0"/>
        <w:autoSpaceDN w:val="0"/>
        <w:adjustRightInd w:val="0"/>
        <w:spacing w:after="0"/>
        <w:ind w:left="142"/>
        <w:textAlignment w:val="baseline"/>
        <w:rPr>
          <w:rFonts w:cstheme="minorHAnsi"/>
          <w:noProof/>
          <w:lang w:eastAsia="de-DE"/>
        </w:rPr>
      </w:pPr>
      <w:r w:rsidRPr="00E3716D">
        <w:rPr>
          <w:rFonts w:cstheme="minorHAnsi"/>
          <w:noProof/>
          <w:lang w:eastAsia="de-DE"/>
        </w:rPr>
        <w:t>a</w:t>
      </w:r>
    </w:p>
    <w:p w14:paraId="352D8256" w14:textId="77777777" w:rsidR="00A7732C" w:rsidRPr="00E3716D" w:rsidRDefault="00A7732C" w:rsidP="00A7732C">
      <w:pPr>
        <w:overflowPunct w:val="0"/>
        <w:autoSpaceDE w:val="0"/>
        <w:autoSpaceDN w:val="0"/>
        <w:adjustRightInd w:val="0"/>
        <w:spacing w:after="0"/>
        <w:ind w:left="142"/>
        <w:textAlignment w:val="baseline"/>
        <w:rPr>
          <w:rFonts w:cstheme="minorHAnsi"/>
          <w:noProof/>
          <w:lang w:eastAsia="de-DE"/>
        </w:rPr>
      </w:pPr>
    </w:p>
    <w:tbl>
      <w:tblPr>
        <w:tblW w:w="9184" w:type="dxa"/>
        <w:tblInd w:w="70" w:type="dxa"/>
        <w:tblLook w:val="01E0" w:firstRow="1" w:lastRow="1" w:firstColumn="1" w:lastColumn="1" w:noHBand="0" w:noVBand="0"/>
      </w:tblPr>
      <w:tblGrid>
        <w:gridCol w:w="1757"/>
        <w:gridCol w:w="7207"/>
        <w:gridCol w:w="220"/>
      </w:tblGrid>
      <w:tr w:rsidR="00C36A2C" w:rsidRPr="009F2A89" w14:paraId="2BB33D95" w14:textId="77777777" w:rsidTr="00B829DA">
        <w:trPr>
          <w:gridAfter w:val="1"/>
          <w:wAfter w:w="182" w:type="dxa"/>
        </w:trPr>
        <w:tc>
          <w:tcPr>
            <w:tcW w:w="8964" w:type="dxa"/>
            <w:gridSpan w:val="2"/>
          </w:tcPr>
          <w:p w14:paraId="4AF4C841" w14:textId="3F0153A3" w:rsidR="00C36A2C" w:rsidRPr="009F2A89" w:rsidRDefault="00A12650" w:rsidP="009A2B7E">
            <w:pPr>
              <w:overflowPunct w:val="0"/>
              <w:autoSpaceDE w:val="0"/>
              <w:autoSpaceDN w:val="0"/>
              <w:adjustRightInd w:val="0"/>
              <w:spacing w:after="0"/>
              <w:ind w:left="-78"/>
              <w:textAlignment w:val="baseline"/>
              <w:rPr>
                <w:rFonts w:cstheme="minorHAnsi"/>
                <w:b/>
              </w:rPr>
            </w:pPr>
            <w:r>
              <w:rPr>
                <w:rFonts w:cstheme="minorHAnsi"/>
                <w:b/>
              </w:rPr>
              <w:t>Česká filharmonie</w:t>
            </w:r>
          </w:p>
        </w:tc>
      </w:tr>
      <w:tr w:rsidR="00C36A2C" w:rsidRPr="00E3716D" w14:paraId="246843CC" w14:textId="77777777" w:rsidTr="00B829DA">
        <w:tblPrEx>
          <w:tblCellMar>
            <w:left w:w="70" w:type="dxa"/>
            <w:right w:w="70" w:type="dxa"/>
          </w:tblCellMar>
          <w:tblLook w:val="0000" w:firstRow="0" w:lastRow="0" w:firstColumn="0" w:lastColumn="0" w:noHBand="0" w:noVBand="0"/>
        </w:tblPrEx>
        <w:tc>
          <w:tcPr>
            <w:tcW w:w="1757" w:type="dxa"/>
          </w:tcPr>
          <w:p w14:paraId="164E3A0C" w14:textId="77777777" w:rsidR="00C36A2C" w:rsidRPr="00E3716D" w:rsidRDefault="00C36A2C" w:rsidP="009A2B7E">
            <w:pPr>
              <w:overflowPunct w:val="0"/>
              <w:autoSpaceDE w:val="0"/>
              <w:autoSpaceDN w:val="0"/>
              <w:adjustRightInd w:val="0"/>
              <w:spacing w:after="0"/>
              <w:ind w:left="2"/>
              <w:textAlignment w:val="baseline"/>
              <w:rPr>
                <w:rFonts w:cstheme="minorHAnsi"/>
                <w:noProof/>
                <w:lang w:eastAsia="de-DE"/>
              </w:rPr>
            </w:pPr>
            <w:r w:rsidRPr="00E3716D">
              <w:rPr>
                <w:rFonts w:cstheme="minorHAnsi"/>
              </w:rPr>
              <w:t>se sídlem:</w:t>
            </w:r>
          </w:p>
        </w:tc>
        <w:tc>
          <w:tcPr>
            <w:tcW w:w="7427" w:type="dxa"/>
            <w:gridSpan w:val="2"/>
          </w:tcPr>
          <w:p w14:paraId="5215ABAF" w14:textId="2AE8F379" w:rsidR="00C36A2C" w:rsidRPr="00E3716D" w:rsidRDefault="006A71CE" w:rsidP="009A2B7E">
            <w:pPr>
              <w:overflowPunct w:val="0"/>
              <w:autoSpaceDE w:val="0"/>
              <w:autoSpaceDN w:val="0"/>
              <w:adjustRightInd w:val="0"/>
              <w:spacing w:after="0"/>
              <w:ind w:left="85"/>
              <w:jc w:val="both"/>
              <w:textAlignment w:val="baseline"/>
              <w:rPr>
                <w:rFonts w:cstheme="minorHAnsi"/>
              </w:rPr>
            </w:pPr>
            <w:r>
              <w:rPr>
                <w:rFonts w:cstheme="minorHAnsi"/>
              </w:rPr>
              <w:t>Alšovo nábřeží 79/12, 110 00 Praha 1</w:t>
            </w:r>
          </w:p>
        </w:tc>
      </w:tr>
      <w:tr w:rsidR="00C36A2C" w:rsidRPr="00E3716D" w14:paraId="761FB6B6" w14:textId="77777777" w:rsidTr="00B829DA">
        <w:tblPrEx>
          <w:tblCellMar>
            <w:left w:w="70" w:type="dxa"/>
            <w:right w:w="70" w:type="dxa"/>
          </w:tblCellMar>
          <w:tblLook w:val="0000" w:firstRow="0" w:lastRow="0" w:firstColumn="0" w:lastColumn="0" w:noHBand="0" w:noVBand="0"/>
        </w:tblPrEx>
        <w:tc>
          <w:tcPr>
            <w:tcW w:w="1757" w:type="dxa"/>
          </w:tcPr>
          <w:p w14:paraId="4EFDC02D" w14:textId="77777777" w:rsidR="00C36A2C" w:rsidRPr="00E3716D" w:rsidRDefault="00C36A2C" w:rsidP="009A2B7E">
            <w:pPr>
              <w:overflowPunct w:val="0"/>
              <w:autoSpaceDE w:val="0"/>
              <w:autoSpaceDN w:val="0"/>
              <w:adjustRightInd w:val="0"/>
              <w:spacing w:after="0"/>
              <w:ind w:left="2"/>
              <w:textAlignment w:val="baseline"/>
              <w:rPr>
                <w:rFonts w:cstheme="minorHAnsi"/>
              </w:rPr>
            </w:pPr>
            <w:r w:rsidRPr="00E3716D">
              <w:rPr>
                <w:rFonts w:cstheme="minorHAnsi"/>
              </w:rPr>
              <w:t>IČO</w:t>
            </w:r>
            <w:r>
              <w:rPr>
                <w:rFonts w:cstheme="minorHAnsi"/>
              </w:rPr>
              <w:t xml:space="preserve"> / DIČ</w:t>
            </w:r>
            <w:r w:rsidRPr="00E3716D">
              <w:rPr>
                <w:rFonts w:cstheme="minorHAnsi"/>
              </w:rPr>
              <w:t>:</w:t>
            </w:r>
          </w:p>
        </w:tc>
        <w:tc>
          <w:tcPr>
            <w:tcW w:w="7427" w:type="dxa"/>
            <w:gridSpan w:val="2"/>
          </w:tcPr>
          <w:p w14:paraId="77C25ABB" w14:textId="06E1B25F" w:rsidR="00C36A2C" w:rsidRPr="009F2A89" w:rsidRDefault="006A71CE" w:rsidP="009A2B7E">
            <w:pPr>
              <w:overflowPunct w:val="0"/>
              <w:autoSpaceDE w:val="0"/>
              <w:autoSpaceDN w:val="0"/>
              <w:adjustRightInd w:val="0"/>
              <w:spacing w:after="0"/>
              <w:ind w:left="85"/>
              <w:jc w:val="both"/>
              <w:textAlignment w:val="baseline"/>
              <w:rPr>
                <w:rFonts w:cstheme="minorHAnsi"/>
              </w:rPr>
            </w:pPr>
            <w:r>
              <w:rPr>
                <w:rFonts w:cstheme="minorHAnsi"/>
              </w:rPr>
              <w:t>00023264 / CZ00023264</w:t>
            </w:r>
          </w:p>
        </w:tc>
      </w:tr>
      <w:tr w:rsidR="00C36A2C" w:rsidRPr="00E3716D" w14:paraId="16D9184E" w14:textId="77777777" w:rsidTr="00B829DA">
        <w:tblPrEx>
          <w:tblCellMar>
            <w:left w:w="70" w:type="dxa"/>
            <w:right w:w="70" w:type="dxa"/>
          </w:tblCellMar>
          <w:tblLook w:val="0000" w:firstRow="0" w:lastRow="0" w:firstColumn="0" w:lastColumn="0" w:noHBand="0" w:noVBand="0"/>
        </w:tblPrEx>
        <w:tc>
          <w:tcPr>
            <w:tcW w:w="1757" w:type="dxa"/>
          </w:tcPr>
          <w:p w14:paraId="39B14AD8" w14:textId="77777777" w:rsidR="00C36A2C" w:rsidRPr="00E3716D" w:rsidRDefault="00C36A2C" w:rsidP="009A2B7E">
            <w:pPr>
              <w:overflowPunct w:val="0"/>
              <w:autoSpaceDE w:val="0"/>
              <w:autoSpaceDN w:val="0"/>
              <w:adjustRightInd w:val="0"/>
              <w:spacing w:after="0"/>
              <w:ind w:left="2"/>
              <w:textAlignment w:val="baseline"/>
              <w:rPr>
                <w:rFonts w:cstheme="minorHAnsi"/>
                <w:noProof/>
                <w:lang w:eastAsia="de-DE"/>
              </w:rPr>
            </w:pPr>
            <w:r w:rsidRPr="00E3716D">
              <w:rPr>
                <w:rFonts w:cstheme="minorHAnsi"/>
              </w:rPr>
              <w:t>zastoupená:</w:t>
            </w:r>
          </w:p>
        </w:tc>
        <w:tc>
          <w:tcPr>
            <w:tcW w:w="7427" w:type="dxa"/>
            <w:gridSpan w:val="2"/>
          </w:tcPr>
          <w:p w14:paraId="61911B81" w14:textId="1DFD7CD9" w:rsidR="00C36A2C" w:rsidRPr="009F2A89" w:rsidRDefault="00477E7F" w:rsidP="009A2B7E">
            <w:pPr>
              <w:overflowPunct w:val="0"/>
              <w:autoSpaceDE w:val="0"/>
              <w:autoSpaceDN w:val="0"/>
              <w:adjustRightInd w:val="0"/>
              <w:spacing w:after="0"/>
              <w:ind w:left="85"/>
              <w:jc w:val="both"/>
              <w:textAlignment w:val="baseline"/>
              <w:rPr>
                <w:rFonts w:cstheme="minorHAnsi"/>
              </w:rPr>
            </w:pPr>
            <w:r>
              <w:rPr>
                <w:rFonts w:cstheme="minorHAnsi"/>
              </w:rPr>
              <w:t>xxxxxxxx</w:t>
            </w:r>
          </w:p>
        </w:tc>
      </w:tr>
      <w:tr w:rsidR="00C36A2C" w:rsidRPr="00E3716D" w14:paraId="6CCE0818" w14:textId="77777777" w:rsidTr="00B829DA">
        <w:tblPrEx>
          <w:tblCellMar>
            <w:left w:w="70" w:type="dxa"/>
            <w:right w:w="70" w:type="dxa"/>
          </w:tblCellMar>
          <w:tblLook w:val="0000" w:firstRow="0" w:lastRow="0" w:firstColumn="0" w:lastColumn="0" w:noHBand="0" w:noVBand="0"/>
        </w:tblPrEx>
        <w:tc>
          <w:tcPr>
            <w:tcW w:w="1757" w:type="dxa"/>
          </w:tcPr>
          <w:p w14:paraId="21862627" w14:textId="77777777" w:rsidR="00C36A2C" w:rsidRPr="00E3716D" w:rsidRDefault="00C36A2C" w:rsidP="009A2B7E">
            <w:pPr>
              <w:overflowPunct w:val="0"/>
              <w:autoSpaceDE w:val="0"/>
              <w:autoSpaceDN w:val="0"/>
              <w:adjustRightInd w:val="0"/>
              <w:spacing w:after="0"/>
              <w:ind w:left="2"/>
              <w:textAlignment w:val="baseline"/>
              <w:rPr>
                <w:rFonts w:cstheme="minorHAnsi"/>
                <w:noProof/>
                <w:lang w:eastAsia="de-DE"/>
              </w:rPr>
            </w:pPr>
            <w:r w:rsidRPr="00E3716D">
              <w:rPr>
                <w:rFonts w:cstheme="minorHAnsi"/>
                <w:noProof/>
                <w:lang w:eastAsia="de-DE"/>
              </w:rPr>
              <w:t>bankovní spojení:</w:t>
            </w:r>
          </w:p>
        </w:tc>
        <w:tc>
          <w:tcPr>
            <w:tcW w:w="7427" w:type="dxa"/>
            <w:gridSpan w:val="2"/>
            <w:shd w:val="clear" w:color="auto" w:fill="auto"/>
          </w:tcPr>
          <w:p w14:paraId="32727A63" w14:textId="0F8D2205" w:rsidR="00C36A2C" w:rsidRPr="00E3716D" w:rsidRDefault="00003E91" w:rsidP="009A2B7E">
            <w:pPr>
              <w:overflowPunct w:val="0"/>
              <w:autoSpaceDE w:val="0"/>
              <w:autoSpaceDN w:val="0"/>
              <w:adjustRightInd w:val="0"/>
              <w:spacing w:after="0"/>
              <w:ind w:left="85"/>
              <w:jc w:val="both"/>
              <w:textAlignment w:val="baseline"/>
              <w:rPr>
                <w:highlight w:val="yellow"/>
              </w:rPr>
            </w:pPr>
            <w:r w:rsidRPr="00003E91">
              <w:t>Česká národní banka</w:t>
            </w:r>
          </w:p>
        </w:tc>
      </w:tr>
      <w:tr w:rsidR="00C36A2C" w:rsidRPr="00E3716D" w14:paraId="21764566" w14:textId="77777777" w:rsidTr="00B829DA">
        <w:tblPrEx>
          <w:tblCellMar>
            <w:left w:w="70" w:type="dxa"/>
            <w:right w:w="70" w:type="dxa"/>
          </w:tblCellMar>
          <w:tblLook w:val="0000" w:firstRow="0" w:lastRow="0" w:firstColumn="0" w:lastColumn="0" w:noHBand="0" w:noVBand="0"/>
        </w:tblPrEx>
        <w:tc>
          <w:tcPr>
            <w:tcW w:w="1757" w:type="dxa"/>
          </w:tcPr>
          <w:p w14:paraId="371982A5" w14:textId="77777777" w:rsidR="00C36A2C" w:rsidRPr="00E3716D" w:rsidRDefault="00C36A2C" w:rsidP="009A2B7E">
            <w:pPr>
              <w:overflowPunct w:val="0"/>
              <w:autoSpaceDE w:val="0"/>
              <w:autoSpaceDN w:val="0"/>
              <w:adjustRightInd w:val="0"/>
              <w:spacing w:after="0"/>
              <w:ind w:left="2"/>
              <w:textAlignment w:val="baseline"/>
              <w:rPr>
                <w:rFonts w:cstheme="minorHAnsi"/>
              </w:rPr>
            </w:pPr>
            <w:r w:rsidRPr="00E3716D">
              <w:rPr>
                <w:rFonts w:cstheme="minorHAnsi"/>
              </w:rPr>
              <w:t>číslo účtu:</w:t>
            </w:r>
          </w:p>
        </w:tc>
        <w:tc>
          <w:tcPr>
            <w:tcW w:w="7427" w:type="dxa"/>
            <w:gridSpan w:val="2"/>
          </w:tcPr>
          <w:p w14:paraId="68B5CC94" w14:textId="697EB1D2" w:rsidR="00C36A2C" w:rsidRPr="00B15A4F" w:rsidRDefault="00E94966" w:rsidP="009A2B7E">
            <w:pPr>
              <w:overflowPunct w:val="0"/>
              <w:autoSpaceDE w:val="0"/>
              <w:autoSpaceDN w:val="0"/>
              <w:adjustRightInd w:val="0"/>
              <w:spacing w:after="0"/>
              <w:ind w:left="85"/>
              <w:jc w:val="both"/>
              <w:textAlignment w:val="baseline"/>
              <w:rPr>
                <w:rFonts w:cstheme="minorHAnsi"/>
              </w:rPr>
            </w:pPr>
            <w:r w:rsidRPr="00E94966">
              <w:rPr>
                <w:rFonts w:cstheme="minorHAnsi"/>
              </w:rPr>
              <w:t>12934011/0710</w:t>
            </w:r>
          </w:p>
        </w:tc>
      </w:tr>
      <w:tr w:rsidR="00C36A2C" w:rsidRPr="00E3716D" w14:paraId="357F5113" w14:textId="77777777" w:rsidTr="00B829DA">
        <w:tblPrEx>
          <w:tblCellMar>
            <w:left w:w="70" w:type="dxa"/>
            <w:right w:w="70" w:type="dxa"/>
          </w:tblCellMar>
          <w:tblLook w:val="0000" w:firstRow="0" w:lastRow="0" w:firstColumn="0" w:lastColumn="0" w:noHBand="0" w:noVBand="0"/>
        </w:tblPrEx>
        <w:trPr>
          <w:trHeight w:val="81"/>
        </w:trPr>
        <w:tc>
          <w:tcPr>
            <w:tcW w:w="1757" w:type="dxa"/>
          </w:tcPr>
          <w:p w14:paraId="515128A7" w14:textId="77777777" w:rsidR="00C36A2C" w:rsidRPr="00E3716D" w:rsidRDefault="00C36A2C" w:rsidP="009A2B7E">
            <w:pPr>
              <w:overflowPunct w:val="0"/>
              <w:autoSpaceDE w:val="0"/>
              <w:autoSpaceDN w:val="0"/>
              <w:adjustRightInd w:val="0"/>
              <w:spacing w:after="0"/>
              <w:ind w:left="2"/>
              <w:textAlignment w:val="baseline"/>
              <w:rPr>
                <w:rFonts w:cstheme="minorHAnsi"/>
                <w:noProof/>
                <w:lang w:eastAsia="de-DE"/>
              </w:rPr>
            </w:pPr>
            <w:r>
              <w:rPr>
                <w:rFonts w:cstheme="minorHAnsi"/>
                <w:noProof/>
                <w:lang w:eastAsia="de-DE"/>
              </w:rPr>
              <w:t>e-mail:</w:t>
            </w:r>
          </w:p>
        </w:tc>
        <w:tc>
          <w:tcPr>
            <w:tcW w:w="7427" w:type="dxa"/>
            <w:gridSpan w:val="2"/>
          </w:tcPr>
          <w:p w14:paraId="31917D43" w14:textId="49203CCA" w:rsidR="00C36A2C" w:rsidRDefault="00477E7F" w:rsidP="009A2B7E">
            <w:pPr>
              <w:overflowPunct w:val="0"/>
              <w:autoSpaceDE w:val="0"/>
              <w:autoSpaceDN w:val="0"/>
              <w:adjustRightInd w:val="0"/>
              <w:spacing w:after="0"/>
              <w:ind w:left="85"/>
              <w:jc w:val="both"/>
              <w:textAlignment w:val="baseline"/>
              <w:rPr>
                <w:rFonts w:cstheme="minorHAnsi"/>
                <w:noProof/>
                <w:lang w:eastAsia="de-DE"/>
              </w:rPr>
            </w:pPr>
            <w:r w:rsidRPr="00477E7F">
              <w:rPr>
                <w:rFonts w:cstheme="minorHAnsi"/>
                <w:noProof/>
                <w:lang w:eastAsia="de-DE"/>
              </w:rPr>
              <w:t>xxxxxxxxx</w:t>
            </w:r>
          </w:p>
        </w:tc>
      </w:tr>
    </w:tbl>
    <w:p w14:paraId="3DD5393C" w14:textId="27716112" w:rsidR="008C7EAB" w:rsidRPr="00E3716D" w:rsidRDefault="008C7EAB" w:rsidP="00C36A2C">
      <w:pPr>
        <w:overflowPunct w:val="0"/>
        <w:autoSpaceDE w:val="0"/>
        <w:autoSpaceDN w:val="0"/>
        <w:adjustRightInd w:val="0"/>
        <w:spacing w:after="0"/>
        <w:ind w:left="142"/>
        <w:jc w:val="both"/>
        <w:textAlignment w:val="baseline"/>
        <w:rPr>
          <w:rFonts w:cstheme="minorHAnsi"/>
          <w:noProof/>
          <w:lang w:eastAsia="de-DE"/>
        </w:rPr>
      </w:pPr>
      <w:r w:rsidRPr="00E3716D">
        <w:rPr>
          <w:rFonts w:cstheme="minorHAnsi"/>
          <w:noProof/>
          <w:lang w:eastAsia="de-DE"/>
        </w:rPr>
        <w:t>(dále jen „</w:t>
      </w:r>
      <w:r w:rsidR="0087738D">
        <w:rPr>
          <w:rFonts w:cstheme="minorHAnsi"/>
          <w:b/>
          <w:noProof/>
          <w:lang w:eastAsia="de-DE"/>
        </w:rPr>
        <w:t>Nabyvatel</w:t>
      </w:r>
      <w:r w:rsidRPr="00E3716D">
        <w:rPr>
          <w:rFonts w:cstheme="minorHAnsi"/>
          <w:noProof/>
          <w:lang w:eastAsia="de-DE"/>
        </w:rPr>
        <w:t>“)</w:t>
      </w:r>
    </w:p>
    <w:p w14:paraId="38017D47" w14:textId="77777777" w:rsidR="008C7EAB" w:rsidRPr="00E3716D" w:rsidRDefault="008C7EAB" w:rsidP="00B829DA">
      <w:pPr>
        <w:spacing w:after="120"/>
      </w:pPr>
    </w:p>
    <w:p w14:paraId="23AE3F13" w14:textId="77777777" w:rsidR="00A7732C" w:rsidRPr="00E3716D" w:rsidRDefault="00A7732C" w:rsidP="00C36A2C">
      <w:pPr>
        <w:overflowPunct w:val="0"/>
        <w:autoSpaceDE w:val="0"/>
        <w:autoSpaceDN w:val="0"/>
        <w:adjustRightInd w:val="0"/>
        <w:spacing w:after="0"/>
        <w:ind w:firstLine="142"/>
        <w:jc w:val="both"/>
        <w:textAlignment w:val="baseline"/>
        <w:rPr>
          <w:rFonts w:cstheme="minorHAnsi"/>
          <w:noProof/>
          <w:lang w:eastAsia="de-DE"/>
        </w:rPr>
      </w:pPr>
      <w:r w:rsidRPr="00E3716D">
        <w:rPr>
          <w:rFonts w:cstheme="minorHAnsi"/>
          <w:noProof/>
          <w:lang w:eastAsia="de-DE"/>
        </w:rPr>
        <w:t>(Objednatel a Poskytovatel dále společně jen „</w:t>
      </w:r>
      <w:r w:rsidRPr="00E3716D">
        <w:rPr>
          <w:rFonts w:cstheme="minorHAnsi"/>
          <w:b/>
          <w:noProof/>
          <w:lang w:eastAsia="de-DE"/>
        </w:rPr>
        <w:t>Smluvní strany</w:t>
      </w:r>
      <w:r w:rsidRPr="00E3716D">
        <w:rPr>
          <w:rFonts w:cstheme="minorHAnsi"/>
          <w:noProof/>
          <w:lang w:eastAsia="de-DE"/>
        </w:rPr>
        <w:t>“, jednotlivě také jen „</w:t>
      </w:r>
      <w:r w:rsidRPr="00E3716D">
        <w:rPr>
          <w:rFonts w:cstheme="minorHAnsi"/>
          <w:b/>
          <w:noProof/>
          <w:lang w:eastAsia="de-DE"/>
        </w:rPr>
        <w:t>Smluvní strana</w:t>
      </w:r>
      <w:r w:rsidRPr="00E3716D">
        <w:rPr>
          <w:rFonts w:cstheme="minorHAnsi"/>
          <w:noProof/>
          <w:lang w:eastAsia="de-DE"/>
        </w:rPr>
        <w:t>“)</w:t>
      </w:r>
    </w:p>
    <w:p w14:paraId="6EB68388" w14:textId="77777777" w:rsidR="00A7732C" w:rsidRPr="00E3716D" w:rsidRDefault="00A7732C" w:rsidP="00A7732C">
      <w:pPr>
        <w:spacing w:after="0"/>
        <w:jc w:val="both"/>
        <w:rPr>
          <w:rFonts w:cstheme="minorHAnsi"/>
        </w:rPr>
      </w:pPr>
    </w:p>
    <w:p w14:paraId="51A8E1B2" w14:textId="77777777" w:rsidR="00A7732C" w:rsidRPr="00E3716D" w:rsidRDefault="00A7732C" w:rsidP="00A7732C">
      <w:pPr>
        <w:keepNext/>
        <w:numPr>
          <w:ilvl w:val="0"/>
          <w:numId w:val="17"/>
        </w:numPr>
        <w:spacing w:after="0" w:line="276" w:lineRule="auto"/>
        <w:contextualSpacing/>
        <w:jc w:val="center"/>
        <w:outlineLvl w:val="0"/>
        <w:rPr>
          <w:rFonts w:cstheme="minorHAnsi"/>
          <w:b/>
          <w:bCs/>
          <w:caps/>
          <w:lang w:eastAsia="cs-CZ"/>
        </w:rPr>
      </w:pPr>
    </w:p>
    <w:p w14:paraId="56E756FC" w14:textId="77777777" w:rsidR="00A7732C" w:rsidRPr="00E3716D" w:rsidRDefault="00A7732C" w:rsidP="00B829DA">
      <w:pPr>
        <w:keepNext/>
        <w:jc w:val="center"/>
        <w:outlineLvl w:val="0"/>
        <w:rPr>
          <w:rFonts w:cstheme="minorHAnsi"/>
          <w:b/>
          <w:bCs/>
          <w:caps/>
          <w:lang w:eastAsia="cs-CZ"/>
        </w:rPr>
      </w:pPr>
      <w:r w:rsidRPr="00E3716D">
        <w:rPr>
          <w:rFonts w:cstheme="minorHAnsi"/>
          <w:b/>
          <w:bCs/>
          <w:caps/>
          <w:lang w:eastAsia="cs-CZ"/>
        </w:rPr>
        <w:t>ÚVODNÍ USTANOVENÍ</w:t>
      </w:r>
    </w:p>
    <w:p w14:paraId="0400DBEA" w14:textId="77777777" w:rsidR="00A7732C" w:rsidRPr="00E3716D" w:rsidRDefault="00A7732C" w:rsidP="00B829DA">
      <w:pPr>
        <w:spacing w:after="120" w:line="276" w:lineRule="auto"/>
        <w:ind w:left="792"/>
        <w:jc w:val="both"/>
        <w:outlineLvl w:val="1"/>
        <w:rPr>
          <w:rFonts w:cstheme="minorHAnsi"/>
          <w:bCs/>
          <w:vanish/>
          <w:lang w:eastAsia="cs-CZ"/>
        </w:rPr>
      </w:pPr>
    </w:p>
    <w:p w14:paraId="300155BC" w14:textId="00050E92" w:rsidR="00A7732C" w:rsidRDefault="00A7732C" w:rsidP="00B829DA">
      <w:pPr>
        <w:pStyle w:val="Odstavecseseznamem"/>
        <w:numPr>
          <w:ilvl w:val="0"/>
          <w:numId w:val="18"/>
        </w:numPr>
        <w:suppressAutoHyphens/>
        <w:autoSpaceDN w:val="0"/>
        <w:spacing w:after="120" w:line="276" w:lineRule="auto"/>
        <w:ind w:left="567" w:hanging="567"/>
        <w:contextualSpacing w:val="0"/>
        <w:jc w:val="both"/>
        <w:rPr>
          <w:rFonts w:cstheme="minorHAnsi"/>
          <w:bCs/>
          <w:lang w:eastAsia="cs-CZ"/>
        </w:rPr>
      </w:pPr>
      <w:r w:rsidRPr="00E3716D">
        <w:rPr>
          <w:rFonts w:cstheme="minorHAnsi"/>
          <w:bCs/>
          <w:lang w:eastAsia="cs-CZ"/>
        </w:rPr>
        <w:t>Poskytovatel prohlašuje, že je autorem počítačového software provozovaného pod názvem Elektronická spisová služba/ELISA (dále jen „</w:t>
      </w:r>
      <w:r w:rsidRPr="00E3716D">
        <w:rPr>
          <w:rFonts w:cstheme="minorHAnsi"/>
          <w:bCs/>
          <w:i/>
          <w:lang w:eastAsia="cs-CZ"/>
        </w:rPr>
        <w:t>software ELISA</w:t>
      </w:r>
      <w:r w:rsidRPr="00E3716D">
        <w:rPr>
          <w:rFonts w:cstheme="minorHAnsi"/>
          <w:bCs/>
          <w:lang w:eastAsia="cs-CZ"/>
        </w:rPr>
        <w:t>“)</w:t>
      </w:r>
      <w:r w:rsidRPr="00E3716D">
        <w:rPr>
          <w:rFonts w:cstheme="minorHAnsi"/>
        </w:rPr>
        <w:t xml:space="preserve"> </w:t>
      </w:r>
      <w:r w:rsidRPr="00E3716D">
        <w:rPr>
          <w:rFonts w:cstheme="minorHAnsi"/>
          <w:bCs/>
          <w:lang w:eastAsia="cs-CZ"/>
        </w:rPr>
        <w:t>a že má právo software ELISA užít a udělit Nabyvateli oprávnění k výkonu práva tento software užívat v souladu s podmínkami dle této Smlouvy a zákonem č. 121/2000 Sb., o právu autorském, o právech souvisejících s právem autorským a o změně některých zákonů (dále jen „</w:t>
      </w:r>
      <w:r w:rsidRPr="00E3716D">
        <w:rPr>
          <w:rFonts w:cstheme="minorHAnsi"/>
          <w:bCs/>
          <w:i/>
          <w:lang w:eastAsia="cs-CZ"/>
        </w:rPr>
        <w:t>AZ</w:t>
      </w:r>
      <w:r w:rsidRPr="00E3716D">
        <w:rPr>
          <w:rFonts w:cstheme="minorHAnsi"/>
          <w:bCs/>
          <w:lang w:eastAsia="cs-CZ"/>
        </w:rPr>
        <w:t>“).</w:t>
      </w:r>
    </w:p>
    <w:p w14:paraId="5D0CB71A" w14:textId="77777777" w:rsidR="00410BEC" w:rsidRPr="00410BEC" w:rsidRDefault="00410BEC" w:rsidP="00B829DA">
      <w:pPr>
        <w:suppressAutoHyphens/>
        <w:autoSpaceDN w:val="0"/>
        <w:spacing w:after="0" w:line="276" w:lineRule="auto"/>
        <w:jc w:val="both"/>
        <w:rPr>
          <w:rFonts w:cstheme="minorHAnsi"/>
          <w:bCs/>
          <w:lang w:eastAsia="cs-CZ"/>
        </w:rPr>
      </w:pPr>
    </w:p>
    <w:p w14:paraId="3E42C9D7" w14:textId="77777777" w:rsidR="00A7732C" w:rsidRPr="00E3716D" w:rsidRDefault="00A7732C" w:rsidP="00A7732C">
      <w:pPr>
        <w:keepNext/>
        <w:numPr>
          <w:ilvl w:val="0"/>
          <w:numId w:val="17"/>
        </w:numPr>
        <w:spacing w:after="0" w:line="276" w:lineRule="auto"/>
        <w:contextualSpacing/>
        <w:jc w:val="center"/>
        <w:outlineLvl w:val="0"/>
        <w:rPr>
          <w:rFonts w:cstheme="minorHAnsi"/>
          <w:b/>
          <w:lang w:eastAsia="cs-CZ"/>
        </w:rPr>
      </w:pPr>
    </w:p>
    <w:p w14:paraId="23460DF5" w14:textId="77777777" w:rsidR="00A7732C" w:rsidRPr="00E3716D" w:rsidRDefault="00A7732C" w:rsidP="00B829DA">
      <w:pPr>
        <w:keepNext/>
        <w:jc w:val="center"/>
        <w:outlineLvl w:val="0"/>
        <w:rPr>
          <w:rFonts w:cstheme="minorHAnsi"/>
          <w:b/>
          <w:bCs/>
          <w:caps/>
          <w:lang w:eastAsia="cs-CZ"/>
        </w:rPr>
      </w:pPr>
      <w:r w:rsidRPr="00E3716D">
        <w:rPr>
          <w:rFonts w:cstheme="minorHAnsi"/>
          <w:b/>
          <w:bCs/>
          <w:caps/>
          <w:lang w:eastAsia="cs-CZ"/>
        </w:rPr>
        <w:t>PŘEDMĚT SMLOUVY</w:t>
      </w:r>
    </w:p>
    <w:p w14:paraId="5192231B" w14:textId="49BB4DF8" w:rsidR="00A7732C" w:rsidRPr="00E3716D" w:rsidRDefault="00A7732C" w:rsidP="00A7732C">
      <w:pPr>
        <w:pStyle w:val="Odstavecseseznamem"/>
        <w:numPr>
          <w:ilvl w:val="0"/>
          <w:numId w:val="20"/>
        </w:numPr>
        <w:suppressAutoHyphens/>
        <w:autoSpaceDN w:val="0"/>
        <w:spacing w:after="120" w:line="276" w:lineRule="auto"/>
        <w:ind w:left="567" w:hanging="567"/>
        <w:contextualSpacing w:val="0"/>
        <w:jc w:val="both"/>
        <w:outlineLvl w:val="1"/>
        <w:rPr>
          <w:rFonts w:cstheme="minorHAnsi"/>
          <w:bCs/>
          <w:lang w:eastAsia="cs-CZ"/>
        </w:rPr>
      </w:pPr>
      <w:r w:rsidRPr="00E3716D">
        <w:rPr>
          <w:rFonts w:cstheme="minorHAnsi"/>
          <w:bCs/>
          <w:lang w:eastAsia="cs-CZ"/>
        </w:rPr>
        <w:t>Předmětem této Smlouvy je závazek Poskytovatele poskytnout Nabyvateli užívací právo („</w:t>
      </w:r>
      <w:r w:rsidRPr="00E3716D">
        <w:rPr>
          <w:rFonts w:cstheme="minorHAnsi"/>
          <w:bCs/>
          <w:i/>
          <w:lang w:eastAsia="cs-CZ"/>
        </w:rPr>
        <w:t>Licenci</w:t>
      </w:r>
      <w:r w:rsidR="007D2BE4" w:rsidRPr="00E3716D">
        <w:rPr>
          <w:rFonts w:cstheme="minorHAnsi"/>
          <w:bCs/>
          <w:lang w:eastAsia="cs-CZ"/>
        </w:rPr>
        <w:t>“</w:t>
      </w:r>
      <w:r w:rsidRPr="00E3716D">
        <w:rPr>
          <w:rFonts w:cstheme="minorHAnsi"/>
          <w:bCs/>
          <w:lang w:eastAsia="cs-CZ"/>
        </w:rPr>
        <w:t xml:space="preserve">) k softwaru ELISA, který má za cíl vedení spisové služby v elektronické podobě, a to </w:t>
      </w:r>
      <w:r w:rsidRPr="00E3716D">
        <w:rPr>
          <w:rFonts w:cstheme="minorHAnsi"/>
          <w:bCs/>
          <w:lang w:eastAsia="cs-CZ"/>
        </w:rPr>
        <w:lastRenderedPageBreak/>
        <w:t>v rozsahu a za podmínek stanovených v této Licenční smlouvě a v Licenčních a obchodních podmínkách, které tvoří nedílnou součást této Licenční smlouvy.</w:t>
      </w:r>
    </w:p>
    <w:p w14:paraId="6E599800" w14:textId="77777777" w:rsidR="00A7732C" w:rsidRPr="00E3716D" w:rsidRDefault="00A7732C" w:rsidP="00A7732C">
      <w:pPr>
        <w:pStyle w:val="Odstavecseseznamem"/>
        <w:numPr>
          <w:ilvl w:val="0"/>
          <w:numId w:val="20"/>
        </w:numPr>
        <w:suppressAutoHyphens/>
        <w:autoSpaceDN w:val="0"/>
        <w:spacing w:after="120" w:line="276" w:lineRule="auto"/>
        <w:ind w:left="567" w:hanging="567"/>
        <w:contextualSpacing w:val="0"/>
        <w:jc w:val="both"/>
        <w:outlineLvl w:val="1"/>
        <w:rPr>
          <w:rFonts w:cstheme="minorHAnsi"/>
          <w:bCs/>
          <w:lang w:eastAsia="cs-CZ"/>
        </w:rPr>
      </w:pPr>
      <w:r w:rsidRPr="00E3716D">
        <w:rPr>
          <w:rFonts w:cstheme="minorHAnsi"/>
          <w:bCs/>
          <w:lang w:eastAsia="cs-CZ"/>
        </w:rPr>
        <w:t>Poskytovatel se zavazuje na základě této Licenční smlouvy poskytnout Nabyvateli:</w:t>
      </w:r>
    </w:p>
    <w:p w14:paraId="7E2925FE" w14:textId="77777777" w:rsidR="00A7732C" w:rsidRPr="00E3716D" w:rsidRDefault="00A7732C" w:rsidP="00A7732C">
      <w:pPr>
        <w:pStyle w:val="Odstavecseseznamem"/>
        <w:numPr>
          <w:ilvl w:val="0"/>
          <w:numId w:val="19"/>
        </w:numPr>
        <w:suppressAutoHyphens/>
        <w:autoSpaceDN w:val="0"/>
        <w:spacing w:after="120" w:line="276" w:lineRule="auto"/>
        <w:ind w:left="993" w:hanging="426"/>
        <w:contextualSpacing w:val="0"/>
        <w:jc w:val="both"/>
        <w:outlineLvl w:val="1"/>
        <w:rPr>
          <w:rFonts w:cstheme="minorHAnsi"/>
          <w:bCs/>
          <w:lang w:eastAsia="cs-CZ"/>
        </w:rPr>
      </w:pPr>
      <w:r w:rsidRPr="00E3716D">
        <w:rPr>
          <w:rFonts w:cstheme="minorHAnsi"/>
          <w:bCs/>
          <w:lang w:eastAsia="cs-CZ"/>
        </w:rPr>
        <w:t>Elektronickou spisovou službu ELISA</w:t>
      </w:r>
    </w:p>
    <w:p w14:paraId="0BA373FE" w14:textId="77777777" w:rsidR="00A7732C" w:rsidRDefault="00A7732C" w:rsidP="00A7732C">
      <w:pPr>
        <w:pStyle w:val="Odstavecseseznamem"/>
        <w:numPr>
          <w:ilvl w:val="0"/>
          <w:numId w:val="19"/>
        </w:numPr>
        <w:suppressAutoHyphens/>
        <w:autoSpaceDN w:val="0"/>
        <w:spacing w:after="120" w:line="276" w:lineRule="auto"/>
        <w:ind w:left="993" w:hanging="426"/>
        <w:contextualSpacing w:val="0"/>
        <w:jc w:val="both"/>
        <w:rPr>
          <w:rFonts w:cstheme="minorHAnsi"/>
        </w:rPr>
      </w:pPr>
      <w:r w:rsidRPr="00E3716D">
        <w:rPr>
          <w:rFonts w:cstheme="minorHAnsi"/>
        </w:rPr>
        <w:t>možnost využití placené služby uživatelské podpory (rozsah podpory a konkrétní podmínky této služby jsou uvedeny v licenčních a obchodních podmínkách)</w:t>
      </w:r>
    </w:p>
    <w:p w14:paraId="1324BE46" w14:textId="1F79D129" w:rsidR="00982FE9" w:rsidRPr="00E3716D" w:rsidRDefault="00E02DF9" w:rsidP="00A7732C">
      <w:pPr>
        <w:pStyle w:val="Odstavecseseznamem"/>
        <w:numPr>
          <w:ilvl w:val="0"/>
          <w:numId w:val="19"/>
        </w:numPr>
        <w:suppressAutoHyphens/>
        <w:autoSpaceDN w:val="0"/>
        <w:spacing w:after="120" w:line="276" w:lineRule="auto"/>
        <w:ind w:left="993" w:hanging="426"/>
        <w:contextualSpacing w:val="0"/>
        <w:jc w:val="both"/>
        <w:rPr>
          <w:rFonts w:cstheme="minorHAnsi"/>
        </w:rPr>
      </w:pPr>
      <w:r>
        <w:rPr>
          <w:rFonts w:cstheme="minorHAnsi"/>
        </w:rPr>
        <w:t>integraci</w:t>
      </w:r>
      <w:r w:rsidR="00A82052">
        <w:rPr>
          <w:rFonts w:cstheme="minorHAnsi"/>
        </w:rPr>
        <w:t xml:space="preserve"> </w:t>
      </w:r>
      <w:r w:rsidR="004D3D07">
        <w:rPr>
          <w:rFonts w:cstheme="minorHAnsi"/>
        </w:rPr>
        <w:t xml:space="preserve">Elektronické spisové služby ELISA na </w:t>
      </w:r>
      <w:r w:rsidR="004D3D07" w:rsidRPr="004D3D07">
        <w:rPr>
          <w:rFonts w:cstheme="minorHAnsi"/>
        </w:rPr>
        <w:t>E</w:t>
      </w:r>
      <w:r w:rsidR="00C27DE7">
        <w:rPr>
          <w:rFonts w:cstheme="minorHAnsi"/>
        </w:rPr>
        <w:t>konomický informační systém</w:t>
      </w:r>
      <w:r w:rsidR="004D3D07" w:rsidRPr="004D3D07">
        <w:rPr>
          <w:rFonts w:cstheme="minorHAnsi"/>
        </w:rPr>
        <w:t xml:space="preserve"> JASU® CS</w:t>
      </w:r>
    </w:p>
    <w:p w14:paraId="18A58E59" w14:textId="77777777" w:rsidR="00A7732C" w:rsidRPr="00E3716D" w:rsidRDefault="00A7732C" w:rsidP="00A7732C">
      <w:pPr>
        <w:pStyle w:val="Odstavecseseznamem"/>
        <w:numPr>
          <w:ilvl w:val="0"/>
          <w:numId w:val="20"/>
        </w:numPr>
        <w:suppressAutoHyphens/>
        <w:autoSpaceDN w:val="0"/>
        <w:spacing w:after="120" w:line="276" w:lineRule="auto"/>
        <w:ind w:left="567" w:hanging="567"/>
        <w:contextualSpacing w:val="0"/>
        <w:jc w:val="both"/>
        <w:outlineLvl w:val="1"/>
        <w:rPr>
          <w:rFonts w:cstheme="minorHAnsi"/>
          <w:bCs/>
          <w:lang w:eastAsia="cs-CZ"/>
        </w:rPr>
      </w:pPr>
      <w:r w:rsidRPr="00E3716D">
        <w:rPr>
          <w:rFonts w:cstheme="minorHAnsi"/>
          <w:bCs/>
          <w:lang w:eastAsia="cs-CZ"/>
        </w:rPr>
        <w:t>Získání licence opravňuje Nabyvatele k užívání softwaru ELISA v tomto rozsahu:</w:t>
      </w:r>
    </w:p>
    <w:p w14:paraId="2252B337" w14:textId="4F5978CE" w:rsidR="00A7732C" w:rsidRPr="00E3716D" w:rsidRDefault="00A7732C" w:rsidP="00A7732C">
      <w:pPr>
        <w:pStyle w:val="Odstavecseseznamem"/>
        <w:spacing w:after="120"/>
        <w:ind w:left="567"/>
        <w:jc w:val="both"/>
        <w:outlineLvl w:val="1"/>
        <w:rPr>
          <w:rFonts w:cstheme="minorHAnsi"/>
          <w:bCs/>
          <w:lang w:eastAsia="cs-CZ"/>
        </w:rPr>
      </w:pPr>
      <w:r w:rsidRPr="00E3716D">
        <w:rPr>
          <w:rFonts w:cstheme="minorHAnsi"/>
          <w:bCs/>
          <w:lang w:eastAsia="cs-CZ"/>
        </w:rPr>
        <w:t xml:space="preserve">Počet uživatelů: </w:t>
      </w:r>
      <w:r w:rsidRPr="00E3716D">
        <w:rPr>
          <w:rFonts w:cstheme="minorHAnsi"/>
          <w:bCs/>
          <w:lang w:eastAsia="cs-CZ"/>
        </w:rPr>
        <w:tab/>
      </w:r>
      <w:r w:rsidRPr="00E3716D">
        <w:rPr>
          <w:rFonts w:cstheme="minorHAnsi"/>
          <w:bCs/>
          <w:lang w:eastAsia="cs-CZ"/>
        </w:rPr>
        <w:tab/>
      </w:r>
      <w:r w:rsidRPr="00E3716D">
        <w:rPr>
          <w:rFonts w:cstheme="minorHAnsi"/>
          <w:bCs/>
          <w:lang w:eastAsia="cs-CZ"/>
        </w:rPr>
        <w:tab/>
      </w:r>
      <w:r w:rsidRPr="00E3716D">
        <w:rPr>
          <w:rFonts w:cstheme="minorHAnsi"/>
          <w:bCs/>
          <w:lang w:eastAsia="cs-CZ"/>
        </w:rPr>
        <w:tab/>
      </w:r>
      <w:r w:rsidR="00F72FA0">
        <w:rPr>
          <w:rFonts w:cstheme="minorHAnsi"/>
          <w:bCs/>
          <w:lang w:eastAsia="cs-CZ"/>
        </w:rPr>
        <w:t>7</w:t>
      </w:r>
    </w:p>
    <w:p w14:paraId="59B21860" w14:textId="77777777" w:rsidR="00A7732C" w:rsidRDefault="00A7732C" w:rsidP="00A7732C">
      <w:pPr>
        <w:pStyle w:val="Odstavecseseznamem"/>
        <w:spacing w:after="120"/>
        <w:ind w:left="567"/>
        <w:jc w:val="both"/>
        <w:outlineLvl w:val="1"/>
        <w:rPr>
          <w:rFonts w:cstheme="minorHAnsi"/>
          <w:bCs/>
          <w:lang w:eastAsia="cs-CZ"/>
        </w:rPr>
      </w:pPr>
      <w:r w:rsidRPr="00E3716D">
        <w:rPr>
          <w:rFonts w:cstheme="minorHAnsi"/>
          <w:bCs/>
          <w:lang w:eastAsia="cs-CZ"/>
        </w:rPr>
        <w:t>Nabyvatel není oprávněn užívat software ELISA pro větší počet uživatelů, než je uvedeno v předchozí větě této Licenční smlouvy.</w:t>
      </w:r>
    </w:p>
    <w:p w14:paraId="50763729" w14:textId="77777777" w:rsidR="00A7732C" w:rsidRPr="00E3716D" w:rsidRDefault="00A7732C" w:rsidP="00A7732C">
      <w:pPr>
        <w:spacing w:after="0"/>
        <w:contextualSpacing/>
        <w:jc w:val="center"/>
        <w:rPr>
          <w:rFonts w:cstheme="minorHAnsi"/>
          <w:b/>
          <w:lang w:eastAsia="cs-CZ"/>
        </w:rPr>
      </w:pPr>
      <w:r w:rsidRPr="00E3716D">
        <w:rPr>
          <w:rFonts w:cstheme="minorHAnsi"/>
          <w:b/>
          <w:lang w:eastAsia="cs-CZ"/>
        </w:rPr>
        <w:t>III.</w:t>
      </w:r>
    </w:p>
    <w:p w14:paraId="622EF443" w14:textId="77777777" w:rsidR="00A7732C" w:rsidRPr="00E3716D" w:rsidRDefault="00A7732C" w:rsidP="00B829DA">
      <w:pPr>
        <w:keepNext/>
        <w:jc w:val="center"/>
        <w:outlineLvl w:val="0"/>
        <w:rPr>
          <w:rFonts w:cstheme="minorHAnsi"/>
          <w:b/>
          <w:bCs/>
          <w:caps/>
          <w:lang w:eastAsia="cs-CZ"/>
        </w:rPr>
      </w:pPr>
      <w:r w:rsidRPr="00E3716D">
        <w:rPr>
          <w:rFonts w:cstheme="minorHAnsi"/>
          <w:b/>
          <w:bCs/>
          <w:caps/>
          <w:lang w:eastAsia="cs-CZ"/>
        </w:rPr>
        <w:t>PODMÍNKY POSKYTNUTÍ LICENCE</w:t>
      </w:r>
    </w:p>
    <w:p w14:paraId="3E5D9C69" w14:textId="77777777" w:rsidR="00A7732C" w:rsidRPr="00E3716D" w:rsidRDefault="00A7732C" w:rsidP="00A7732C">
      <w:pPr>
        <w:pStyle w:val="Odstavecseseznamem"/>
        <w:numPr>
          <w:ilvl w:val="1"/>
          <w:numId w:val="15"/>
        </w:numPr>
        <w:suppressAutoHyphens/>
        <w:autoSpaceDN w:val="0"/>
        <w:spacing w:after="120" w:line="276" w:lineRule="auto"/>
        <w:ind w:left="505" w:hanging="505"/>
        <w:contextualSpacing w:val="0"/>
        <w:jc w:val="both"/>
        <w:rPr>
          <w:rFonts w:cstheme="minorHAnsi"/>
        </w:rPr>
      </w:pPr>
      <w:r w:rsidRPr="00E3716D">
        <w:rPr>
          <w:rFonts w:cstheme="minorHAnsi"/>
        </w:rPr>
        <w:t>Touto Smlouvou Poskytovatel uděluje Nabyvateli Licenci k softwaru ELISA, která se touto Smlouvou sjednává:</w:t>
      </w:r>
    </w:p>
    <w:p w14:paraId="28463B77" w14:textId="77777777" w:rsidR="00A7732C" w:rsidRPr="00E3716D" w:rsidRDefault="00A7732C" w:rsidP="00A7732C">
      <w:pPr>
        <w:pStyle w:val="Odstavecseseznamem"/>
        <w:numPr>
          <w:ilvl w:val="2"/>
          <w:numId w:val="15"/>
        </w:numPr>
        <w:suppressAutoHyphens/>
        <w:autoSpaceDN w:val="0"/>
        <w:spacing w:after="120" w:line="276" w:lineRule="auto"/>
        <w:ind w:left="1560"/>
        <w:contextualSpacing w:val="0"/>
        <w:jc w:val="both"/>
        <w:rPr>
          <w:rFonts w:cstheme="minorHAnsi"/>
        </w:rPr>
      </w:pPr>
      <w:r w:rsidRPr="00E3716D">
        <w:rPr>
          <w:rFonts w:cstheme="minorHAnsi"/>
        </w:rPr>
        <w:t>jako licence nevýhradní;</w:t>
      </w:r>
    </w:p>
    <w:p w14:paraId="29641D79" w14:textId="77777777" w:rsidR="00A7732C" w:rsidRPr="00E3716D" w:rsidRDefault="00A7732C" w:rsidP="00A7732C">
      <w:pPr>
        <w:pStyle w:val="Odstavecseseznamem"/>
        <w:numPr>
          <w:ilvl w:val="2"/>
          <w:numId w:val="15"/>
        </w:numPr>
        <w:suppressAutoHyphens/>
        <w:autoSpaceDN w:val="0"/>
        <w:spacing w:after="120" w:line="276" w:lineRule="auto"/>
        <w:ind w:left="1560"/>
        <w:contextualSpacing w:val="0"/>
        <w:jc w:val="both"/>
        <w:rPr>
          <w:rFonts w:cstheme="minorHAnsi"/>
        </w:rPr>
      </w:pPr>
      <w:r w:rsidRPr="00E3716D">
        <w:rPr>
          <w:rFonts w:cstheme="minorHAnsi"/>
        </w:rPr>
        <w:t>jako licence bez teritoriální platnosti;</w:t>
      </w:r>
    </w:p>
    <w:p w14:paraId="00CB6B40" w14:textId="77777777" w:rsidR="00A7732C" w:rsidRPr="00E3716D" w:rsidRDefault="00A7732C" w:rsidP="00A7732C">
      <w:pPr>
        <w:pStyle w:val="Odstavecseseznamem"/>
        <w:numPr>
          <w:ilvl w:val="2"/>
          <w:numId w:val="15"/>
        </w:numPr>
        <w:suppressAutoHyphens/>
        <w:autoSpaceDN w:val="0"/>
        <w:spacing w:after="120" w:line="276" w:lineRule="auto"/>
        <w:ind w:left="1560"/>
        <w:contextualSpacing w:val="0"/>
        <w:jc w:val="both"/>
        <w:rPr>
          <w:rFonts w:cstheme="minorHAnsi"/>
        </w:rPr>
      </w:pPr>
      <w:r w:rsidRPr="00E3716D">
        <w:rPr>
          <w:rFonts w:cstheme="minorHAnsi"/>
        </w:rPr>
        <w:t>jako licence časově neomezená; a</w:t>
      </w:r>
    </w:p>
    <w:p w14:paraId="16DE23E2" w14:textId="7BD76A41" w:rsidR="00A7732C" w:rsidRPr="00E3716D" w:rsidRDefault="00A7732C" w:rsidP="00A7732C">
      <w:pPr>
        <w:pStyle w:val="Odstavecseseznamem"/>
        <w:numPr>
          <w:ilvl w:val="2"/>
          <w:numId w:val="15"/>
        </w:numPr>
        <w:suppressAutoHyphens/>
        <w:autoSpaceDN w:val="0"/>
        <w:spacing w:after="120" w:line="276" w:lineRule="auto"/>
        <w:ind w:left="1560"/>
        <w:contextualSpacing w:val="0"/>
        <w:jc w:val="both"/>
        <w:rPr>
          <w:rFonts w:cstheme="minorHAnsi"/>
          <w:bCs/>
          <w:u w:val="single"/>
        </w:rPr>
      </w:pPr>
      <w:r w:rsidRPr="00E3716D">
        <w:rPr>
          <w:rFonts w:cstheme="minorHAnsi"/>
        </w:rPr>
        <w:t>jako licence za úplatu</w:t>
      </w:r>
      <w:r w:rsidR="00C738CB">
        <w:rPr>
          <w:rFonts w:cstheme="minorHAnsi"/>
        </w:rPr>
        <w:t>.</w:t>
      </w:r>
      <w:r w:rsidRPr="00E3716D">
        <w:rPr>
          <w:rFonts w:cstheme="minorHAnsi"/>
        </w:rPr>
        <w:t xml:space="preserve"> </w:t>
      </w:r>
    </w:p>
    <w:p w14:paraId="63136054" w14:textId="0E9F4329" w:rsidR="00A7732C" w:rsidRDefault="00A7732C" w:rsidP="00B829DA">
      <w:pPr>
        <w:pStyle w:val="Odstavecseseznamem"/>
        <w:numPr>
          <w:ilvl w:val="1"/>
          <w:numId w:val="15"/>
        </w:numPr>
        <w:suppressAutoHyphens/>
        <w:autoSpaceDN w:val="0"/>
        <w:spacing w:after="0" w:line="276" w:lineRule="auto"/>
        <w:ind w:left="567" w:hanging="567"/>
        <w:contextualSpacing w:val="0"/>
        <w:jc w:val="both"/>
        <w:rPr>
          <w:rFonts w:cstheme="minorHAnsi"/>
        </w:rPr>
      </w:pPr>
      <w:r w:rsidRPr="00E3716D">
        <w:rPr>
          <w:rFonts w:cstheme="minorHAnsi"/>
        </w:rPr>
        <w:t>Právem užít Program se ve smyslu této Smlouvy rozumí právo nerušeného užívání Programu, resp. využívání výsledků získaných provozem Programu.</w:t>
      </w:r>
    </w:p>
    <w:p w14:paraId="0EE028B4" w14:textId="77777777" w:rsidR="00410BEC" w:rsidRPr="00410BEC" w:rsidRDefault="00410BEC" w:rsidP="00B829DA">
      <w:pPr>
        <w:suppressAutoHyphens/>
        <w:autoSpaceDN w:val="0"/>
        <w:spacing w:after="0" w:line="276" w:lineRule="auto"/>
        <w:jc w:val="both"/>
        <w:rPr>
          <w:rFonts w:cstheme="minorHAnsi"/>
        </w:rPr>
      </w:pPr>
    </w:p>
    <w:p w14:paraId="796369F1" w14:textId="77777777" w:rsidR="00A7732C" w:rsidRPr="00E3716D" w:rsidRDefault="00A7732C" w:rsidP="00A7732C">
      <w:pPr>
        <w:spacing w:after="0"/>
        <w:ind w:left="567" w:hanging="567"/>
        <w:jc w:val="center"/>
        <w:rPr>
          <w:rFonts w:cstheme="minorHAnsi"/>
          <w:b/>
        </w:rPr>
      </w:pPr>
      <w:r w:rsidRPr="00E3716D">
        <w:rPr>
          <w:rFonts w:cstheme="minorHAnsi"/>
          <w:b/>
        </w:rPr>
        <w:t>IV.</w:t>
      </w:r>
    </w:p>
    <w:p w14:paraId="75E4289A" w14:textId="77777777" w:rsidR="00A7732C" w:rsidRPr="00E3716D" w:rsidRDefault="00A7732C" w:rsidP="00B829DA">
      <w:pPr>
        <w:ind w:left="567" w:hanging="567"/>
        <w:jc w:val="center"/>
        <w:rPr>
          <w:rFonts w:cstheme="minorHAnsi"/>
          <w:b/>
          <w:caps/>
        </w:rPr>
      </w:pPr>
      <w:r w:rsidRPr="00E3716D">
        <w:rPr>
          <w:rFonts w:cstheme="minorHAnsi"/>
          <w:b/>
          <w:caps/>
        </w:rPr>
        <w:t xml:space="preserve">cena a platební podmínky </w:t>
      </w:r>
    </w:p>
    <w:p w14:paraId="49CA4A41" w14:textId="5C2021F4" w:rsidR="003227CE" w:rsidRPr="00E3716D" w:rsidRDefault="00C97CD2" w:rsidP="00B829DA">
      <w:pPr>
        <w:pStyle w:val="Odstavecseseznamem"/>
        <w:numPr>
          <w:ilvl w:val="0"/>
          <w:numId w:val="21"/>
        </w:numPr>
        <w:spacing w:after="120"/>
      </w:pPr>
      <w:r w:rsidRPr="00E3716D">
        <w:t>Všechny níže uvedené ceny jsou bez DPH, která bude připočtena v odpovídající zákonné výši.</w:t>
      </w:r>
    </w:p>
    <w:p w14:paraId="4CF68512" w14:textId="40346884" w:rsidR="00A7732C" w:rsidRPr="00E3716D" w:rsidRDefault="00A7732C" w:rsidP="00B829DA">
      <w:pPr>
        <w:numPr>
          <w:ilvl w:val="0"/>
          <w:numId w:val="21"/>
        </w:numPr>
        <w:spacing w:after="120" w:line="276" w:lineRule="auto"/>
        <w:jc w:val="both"/>
        <w:rPr>
          <w:rFonts w:cstheme="minorHAnsi"/>
        </w:rPr>
      </w:pPr>
      <w:r w:rsidRPr="00E3716D">
        <w:rPr>
          <w:rFonts w:cstheme="minorHAnsi"/>
        </w:rPr>
        <w:t xml:space="preserve">Cena za užívání aplikací Poskytovatele v rozsahu dle odstavce 2.2. Smlouvy o poskytování služeb GEETOO cloud uzavřená mezi poskytovatelem a nabyvatelem je </w:t>
      </w:r>
      <w:r w:rsidR="00B829DA">
        <w:rPr>
          <w:rFonts w:cstheme="minorHAnsi"/>
        </w:rPr>
        <w:t>7</w:t>
      </w:r>
      <w:r w:rsidR="00245BB0">
        <w:rPr>
          <w:rFonts w:cstheme="minorHAnsi"/>
        </w:rPr>
        <w:t>90</w:t>
      </w:r>
      <w:r w:rsidRPr="00E3716D">
        <w:rPr>
          <w:rFonts w:cstheme="minorHAnsi"/>
        </w:rPr>
        <w:t>,- Kč měsíčně za jednoho uživatele</w:t>
      </w:r>
      <w:r w:rsidR="00C97CD2">
        <w:rPr>
          <w:rFonts w:cstheme="minorHAnsi"/>
        </w:rPr>
        <w:t>.</w:t>
      </w:r>
    </w:p>
    <w:p w14:paraId="58E40360" w14:textId="48A6C23D" w:rsidR="00CD2597" w:rsidRDefault="00A7732C" w:rsidP="00B829DA">
      <w:pPr>
        <w:numPr>
          <w:ilvl w:val="0"/>
          <w:numId w:val="21"/>
        </w:numPr>
        <w:spacing w:after="120" w:line="276" w:lineRule="auto"/>
        <w:jc w:val="both"/>
        <w:rPr>
          <w:rFonts w:cstheme="minorHAnsi"/>
        </w:rPr>
      </w:pPr>
      <w:r w:rsidRPr="00FD13FB">
        <w:rPr>
          <w:rFonts w:cstheme="minorHAnsi"/>
        </w:rPr>
        <w:t>Cena</w:t>
      </w:r>
      <w:r w:rsidR="0059769D">
        <w:rPr>
          <w:rFonts w:cstheme="minorHAnsi"/>
        </w:rPr>
        <w:t xml:space="preserve"> za</w:t>
      </w:r>
      <w:r w:rsidR="00CD2597">
        <w:rPr>
          <w:rFonts w:cstheme="minorHAnsi"/>
        </w:rPr>
        <w:t xml:space="preserve"> všechny</w:t>
      </w:r>
      <w:r w:rsidR="0059769D">
        <w:rPr>
          <w:rFonts w:cstheme="minorHAnsi"/>
        </w:rPr>
        <w:t xml:space="preserve"> uživatele</w:t>
      </w:r>
      <w:r w:rsidRPr="00FD13FB">
        <w:rPr>
          <w:rFonts w:cstheme="minorHAnsi"/>
        </w:rPr>
        <w:t xml:space="preserve"> </w:t>
      </w:r>
      <w:r w:rsidRPr="00B52432">
        <w:rPr>
          <w:rFonts w:cstheme="minorHAnsi"/>
        </w:rPr>
        <w:t xml:space="preserve">tak činí </w:t>
      </w:r>
      <w:r w:rsidR="00EC6956">
        <w:rPr>
          <w:rFonts w:cstheme="minorHAnsi"/>
        </w:rPr>
        <w:t>5</w:t>
      </w:r>
      <w:r w:rsidR="00032F38" w:rsidRPr="00B52432">
        <w:rPr>
          <w:rFonts w:cstheme="minorHAnsi"/>
        </w:rPr>
        <w:t>.</w:t>
      </w:r>
      <w:r w:rsidR="00EC6956">
        <w:rPr>
          <w:rFonts w:cstheme="minorHAnsi"/>
        </w:rPr>
        <w:t>53</w:t>
      </w:r>
      <w:r w:rsidR="00A12650">
        <w:rPr>
          <w:rFonts w:cstheme="minorHAnsi"/>
        </w:rPr>
        <w:t>0</w:t>
      </w:r>
      <w:r w:rsidR="00F41990" w:rsidRPr="00B52432">
        <w:rPr>
          <w:rFonts w:cstheme="minorHAnsi"/>
        </w:rPr>
        <w:t>,-</w:t>
      </w:r>
      <w:r w:rsidRPr="00B52432">
        <w:rPr>
          <w:rFonts w:cstheme="minorHAnsi"/>
        </w:rPr>
        <w:t xml:space="preserve"> Kč </w:t>
      </w:r>
      <w:r w:rsidRPr="00FD13FB">
        <w:rPr>
          <w:rFonts w:cstheme="minorHAnsi"/>
        </w:rPr>
        <w:t>měsíčně.</w:t>
      </w:r>
    </w:p>
    <w:p w14:paraId="1B9AF6AA" w14:textId="15E60341" w:rsidR="00FD13FB" w:rsidRDefault="00CD2597" w:rsidP="00B829DA">
      <w:pPr>
        <w:numPr>
          <w:ilvl w:val="0"/>
          <w:numId w:val="21"/>
        </w:numPr>
        <w:spacing w:after="0" w:line="276" w:lineRule="auto"/>
        <w:jc w:val="both"/>
        <w:rPr>
          <w:rFonts w:cstheme="minorHAnsi"/>
        </w:rPr>
      </w:pPr>
      <w:r w:rsidRPr="0058434E">
        <w:rPr>
          <w:rFonts w:cstheme="minorHAnsi"/>
        </w:rPr>
        <w:t xml:space="preserve">Cena za </w:t>
      </w:r>
      <w:r w:rsidR="00D72318">
        <w:rPr>
          <w:rFonts w:cstheme="minorHAnsi"/>
        </w:rPr>
        <w:t>integraci</w:t>
      </w:r>
      <w:r w:rsidRPr="0058434E">
        <w:rPr>
          <w:rFonts w:cstheme="minorHAnsi"/>
        </w:rPr>
        <w:t xml:space="preserve"> Elektronické spisové služby ELISA na Ekonomický informační systém JASU® CS</w:t>
      </w:r>
      <w:r w:rsidR="000B192D" w:rsidRPr="0058434E">
        <w:rPr>
          <w:rFonts w:cstheme="minorHAnsi"/>
        </w:rPr>
        <w:t xml:space="preserve"> je zpoplatněna jednorázově částkou 30.000 Kč</w:t>
      </w:r>
    </w:p>
    <w:p w14:paraId="68F33EB9" w14:textId="010338F7" w:rsidR="002F2C28" w:rsidRPr="00410BEC" w:rsidRDefault="002F2C28" w:rsidP="00B829DA">
      <w:pPr>
        <w:suppressAutoHyphens/>
        <w:autoSpaceDN w:val="0"/>
        <w:spacing w:after="0" w:line="276" w:lineRule="auto"/>
        <w:jc w:val="both"/>
        <w:rPr>
          <w:rFonts w:cstheme="minorHAnsi"/>
        </w:rPr>
      </w:pPr>
    </w:p>
    <w:p w14:paraId="4769FB41" w14:textId="77777777" w:rsidR="00A7732C" w:rsidRPr="00E3716D" w:rsidRDefault="00A7732C" w:rsidP="00A7732C">
      <w:pPr>
        <w:spacing w:after="0"/>
        <w:ind w:left="567" w:hanging="567"/>
        <w:jc w:val="center"/>
        <w:rPr>
          <w:rFonts w:cstheme="minorHAnsi"/>
          <w:b/>
        </w:rPr>
      </w:pPr>
      <w:r w:rsidRPr="00E3716D">
        <w:rPr>
          <w:rFonts w:cstheme="minorHAnsi"/>
          <w:b/>
        </w:rPr>
        <w:t>V.</w:t>
      </w:r>
    </w:p>
    <w:p w14:paraId="47D8DA62" w14:textId="77777777" w:rsidR="00A7732C" w:rsidRPr="00E3716D" w:rsidRDefault="00A7732C" w:rsidP="00B829DA">
      <w:pPr>
        <w:ind w:left="567" w:hanging="567"/>
        <w:jc w:val="center"/>
        <w:rPr>
          <w:rFonts w:cstheme="minorHAnsi"/>
          <w:b/>
          <w:caps/>
        </w:rPr>
      </w:pPr>
      <w:r w:rsidRPr="00E3716D">
        <w:rPr>
          <w:rFonts w:cstheme="minorHAnsi"/>
          <w:b/>
          <w:caps/>
        </w:rPr>
        <w:t>DOBA TRVÁNÍ SMLOUVY</w:t>
      </w:r>
    </w:p>
    <w:p w14:paraId="72EA6548" w14:textId="06C48077" w:rsidR="004F520D" w:rsidRPr="0098705B" w:rsidRDefault="00A7732C" w:rsidP="00B829DA">
      <w:pPr>
        <w:pStyle w:val="Odstavecseseznamem"/>
        <w:numPr>
          <w:ilvl w:val="0"/>
          <w:numId w:val="26"/>
        </w:numPr>
        <w:suppressAutoHyphens/>
        <w:autoSpaceDN w:val="0"/>
        <w:spacing w:after="0" w:line="276" w:lineRule="auto"/>
        <w:contextualSpacing w:val="0"/>
        <w:jc w:val="both"/>
        <w:rPr>
          <w:rFonts w:cstheme="minorHAnsi"/>
        </w:rPr>
      </w:pPr>
      <w:r w:rsidRPr="0098705B">
        <w:rPr>
          <w:rFonts w:cstheme="minorHAnsi"/>
        </w:rPr>
        <w:t xml:space="preserve">Tato Licenční smlouva se uzavírá od </w:t>
      </w:r>
      <w:r w:rsidR="00AB65D9">
        <w:rPr>
          <w:rFonts w:cstheme="minorHAnsi"/>
        </w:rPr>
        <w:t>1</w:t>
      </w:r>
      <w:r w:rsidR="00B829DA">
        <w:rPr>
          <w:rFonts w:cstheme="minorHAnsi"/>
        </w:rPr>
        <w:t>.října</w:t>
      </w:r>
      <w:r w:rsidR="00AB65D9">
        <w:rPr>
          <w:rFonts w:cstheme="minorHAnsi"/>
        </w:rPr>
        <w:t xml:space="preserve"> </w:t>
      </w:r>
      <w:r w:rsidR="00D45857" w:rsidRPr="0098705B">
        <w:rPr>
          <w:rFonts w:cstheme="minorHAnsi"/>
        </w:rPr>
        <w:t>2023</w:t>
      </w:r>
      <w:r w:rsidRPr="0098705B">
        <w:rPr>
          <w:rFonts w:cstheme="minorHAnsi"/>
        </w:rPr>
        <w:t xml:space="preserve"> na dobu neurčitou.</w:t>
      </w:r>
    </w:p>
    <w:p w14:paraId="6079DF14" w14:textId="77777777" w:rsidR="00C36A2C" w:rsidRDefault="00C36A2C" w:rsidP="00B52432">
      <w:pPr>
        <w:suppressAutoHyphens/>
        <w:autoSpaceDN w:val="0"/>
        <w:spacing w:after="0" w:line="276" w:lineRule="auto"/>
        <w:jc w:val="both"/>
        <w:rPr>
          <w:rFonts w:cstheme="minorHAnsi"/>
        </w:rPr>
      </w:pPr>
    </w:p>
    <w:p w14:paraId="31CD53B5" w14:textId="77777777" w:rsidR="00B52432" w:rsidRDefault="00B52432" w:rsidP="00B52432">
      <w:pPr>
        <w:suppressAutoHyphens/>
        <w:autoSpaceDN w:val="0"/>
        <w:spacing w:after="0" w:line="276" w:lineRule="auto"/>
        <w:jc w:val="both"/>
        <w:rPr>
          <w:rFonts w:cstheme="minorHAnsi"/>
        </w:rPr>
      </w:pPr>
    </w:p>
    <w:p w14:paraId="05C01186" w14:textId="77777777" w:rsidR="00B52432" w:rsidRPr="00B829DA" w:rsidRDefault="00B52432" w:rsidP="00B52432">
      <w:pPr>
        <w:suppressAutoHyphens/>
        <w:autoSpaceDN w:val="0"/>
        <w:spacing w:after="0" w:line="276" w:lineRule="auto"/>
        <w:jc w:val="both"/>
        <w:rPr>
          <w:rFonts w:cstheme="minorHAnsi"/>
        </w:rPr>
      </w:pPr>
    </w:p>
    <w:p w14:paraId="075B11CE" w14:textId="4C271D0D" w:rsidR="00A7732C" w:rsidRPr="00E3716D" w:rsidRDefault="00A7732C" w:rsidP="00A7732C">
      <w:pPr>
        <w:spacing w:after="0"/>
        <w:jc w:val="center"/>
        <w:rPr>
          <w:b/>
        </w:rPr>
      </w:pPr>
      <w:r w:rsidRPr="00E3716D">
        <w:rPr>
          <w:b/>
        </w:rPr>
        <w:lastRenderedPageBreak/>
        <w:t>VI.</w:t>
      </w:r>
    </w:p>
    <w:p w14:paraId="4BC6C78E" w14:textId="77777777" w:rsidR="00A7732C" w:rsidRPr="00E3716D" w:rsidRDefault="00A7732C" w:rsidP="00A7732C">
      <w:pPr>
        <w:jc w:val="center"/>
      </w:pPr>
      <w:r w:rsidRPr="00E3716D">
        <w:rPr>
          <w:b/>
        </w:rPr>
        <w:t>VÝPOVĚĎ LICENČNÍ SMLOUVY</w:t>
      </w:r>
    </w:p>
    <w:p w14:paraId="3F1052A9" w14:textId="77777777" w:rsidR="00A7732C" w:rsidRPr="00E3716D" w:rsidRDefault="00A7732C" w:rsidP="00B829DA">
      <w:pPr>
        <w:pStyle w:val="Odstavecseseznamem"/>
        <w:numPr>
          <w:ilvl w:val="0"/>
          <w:numId w:val="23"/>
        </w:numPr>
        <w:spacing w:after="120" w:line="276" w:lineRule="auto"/>
        <w:ind w:left="567" w:hanging="567"/>
        <w:contextualSpacing w:val="0"/>
        <w:jc w:val="both"/>
      </w:pPr>
      <w:r w:rsidRPr="00E3716D">
        <w:t xml:space="preserve">Poskytovatel je oprávněn Licenční smlouvu vypovědět v případech v Licenční smlouvě či v Licenčních podmínkách výslovně uvedených a dále v případě, že Nabyvatel poruší povinnosti mu stanovené Licenční smlouvu či Licenčními podmínkami hrubým způsobem, a to s výpovědní lhůtou jeden měsíc od doručení výpovědi Nabyvateli.  </w:t>
      </w:r>
    </w:p>
    <w:p w14:paraId="703FEE77" w14:textId="77777777" w:rsidR="00A7732C" w:rsidRPr="00E3716D" w:rsidRDefault="00A7732C" w:rsidP="00B829DA">
      <w:pPr>
        <w:pStyle w:val="Odstavecseseznamem"/>
        <w:numPr>
          <w:ilvl w:val="0"/>
          <w:numId w:val="23"/>
        </w:numPr>
        <w:spacing w:after="120" w:line="276" w:lineRule="auto"/>
        <w:ind w:left="567" w:hanging="567"/>
        <w:contextualSpacing w:val="0"/>
        <w:jc w:val="both"/>
      </w:pPr>
      <w:r w:rsidRPr="00E3716D">
        <w:t xml:space="preserve">Poskytovatel je dále oprávněn Licenční smlouvu kdykoliv vypovědět bez udání důvodu, když výpovědní lhůta v daném případě činí tři měsíce od doručení výpovědi Nabyvateli. </w:t>
      </w:r>
    </w:p>
    <w:p w14:paraId="5FAC3999" w14:textId="77777777" w:rsidR="00A7732C" w:rsidRPr="00E3716D" w:rsidRDefault="00A7732C" w:rsidP="00B829DA">
      <w:pPr>
        <w:pStyle w:val="Odstavecseseznamem"/>
        <w:numPr>
          <w:ilvl w:val="0"/>
          <w:numId w:val="23"/>
        </w:numPr>
        <w:spacing w:after="120" w:line="276" w:lineRule="auto"/>
        <w:ind w:left="567" w:hanging="567"/>
        <w:contextualSpacing w:val="0"/>
        <w:jc w:val="both"/>
      </w:pPr>
      <w:r w:rsidRPr="00E3716D">
        <w:t>Výpověď licenční smlouvy bude Poskytovatelem provedena zasláním oznámení na elektronickou adresu Nabyvatele nebo písemně odesláním na adresu sídla a/nebo bydliště Nabyvatele. Uplynutím výpovědní lhůty Licenční smlouva, jakož i Licence na základě ní poskytnutá zaniká.</w:t>
      </w:r>
    </w:p>
    <w:p w14:paraId="6D2A91D9" w14:textId="77777777" w:rsidR="00A7732C" w:rsidRPr="00E3716D" w:rsidRDefault="00A7732C" w:rsidP="00B829DA">
      <w:pPr>
        <w:pStyle w:val="Odstavecseseznamem"/>
        <w:numPr>
          <w:ilvl w:val="0"/>
          <w:numId w:val="23"/>
        </w:numPr>
        <w:spacing w:after="120" w:line="276" w:lineRule="auto"/>
        <w:ind w:left="567" w:hanging="567"/>
        <w:contextualSpacing w:val="0"/>
        <w:jc w:val="both"/>
      </w:pPr>
      <w:r w:rsidRPr="00E3716D">
        <w:t>Nabyvatel je oprávněn Licenční smlouvu kdykoliv vypovědět, a to písemnou výpovědí doručenou Poskytovateli. Tímto není dotčena povinnost Nabyvatele uhradit cenu za Licenci Poskytovateli, na níž vznikl Poskytovateli nárok za trvání účinnosti Licenční smlouvy. Nabyvatel bere na vědomí, že v případě ukončení Licence, může dojít k odstranění všech dat, informací či údajů vložených a/nebo přenášených Nabyvatelem prostřednictvím Software a je povinen zajistit, aby vlivem této skutečnosti nedošlo ke vzniku jakýchkoliv škod na majetku Nabyvatele či Poskytovatele,</w:t>
      </w:r>
    </w:p>
    <w:p w14:paraId="06EB0D6E" w14:textId="13AF0F45" w:rsidR="00C738CB" w:rsidRDefault="00A7732C" w:rsidP="00410BEC">
      <w:pPr>
        <w:pStyle w:val="Odstavecseseznamem"/>
        <w:numPr>
          <w:ilvl w:val="0"/>
          <w:numId w:val="23"/>
        </w:numPr>
        <w:spacing w:after="0" w:line="276" w:lineRule="auto"/>
        <w:ind w:left="567" w:hanging="567"/>
        <w:jc w:val="both"/>
      </w:pPr>
      <w:r w:rsidRPr="00E3716D">
        <w:t>V případě ukončení Licenční smlouvy Nabyvatel není oprávněn ze Software mazat, odstraňovat či jakýmkoli způsobem upravovat informace či uložená data bez předchozího souhlasu Poskytovatele.</w:t>
      </w:r>
    </w:p>
    <w:p w14:paraId="3DE98CC1" w14:textId="77777777" w:rsidR="00410BEC" w:rsidRPr="00E3716D" w:rsidRDefault="00410BEC" w:rsidP="00B829DA">
      <w:pPr>
        <w:spacing w:after="0" w:line="276" w:lineRule="auto"/>
        <w:jc w:val="both"/>
      </w:pPr>
    </w:p>
    <w:p w14:paraId="757BA3B3" w14:textId="77777777" w:rsidR="00A7732C" w:rsidRPr="00E3716D" w:rsidRDefault="00A7732C" w:rsidP="00A7732C">
      <w:pPr>
        <w:spacing w:after="0"/>
        <w:jc w:val="center"/>
        <w:rPr>
          <w:b/>
        </w:rPr>
      </w:pPr>
      <w:r w:rsidRPr="00E3716D">
        <w:rPr>
          <w:b/>
        </w:rPr>
        <w:t>VII.</w:t>
      </w:r>
    </w:p>
    <w:p w14:paraId="2343F268" w14:textId="77777777" w:rsidR="00A7732C" w:rsidRPr="00E3716D" w:rsidRDefault="00A7732C" w:rsidP="00A7732C">
      <w:pPr>
        <w:jc w:val="center"/>
        <w:rPr>
          <w:b/>
        </w:rPr>
      </w:pPr>
      <w:r w:rsidRPr="00E3716D">
        <w:rPr>
          <w:b/>
        </w:rPr>
        <w:t>ODSTOUPENÍ OD LICENČNÍ SMLOUVY</w:t>
      </w:r>
    </w:p>
    <w:p w14:paraId="00B7344F" w14:textId="77777777" w:rsidR="00A7732C" w:rsidRPr="00E3716D" w:rsidRDefault="00A7732C" w:rsidP="00B829DA">
      <w:pPr>
        <w:pStyle w:val="Odstavecseseznamem"/>
        <w:numPr>
          <w:ilvl w:val="0"/>
          <w:numId w:val="24"/>
        </w:numPr>
        <w:spacing w:after="120" w:line="276" w:lineRule="auto"/>
        <w:ind w:left="567" w:hanging="578"/>
        <w:contextualSpacing w:val="0"/>
        <w:jc w:val="both"/>
      </w:pPr>
      <w:r w:rsidRPr="00E3716D">
        <w:t>Nabyvatel je oprávněn od Licenční smlouvy odstoupit pouze do okamžiku, než bylo započato s plněním ze strany Poskytovatele (zejména předáním dokumentů a materiálů potřebných k užití Licence). Nabyvatel souhlasí s tím, že Poskytovatel může zahájit plnění licenční smlouvy neprodleně po jejím uzavření.</w:t>
      </w:r>
    </w:p>
    <w:p w14:paraId="0F5E7AD7" w14:textId="77777777" w:rsidR="00A7732C" w:rsidRPr="00E3716D" w:rsidRDefault="00A7732C" w:rsidP="00B829DA">
      <w:pPr>
        <w:pStyle w:val="Odstavecseseznamem"/>
        <w:numPr>
          <w:ilvl w:val="0"/>
          <w:numId w:val="24"/>
        </w:numPr>
        <w:spacing w:after="120" w:line="276" w:lineRule="auto"/>
        <w:ind w:left="567" w:hanging="578"/>
        <w:contextualSpacing w:val="0"/>
        <w:jc w:val="both"/>
      </w:pPr>
      <w:r w:rsidRPr="00E3716D">
        <w:t>Poskytovatel může od Licenční smlouvy odstoupit v případě, že Nabyvatel poruší povinnost vyplývající z Licenční smlouvy či z Licenčních podmínek zvlášť hrubým způsobem či jakkoliv zasáhne do autorských práv Poskytovatele souvisejících s Licencí.</w:t>
      </w:r>
    </w:p>
    <w:p w14:paraId="369B502A" w14:textId="77777777" w:rsidR="00A7732C" w:rsidRPr="00E3716D" w:rsidRDefault="00A7732C" w:rsidP="00B829DA">
      <w:pPr>
        <w:pStyle w:val="Odstavecseseznamem"/>
        <w:numPr>
          <w:ilvl w:val="0"/>
          <w:numId w:val="24"/>
        </w:numPr>
        <w:spacing w:after="120" w:line="276" w:lineRule="auto"/>
        <w:ind w:left="567" w:hanging="578"/>
        <w:contextualSpacing w:val="0"/>
        <w:jc w:val="both"/>
      </w:pPr>
      <w:r w:rsidRPr="00E3716D">
        <w:t>Poskytovatel je dále oprávněn od Licenční smlouvy odstoupit v případě, že Nabyvatel je v prodlení s úhradou ceny za Licenci delším 30 dnů. V případě, že je sjednán způsob platby s použitím platební karty prostřednictvím internetu a/nebo v případě online registrace, je Poskytovatel oprávněn omezit poskytování Software, pokud Nabyvatel neuhradí ve stanoveném termínu úplatu na další období, jehož délka je odvislá od verze Software.</w:t>
      </w:r>
    </w:p>
    <w:p w14:paraId="5D677EC5" w14:textId="6BBD3827" w:rsidR="00C738CB" w:rsidRDefault="00A7732C" w:rsidP="00B829DA">
      <w:pPr>
        <w:pStyle w:val="Odstavecseseznamem"/>
        <w:numPr>
          <w:ilvl w:val="0"/>
          <w:numId w:val="24"/>
        </w:numPr>
        <w:spacing w:after="0" w:line="276" w:lineRule="auto"/>
        <w:ind w:left="567" w:hanging="578"/>
        <w:jc w:val="both"/>
      </w:pPr>
      <w:r w:rsidRPr="00E3716D">
        <w:t>Odstoupení musí mít písemnou formu a musí být doručeno druhé smluvní straně. V pochybnostech se má za to, že odstoupení bylo doručeno druhé straně třetí den po odeslání doporučenou poštou na jeho adresu či adresu jejího sídla.</w:t>
      </w:r>
    </w:p>
    <w:p w14:paraId="523F7A20" w14:textId="77777777" w:rsidR="00B52432" w:rsidRDefault="00B52432" w:rsidP="00B52432">
      <w:pPr>
        <w:spacing w:after="0" w:line="276" w:lineRule="auto"/>
        <w:jc w:val="both"/>
      </w:pPr>
    </w:p>
    <w:p w14:paraId="20A7FC9C" w14:textId="77777777" w:rsidR="00B52432" w:rsidRDefault="00B52432" w:rsidP="00B52432">
      <w:pPr>
        <w:spacing w:after="0" w:line="276" w:lineRule="auto"/>
        <w:jc w:val="both"/>
      </w:pPr>
    </w:p>
    <w:p w14:paraId="0097D227" w14:textId="77777777" w:rsidR="00B52432" w:rsidRDefault="00B52432" w:rsidP="00B52432">
      <w:pPr>
        <w:spacing w:after="0" w:line="276" w:lineRule="auto"/>
        <w:jc w:val="both"/>
      </w:pPr>
    </w:p>
    <w:p w14:paraId="3E459814" w14:textId="0B464AE8" w:rsidR="00A7732C" w:rsidRPr="00E3716D" w:rsidRDefault="00A7732C" w:rsidP="00A7732C">
      <w:pPr>
        <w:spacing w:after="0"/>
        <w:ind w:left="567" w:hanging="567"/>
        <w:jc w:val="center"/>
        <w:rPr>
          <w:rFonts w:cstheme="minorHAnsi"/>
          <w:b/>
        </w:rPr>
      </w:pPr>
      <w:r w:rsidRPr="00E3716D">
        <w:rPr>
          <w:rFonts w:cstheme="minorHAnsi"/>
          <w:b/>
        </w:rPr>
        <w:lastRenderedPageBreak/>
        <w:t>VIII.</w:t>
      </w:r>
    </w:p>
    <w:p w14:paraId="0EE80E0A" w14:textId="77777777" w:rsidR="00A7732C" w:rsidRPr="00E3716D" w:rsidRDefault="00A7732C" w:rsidP="00B829DA">
      <w:pPr>
        <w:ind w:left="567" w:hanging="567"/>
        <w:jc w:val="center"/>
        <w:rPr>
          <w:rFonts w:cstheme="minorHAnsi"/>
          <w:b/>
          <w:caps/>
        </w:rPr>
      </w:pPr>
      <w:r w:rsidRPr="00E3716D">
        <w:rPr>
          <w:rFonts w:cstheme="minorHAnsi"/>
          <w:b/>
          <w:caps/>
        </w:rPr>
        <w:t>Závěrečná ustanovení</w:t>
      </w:r>
    </w:p>
    <w:p w14:paraId="776F46C8" w14:textId="77777777" w:rsidR="00A7732C" w:rsidRPr="00E3716D" w:rsidRDefault="00A7732C" w:rsidP="00A7732C">
      <w:pPr>
        <w:pStyle w:val="Odstavecseseznamem"/>
        <w:numPr>
          <w:ilvl w:val="0"/>
          <w:numId w:val="22"/>
        </w:numPr>
        <w:suppressAutoHyphens/>
        <w:autoSpaceDN w:val="0"/>
        <w:spacing w:after="120" w:line="276" w:lineRule="auto"/>
        <w:ind w:left="567" w:hanging="567"/>
        <w:contextualSpacing w:val="0"/>
        <w:jc w:val="both"/>
        <w:rPr>
          <w:rFonts w:cstheme="minorHAnsi"/>
        </w:rPr>
      </w:pPr>
      <w:r w:rsidRPr="00E3716D">
        <w:rPr>
          <w:rFonts w:cstheme="minorHAnsi"/>
        </w:rPr>
        <w:t xml:space="preserve">Další práva a povinnosti Smluvních stran jsou stanoveny v Licenčních a obchodních podmínkách, které tvoří jako Příloha č. 1 nedílnou součást této Smlouvy. </w:t>
      </w:r>
    </w:p>
    <w:p w14:paraId="02FB6CDB" w14:textId="77777777" w:rsidR="00A7732C" w:rsidRPr="00E3716D" w:rsidRDefault="00A7732C" w:rsidP="00A7732C">
      <w:pPr>
        <w:pStyle w:val="Odstavecseseznamem"/>
        <w:numPr>
          <w:ilvl w:val="0"/>
          <w:numId w:val="22"/>
        </w:numPr>
        <w:suppressAutoHyphens/>
        <w:autoSpaceDN w:val="0"/>
        <w:spacing w:after="120" w:line="276" w:lineRule="auto"/>
        <w:ind w:left="567" w:hanging="567"/>
        <w:contextualSpacing w:val="0"/>
        <w:jc w:val="both"/>
        <w:rPr>
          <w:rFonts w:cstheme="minorHAnsi"/>
          <w:bCs/>
        </w:rPr>
      </w:pPr>
      <w:r w:rsidRPr="00E3716D">
        <w:rPr>
          <w:rFonts w:cstheme="minorHAnsi"/>
          <w:bCs/>
        </w:rPr>
        <w:t xml:space="preserve">Tato Smlouva nabývá platnosti dnem jejího podpisu oběma Smluvními stranami a účinnosti dnem zaplacení Licence. Dnem zaplacení se rozumí den uhrazení ceny. </w:t>
      </w:r>
    </w:p>
    <w:p w14:paraId="028BCD54" w14:textId="77777777" w:rsidR="00A7732C" w:rsidRPr="00E3716D" w:rsidRDefault="00A7732C" w:rsidP="00A7732C">
      <w:pPr>
        <w:pStyle w:val="Odstavecseseznamem"/>
        <w:numPr>
          <w:ilvl w:val="0"/>
          <w:numId w:val="22"/>
        </w:numPr>
        <w:suppressAutoHyphens/>
        <w:autoSpaceDN w:val="0"/>
        <w:spacing w:after="120" w:line="276" w:lineRule="auto"/>
        <w:ind w:left="567" w:hanging="567"/>
        <w:contextualSpacing w:val="0"/>
        <w:jc w:val="both"/>
        <w:rPr>
          <w:rFonts w:cstheme="minorHAnsi"/>
          <w:bCs/>
        </w:rPr>
      </w:pPr>
      <w:r w:rsidRPr="00E3716D">
        <w:rPr>
          <w:rFonts w:cstheme="minorHAnsi"/>
          <w:bCs/>
          <w:iCs/>
        </w:rPr>
        <w:t>U</w:t>
      </w:r>
      <w:r w:rsidRPr="00E3716D">
        <w:rPr>
          <w:rFonts w:cstheme="minorHAnsi"/>
          <w:bCs/>
        </w:rPr>
        <w:t>stanovení této Smlouvy jsou oddělitelná. Pro případ, že jakékoliv ustanovení této Smlouvy je nebo se stane neplatným, neúčinným nebo nevynutitelným, Smluvní strany prohlašují, že Smlouva je v ostatních ustanoveních platná a účinná, nejedná-li se o ustanovení, která oddělit nelze. Smluvní strany se zavazují, že do třiceti (30) dnů od doručení výzvy jedné Smluvní strany uzavřou dodatek k této Smlouvě, kterým bude takové ustanovení nahrazeno novým ustanovením, jenž bude platné, účinné a vynutitelné; význam takového nového ustanovení bude ekonomicky totožný s významem neplatného, neúčinného nebo nevynutitelného ustanovení.</w:t>
      </w:r>
    </w:p>
    <w:p w14:paraId="4850B2BC" w14:textId="77777777" w:rsidR="00A7732C" w:rsidRPr="00E3716D" w:rsidRDefault="00A7732C" w:rsidP="00A7732C">
      <w:pPr>
        <w:pStyle w:val="Odstavecseseznamem"/>
        <w:numPr>
          <w:ilvl w:val="0"/>
          <w:numId w:val="22"/>
        </w:numPr>
        <w:suppressAutoHyphens/>
        <w:autoSpaceDN w:val="0"/>
        <w:spacing w:after="120" w:line="276" w:lineRule="auto"/>
        <w:ind w:left="567" w:hanging="567"/>
        <w:contextualSpacing w:val="0"/>
        <w:jc w:val="both"/>
        <w:rPr>
          <w:rFonts w:cstheme="minorHAnsi"/>
          <w:bCs/>
        </w:rPr>
      </w:pPr>
      <w:r w:rsidRPr="00E3716D">
        <w:rPr>
          <w:rFonts w:cstheme="minorHAnsi"/>
          <w:bCs/>
        </w:rPr>
        <w:t xml:space="preserve">Případné změny této Smlouvy mohou být provedeny pouze formou písemného vzestupně číslovaného dodatku k této Smlouvě označeného výslovně jako její dodatek a nabývají platnosti a účinnosti podpisem oprávněných zástupců obou Smluvních stran. </w:t>
      </w:r>
    </w:p>
    <w:p w14:paraId="5AE5AF02" w14:textId="77777777" w:rsidR="00A7732C" w:rsidRDefault="00A7732C" w:rsidP="00A7732C">
      <w:pPr>
        <w:pStyle w:val="Odstavecseseznamem"/>
        <w:numPr>
          <w:ilvl w:val="0"/>
          <w:numId w:val="22"/>
        </w:numPr>
        <w:suppressAutoHyphens/>
        <w:autoSpaceDN w:val="0"/>
        <w:spacing w:after="120" w:line="276" w:lineRule="auto"/>
        <w:ind w:left="567" w:hanging="567"/>
        <w:contextualSpacing w:val="0"/>
        <w:jc w:val="both"/>
        <w:rPr>
          <w:rFonts w:cstheme="minorHAnsi"/>
          <w:bCs/>
        </w:rPr>
      </w:pPr>
      <w:r w:rsidRPr="00E3716D">
        <w:rPr>
          <w:rFonts w:cstheme="minorHAnsi"/>
          <w:bCs/>
        </w:rPr>
        <w:t>Všechny neshody či spory vyplývající z této Smlouvy nebo vzniklé v souvislosti s ní, budou Smluvní strany řešit především vzájemnou dohodou. Nedojde-li k dohodě, předloží Smluvní strany tyto neshody či spory k výhradnímu a konečnému rozhodnutí věcně a místně příslušnému soudu podle sídla Poskytovatele.</w:t>
      </w:r>
    </w:p>
    <w:p w14:paraId="1F531D7C" w14:textId="63BDAE7B" w:rsidR="0032625D" w:rsidRDefault="5CBD85BC" w:rsidP="633DC721">
      <w:pPr>
        <w:pStyle w:val="Odstavecseseznamem"/>
        <w:numPr>
          <w:ilvl w:val="0"/>
          <w:numId w:val="22"/>
        </w:numPr>
        <w:suppressAutoHyphens/>
        <w:autoSpaceDN w:val="0"/>
        <w:spacing w:after="120" w:line="276" w:lineRule="auto"/>
        <w:ind w:left="567" w:hanging="567"/>
        <w:jc w:val="both"/>
      </w:pPr>
      <w:r w:rsidRPr="03FEBF5E">
        <w:t xml:space="preserve">Poskytovatel neručí za </w:t>
      </w:r>
      <w:r w:rsidRPr="41022F49">
        <w:t xml:space="preserve">součinnost ze strany </w:t>
      </w:r>
      <w:r w:rsidR="00AD0D67" w:rsidRPr="633DC721">
        <w:t>dodavatele</w:t>
      </w:r>
      <w:r w:rsidR="00B71623" w:rsidRPr="633DC721">
        <w:t xml:space="preserve"> Ekonomického informačního systém JASU® CS</w:t>
      </w:r>
      <w:r w:rsidR="39C7C899" w:rsidRPr="3A5F3827">
        <w:t xml:space="preserve"> </w:t>
      </w:r>
      <w:r w:rsidR="39C7C899" w:rsidRPr="4B5F6577">
        <w:t xml:space="preserve">při integračních činnostech. </w:t>
      </w:r>
      <w:r w:rsidR="39C7C899" w:rsidRPr="687F7634">
        <w:t xml:space="preserve">V případě, že tato </w:t>
      </w:r>
      <w:r w:rsidR="6A9E4407" w:rsidRPr="01EE69DB">
        <w:t xml:space="preserve">součinnost nebude </w:t>
      </w:r>
      <w:r w:rsidR="6A9E4407" w:rsidRPr="12705BF3">
        <w:t xml:space="preserve">Poskytovateli poskytnuta, </w:t>
      </w:r>
      <w:r w:rsidR="6A9E4407" w:rsidRPr="5CDC6F95">
        <w:t xml:space="preserve">není </w:t>
      </w:r>
      <w:r w:rsidR="6A9E4407" w:rsidRPr="27488338">
        <w:t xml:space="preserve">povinen </w:t>
      </w:r>
      <w:r w:rsidR="6A9E4407" w:rsidRPr="5CDC6F95">
        <w:t xml:space="preserve">dokončit </w:t>
      </w:r>
      <w:r w:rsidR="6A9E4407" w:rsidRPr="27488338">
        <w:t xml:space="preserve">integraci v </w:t>
      </w:r>
      <w:r w:rsidR="6A9E4407" w:rsidRPr="4BBC55D3">
        <w:t xml:space="preserve">plném rozsahu. </w:t>
      </w:r>
      <w:r w:rsidR="6A9E4407" w:rsidRPr="01E810E7">
        <w:t>V takovém případě se Nabyvatel zavazuje</w:t>
      </w:r>
      <w:r w:rsidR="41211922" w:rsidRPr="01E810E7">
        <w:t xml:space="preserve"> uhradit veškeré náklady </w:t>
      </w:r>
      <w:r w:rsidR="41211922">
        <w:t xml:space="preserve">Poskytovatele vzniklé při </w:t>
      </w:r>
      <w:r w:rsidR="41211922" w:rsidRPr="1D30DB71">
        <w:t xml:space="preserve">realizaci integrace. </w:t>
      </w:r>
      <w:r w:rsidR="00626B0A">
        <w:t xml:space="preserve"> </w:t>
      </w:r>
    </w:p>
    <w:p w14:paraId="10C461B8" w14:textId="3AC2E379" w:rsidR="0064724E" w:rsidRPr="0064724E" w:rsidRDefault="0064724E" w:rsidP="0064724E">
      <w:pPr>
        <w:pStyle w:val="Odstavecseseznamem"/>
        <w:numPr>
          <w:ilvl w:val="0"/>
          <w:numId w:val="22"/>
        </w:numPr>
        <w:suppressAutoHyphens/>
        <w:autoSpaceDN w:val="0"/>
        <w:spacing w:after="120" w:line="276" w:lineRule="auto"/>
        <w:ind w:left="567" w:hanging="567"/>
        <w:contextualSpacing w:val="0"/>
        <w:jc w:val="both"/>
        <w:rPr>
          <w:rFonts w:cstheme="minorHAnsi"/>
          <w:bCs/>
        </w:rPr>
      </w:pPr>
      <w:r w:rsidRPr="0064724E">
        <w:rPr>
          <w:rFonts w:cstheme="minorHAnsi"/>
          <w:bCs/>
        </w:rPr>
        <w:t>Poskytovatel se zavazuje, že bude disponovat Atest</w:t>
      </w:r>
      <w:r w:rsidR="00EE3052">
        <w:rPr>
          <w:rFonts w:cstheme="minorHAnsi"/>
          <w:bCs/>
        </w:rPr>
        <w:t>ací</w:t>
      </w:r>
      <w:r w:rsidRPr="0064724E">
        <w:rPr>
          <w:rFonts w:cstheme="minorHAnsi"/>
          <w:bCs/>
        </w:rPr>
        <w:t xml:space="preserve"> elektronických systémů spisových služeb, a to </w:t>
      </w:r>
      <w:r w:rsidR="00A856BF">
        <w:rPr>
          <w:rFonts w:cstheme="minorHAnsi"/>
          <w:bCs/>
        </w:rPr>
        <w:t>nejdéle do data</w:t>
      </w:r>
      <w:r w:rsidR="00152F3D">
        <w:rPr>
          <w:rFonts w:cstheme="minorHAnsi"/>
          <w:bCs/>
        </w:rPr>
        <w:t>, kter</w:t>
      </w:r>
      <w:r w:rsidR="00716A91">
        <w:rPr>
          <w:rFonts w:cstheme="minorHAnsi"/>
          <w:bCs/>
        </w:rPr>
        <w:t>ý</w:t>
      </w:r>
      <w:r w:rsidR="00152F3D">
        <w:rPr>
          <w:rFonts w:cstheme="minorHAnsi"/>
          <w:bCs/>
        </w:rPr>
        <w:t xml:space="preserve"> určuje </w:t>
      </w:r>
      <w:r w:rsidR="007F0A66">
        <w:rPr>
          <w:rFonts w:cstheme="minorHAnsi"/>
          <w:bCs/>
        </w:rPr>
        <w:t>Z</w:t>
      </w:r>
      <w:r w:rsidR="00152F3D">
        <w:rPr>
          <w:rFonts w:cstheme="minorHAnsi"/>
          <w:bCs/>
        </w:rPr>
        <w:t>ákon</w:t>
      </w:r>
      <w:r w:rsidR="007F0A66">
        <w:rPr>
          <w:rFonts w:cstheme="minorHAnsi"/>
          <w:bCs/>
        </w:rPr>
        <w:t xml:space="preserve"> č. </w:t>
      </w:r>
      <w:r w:rsidR="007F0A66" w:rsidRPr="007F0A66">
        <w:rPr>
          <w:rFonts w:cstheme="minorHAnsi"/>
          <w:bCs/>
        </w:rPr>
        <w:t>499/2004 Sb., o archivnictví a spisové službě</w:t>
      </w:r>
      <w:r w:rsidR="00152F3D">
        <w:rPr>
          <w:rFonts w:cstheme="minorHAnsi"/>
          <w:bCs/>
        </w:rPr>
        <w:t xml:space="preserve"> jako nejzazší termín pro </w:t>
      </w:r>
      <w:r w:rsidR="00821B0A">
        <w:rPr>
          <w:rFonts w:cstheme="minorHAnsi"/>
          <w:bCs/>
        </w:rPr>
        <w:t>spl</w:t>
      </w:r>
      <w:r w:rsidR="00282BA0">
        <w:rPr>
          <w:rFonts w:cstheme="minorHAnsi"/>
          <w:bCs/>
        </w:rPr>
        <w:t xml:space="preserve">nění </w:t>
      </w:r>
      <w:r w:rsidR="00EE3052">
        <w:rPr>
          <w:rFonts w:cstheme="minorHAnsi"/>
          <w:bCs/>
        </w:rPr>
        <w:t>A</w:t>
      </w:r>
      <w:r w:rsidR="00282BA0">
        <w:rPr>
          <w:rFonts w:cstheme="minorHAnsi"/>
          <w:bCs/>
        </w:rPr>
        <w:t>test</w:t>
      </w:r>
      <w:r w:rsidR="00EE3052">
        <w:rPr>
          <w:rFonts w:cstheme="minorHAnsi"/>
          <w:bCs/>
        </w:rPr>
        <w:t>ace</w:t>
      </w:r>
      <w:r w:rsidRPr="0064724E">
        <w:rPr>
          <w:rFonts w:cstheme="minorHAnsi"/>
          <w:bCs/>
        </w:rPr>
        <w:t>. T</w:t>
      </w:r>
      <w:r w:rsidR="00346C65">
        <w:rPr>
          <w:rFonts w:cstheme="minorHAnsi"/>
          <w:bCs/>
        </w:rPr>
        <w:t>outo</w:t>
      </w:r>
      <w:r w:rsidRPr="0064724E">
        <w:rPr>
          <w:rFonts w:cstheme="minorHAnsi"/>
          <w:bCs/>
        </w:rPr>
        <w:t xml:space="preserve"> Atest</w:t>
      </w:r>
      <w:r w:rsidR="00346C65">
        <w:rPr>
          <w:rFonts w:cstheme="minorHAnsi"/>
          <w:bCs/>
        </w:rPr>
        <w:t>ací</w:t>
      </w:r>
      <w:r w:rsidRPr="0064724E">
        <w:rPr>
          <w:rFonts w:cstheme="minorHAnsi"/>
          <w:bCs/>
        </w:rPr>
        <w:t xml:space="preserve"> bude</w:t>
      </w:r>
      <w:r w:rsidR="006B271C">
        <w:rPr>
          <w:rFonts w:cstheme="minorHAnsi"/>
          <w:bCs/>
        </w:rPr>
        <w:t xml:space="preserve"> poskytovatel </w:t>
      </w:r>
      <w:r w:rsidRPr="0064724E">
        <w:rPr>
          <w:rFonts w:cstheme="minorHAnsi"/>
          <w:bCs/>
        </w:rPr>
        <w:t>disponovat po celou dobu trvání této Licenční smlouvy. V opačném případě se Poskytovatel zavazuje na své náklady provést migraci dat</w:t>
      </w:r>
      <w:r w:rsidR="00DE00CD">
        <w:rPr>
          <w:rFonts w:cstheme="minorHAnsi"/>
          <w:bCs/>
        </w:rPr>
        <w:t xml:space="preserve"> dle NSESSS</w:t>
      </w:r>
      <w:r w:rsidRPr="0064724E">
        <w:rPr>
          <w:rFonts w:cstheme="minorHAnsi"/>
          <w:bCs/>
        </w:rPr>
        <w:t xml:space="preserve"> do jiného elektronického systému spisové služby zvoleného Nabyvatelem. </w:t>
      </w:r>
    </w:p>
    <w:p w14:paraId="3877B452" w14:textId="77777777" w:rsidR="00A7732C" w:rsidRPr="00E3716D" w:rsidRDefault="00A7732C" w:rsidP="00A7732C">
      <w:pPr>
        <w:pStyle w:val="Odstavecseseznamem"/>
        <w:numPr>
          <w:ilvl w:val="0"/>
          <w:numId w:val="22"/>
        </w:numPr>
        <w:suppressAutoHyphens/>
        <w:autoSpaceDN w:val="0"/>
        <w:spacing w:after="120" w:line="276" w:lineRule="auto"/>
        <w:ind w:left="567" w:hanging="567"/>
        <w:contextualSpacing w:val="0"/>
        <w:jc w:val="both"/>
        <w:rPr>
          <w:rFonts w:cstheme="minorHAnsi"/>
          <w:bCs/>
        </w:rPr>
      </w:pPr>
      <w:r w:rsidRPr="00E3716D">
        <w:rPr>
          <w:rFonts w:cstheme="minorHAnsi"/>
          <w:bCs/>
        </w:rPr>
        <w:t>Tato Smlouva je vyhotovena ve dvou (2) stejnopisech s platností originálu, přičemž každá ze Smluvních stran obdrží po jednom (1) z nich.</w:t>
      </w:r>
    </w:p>
    <w:p w14:paraId="634D8A66" w14:textId="04231CC5" w:rsidR="00601ACF" w:rsidRDefault="00A7732C" w:rsidP="00A7732C">
      <w:pPr>
        <w:pStyle w:val="Odstavecseseznamem"/>
        <w:spacing w:after="120"/>
        <w:ind w:left="567"/>
        <w:jc w:val="both"/>
        <w:rPr>
          <w:rFonts w:cstheme="minorHAnsi"/>
          <w:bCs/>
        </w:rPr>
      </w:pPr>
      <w:r w:rsidRPr="00E3716D">
        <w:rPr>
          <w:rFonts w:cstheme="minorHAnsi"/>
          <w:bCs/>
        </w:rPr>
        <w:t>Nabyvatel výslovně prohlašuje, že se s obsahem těchto dokumentů seznámil a uzavřením této Licenční smlouvy vyjadřuje vůli být těmito dokumenty vázán. V případě, že tyto dokumenty stanoví něco jiného než Licenční smlouva, má přednost odlišná úprava stanovená v Licenční smlouvě.</w:t>
      </w:r>
      <w:r w:rsidR="00601ACF">
        <w:rPr>
          <w:rFonts w:cstheme="minorHAnsi"/>
          <w:bCs/>
        </w:rPr>
        <w:br/>
      </w:r>
      <w:r w:rsidR="00601ACF">
        <w:rPr>
          <w:rFonts w:cstheme="minorHAnsi"/>
          <w:bCs/>
        </w:rPr>
        <w:br w:type="page"/>
      </w:r>
    </w:p>
    <w:p w14:paraId="4A3DD443" w14:textId="32F5CBBF" w:rsidR="00C738CB" w:rsidRDefault="00A7732C" w:rsidP="00C738CB">
      <w:pPr>
        <w:pStyle w:val="Odstavecseseznamem"/>
        <w:numPr>
          <w:ilvl w:val="0"/>
          <w:numId w:val="22"/>
        </w:numPr>
        <w:suppressAutoHyphens/>
        <w:autoSpaceDN w:val="0"/>
        <w:spacing w:after="120" w:line="276" w:lineRule="auto"/>
        <w:ind w:left="567" w:hanging="567"/>
        <w:contextualSpacing w:val="0"/>
        <w:jc w:val="both"/>
        <w:rPr>
          <w:rFonts w:cstheme="minorHAnsi"/>
          <w:bCs/>
        </w:rPr>
      </w:pPr>
      <w:r w:rsidRPr="00E3716D">
        <w:rPr>
          <w:rFonts w:cstheme="minorHAnsi"/>
          <w:bCs/>
        </w:rPr>
        <w:lastRenderedPageBreak/>
        <w:t>Obě smluvní strany prohlašují, že tuto Smlouvu uzavřely na základě vzájemné dohody, podle své pravé a svobodné vůle. Na důkaz toho připojují obě Smluvní strany k této Smlouvě svoje podpisy.</w:t>
      </w:r>
    </w:p>
    <w:p w14:paraId="128288A9" w14:textId="77777777" w:rsidR="0098705B" w:rsidRDefault="0098705B" w:rsidP="00FD34D5">
      <w:pPr>
        <w:pStyle w:val="Odstavecseseznamem"/>
      </w:pPr>
    </w:p>
    <w:p w14:paraId="528AB510" w14:textId="77777777" w:rsidR="00245E44" w:rsidRDefault="00245E44" w:rsidP="00FD34D5">
      <w:pPr>
        <w:pStyle w:val="Odstavecseseznamem"/>
      </w:pPr>
    </w:p>
    <w:p w14:paraId="351765E7" w14:textId="256799C3" w:rsidR="00FD34D5" w:rsidRPr="00E3716D" w:rsidRDefault="00FD34D5" w:rsidP="00FD34D5">
      <w:pPr>
        <w:pStyle w:val="Odstavecseseznamem"/>
      </w:pPr>
      <w:r w:rsidRPr="00E3716D">
        <w:t>V Mělní</w:t>
      </w:r>
      <w:r w:rsidR="009D4DF3" w:rsidRPr="00E3716D">
        <w:t>ku</w:t>
      </w:r>
      <w:r w:rsidRPr="00E3716D">
        <w:t xml:space="preserve"> dne ___________</w:t>
      </w:r>
      <w:r w:rsidRPr="00E3716D">
        <w:tab/>
      </w:r>
      <w:r w:rsidRPr="00E3716D">
        <w:tab/>
      </w:r>
      <w:r w:rsidR="0066598B">
        <w:tab/>
      </w:r>
      <w:r w:rsidRPr="00E3716D">
        <w:t xml:space="preserve"> </w:t>
      </w:r>
      <w:r w:rsidR="009617C0" w:rsidRPr="00E3716D">
        <w:t>V</w:t>
      </w:r>
      <w:r w:rsidR="009617C0">
        <w:t xml:space="preserve">e </w:t>
      </w:r>
      <w:r w:rsidR="00461BCB">
        <w:t>Praze</w:t>
      </w:r>
      <w:r w:rsidR="005849B0">
        <w:t xml:space="preserve"> </w:t>
      </w:r>
      <w:r w:rsidRPr="00E3716D">
        <w:t xml:space="preserve">dne </w:t>
      </w:r>
      <w:r w:rsidR="0098705B">
        <w:t>________________</w:t>
      </w:r>
    </w:p>
    <w:p w14:paraId="5DAD19FF" w14:textId="77777777" w:rsidR="00FD34D5" w:rsidRPr="00E3716D" w:rsidRDefault="00FD34D5" w:rsidP="00FD34D5">
      <w:pPr>
        <w:pStyle w:val="Odstavecseseznamem"/>
      </w:pPr>
    </w:p>
    <w:p w14:paraId="106F4ABD" w14:textId="6841E6EA" w:rsidR="00FD34D5" w:rsidRPr="00E3716D" w:rsidRDefault="00FD34D5" w:rsidP="00FD34D5">
      <w:pPr>
        <w:pStyle w:val="Odstavecseseznamem"/>
      </w:pPr>
      <w:r w:rsidRPr="00E3716D">
        <w:t>Poskytovatel:</w:t>
      </w:r>
      <w:r w:rsidRPr="00E3716D">
        <w:tab/>
      </w:r>
      <w:r w:rsidRPr="00E3716D">
        <w:tab/>
      </w:r>
      <w:r w:rsidRPr="00E3716D">
        <w:tab/>
      </w:r>
      <w:r w:rsidRPr="00E3716D">
        <w:tab/>
      </w:r>
      <w:r w:rsidR="0066598B">
        <w:tab/>
      </w:r>
      <w:r w:rsidR="00B552DF">
        <w:t>Nabyvatel</w:t>
      </w:r>
      <w:r w:rsidRPr="00E3716D">
        <w:t>:</w:t>
      </w:r>
    </w:p>
    <w:p w14:paraId="1892DF72" w14:textId="77777777" w:rsidR="00FD34D5" w:rsidRPr="00E3716D" w:rsidRDefault="00FD34D5" w:rsidP="00FD34D5">
      <w:pPr>
        <w:pStyle w:val="Odstavecseseznamem"/>
      </w:pPr>
    </w:p>
    <w:p w14:paraId="5592E763" w14:textId="77777777" w:rsidR="00FD34D5" w:rsidRPr="00E3716D" w:rsidRDefault="00FD34D5" w:rsidP="00FD34D5">
      <w:pPr>
        <w:pStyle w:val="Odstavecseseznamem"/>
      </w:pPr>
    </w:p>
    <w:p w14:paraId="7FC3AC09" w14:textId="77777777" w:rsidR="00FD34D5" w:rsidRPr="00E3716D" w:rsidRDefault="00FD34D5" w:rsidP="00FD34D5">
      <w:pPr>
        <w:pStyle w:val="Odstavecseseznamem"/>
      </w:pPr>
    </w:p>
    <w:p w14:paraId="10ABC4C4" w14:textId="77777777" w:rsidR="00FD34D5" w:rsidRPr="00E3716D" w:rsidRDefault="00FD34D5" w:rsidP="00FD34D5">
      <w:pPr>
        <w:pStyle w:val="Odstavecseseznamem"/>
      </w:pPr>
    </w:p>
    <w:p w14:paraId="28A85178" w14:textId="7933AC3F" w:rsidR="00FD34D5" w:rsidRPr="00E3716D" w:rsidRDefault="00FD34D5" w:rsidP="00FD34D5">
      <w:pPr>
        <w:pStyle w:val="Odstavecseseznamem"/>
      </w:pPr>
      <w:r w:rsidRPr="00E3716D">
        <w:t>________________________</w:t>
      </w:r>
      <w:r w:rsidRPr="00E3716D">
        <w:tab/>
      </w:r>
      <w:r w:rsidR="0066598B">
        <w:t xml:space="preserve">              </w:t>
      </w:r>
      <w:r w:rsidRPr="00E3716D">
        <w:tab/>
      </w:r>
      <w:r w:rsidR="0066598B">
        <w:t xml:space="preserve">              </w:t>
      </w:r>
      <w:r w:rsidRPr="00E3716D">
        <w:t>_________________________________</w:t>
      </w:r>
    </w:p>
    <w:p w14:paraId="5C4A4042" w14:textId="04E7813A" w:rsidR="00FD34D5" w:rsidRPr="00E3716D" w:rsidRDefault="00FD34D5" w:rsidP="00FD34D5">
      <w:pPr>
        <w:pStyle w:val="Odstavecseseznamem"/>
        <w:ind w:left="3540" w:hanging="2820"/>
      </w:pPr>
      <w:r w:rsidRPr="00E3716D">
        <w:t>CNS a.s.</w:t>
      </w:r>
      <w:r w:rsidRPr="00E3716D">
        <w:tab/>
      </w:r>
      <w:r w:rsidRPr="00E3716D">
        <w:tab/>
      </w:r>
      <w:r w:rsidR="0066598B">
        <w:tab/>
      </w:r>
      <w:r w:rsidR="00A12650">
        <w:rPr>
          <w:rFonts w:cstheme="minorHAnsi"/>
        </w:rPr>
        <w:t>Česká filharmonie</w:t>
      </w:r>
    </w:p>
    <w:p w14:paraId="3D223736" w14:textId="7DE26B4D" w:rsidR="00E90C9B" w:rsidRPr="00E90C9B" w:rsidRDefault="00477E7F" w:rsidP="00E90C9B">
      <w:pPr>
        <w:pStyle w:val="Odstavecseseznamem"/>
        <w:rPr>
          <w:rFonts w:cstheme="minorHAnsi"/>
        </w:rPr>
      </w:pPr>
      <w:r>
        <w:t>Xxxxxxxx</w:t>
      </w:r>
      <w:r>
        <w:tab/>
      </w:r>
      <w:r>
        <w:tab/>
      </w:r>
      <w:r>
        <w:tab/>
      </w:r>
      <w:r>
        <w:tab/>
      </w:r>
      <w:r>
        <w:tab/>
        <w:t>xxxxxxxx</w:t>
      </w:r>
    </w:p>
    <w:p w14:paraId="5D05AA32" w14:textId="25F0EED5" w:rsidR="00FD34D5" w:rsidRDefault="00FD34D5" w:rsidP="00FD34D5">
      <w:pPr>
        <w:pStyle w:val="Odstavecseseznamem"/>
      </w:pPr>
      <w:r w:rsidRPr="00E3716D">
        <w:t>místopředseda představenstva</w:t>
      </w:r>
      <w:r w:rsidRPr="00E3716D">
        <w:tab/>
      </w:r>
      <w:r w:rsidRPr="00E3716D">
        <w:tab/>
      </w:r>
      <w:r w:rsidR="0066598B">
        <w:tab/>
      </w:r>
      <w:r w:rsidR="00601ACF">
        <w:t>generální ředitel</w:t>
      </w:r>
    </w:p>
    <w:p w14:paraId="23C25C17" w14:textId="77777777" w:rsidR="00A12650" w:rsidRDefault="00A12650" w:rsidP="00FD34D5">
      <w:pPr>
        <w:pStyle w:val="Odstavecseseznamem"/>
      </w:pPr>
    </w:p>
    <w:p w14:paraId="0ED9FE58" w14:textId="77777777" w:rsidR="00A12650" w:rsidRDefault="00A12650" w:rsidP="00FD34D5">
      <w:pPr>
        <w:pStyle w:val="Odstavecseseznamem"/>
      </w:pPr>
    </w:p>
    <w:p w14:paraId="650E614B" w14:textId="77777777" w:rsidR="00A12650" w:rsidRDefault="00A12650" w:rsidP="00FD34D5">
      <w:pPr>
        <w:pStyle w:val="Odstavecseseznamem"/>
      </w:pPr>
    </w:p>
    <w:p w14:paraId="5E9CB992" w14:textId="77777777" w:rsidR="00A12650" w:rsidRDefault="00A12650" w:rsidP="00FD34D5">
      <w:pPr>
        <w:pStyle w:val="Odstavecseseznamem"/>
      </w:pPr>
    </w:p>
    <w:p w14:paraId="26FE2EE4" w14:textId="77777777" w:rsidR="00A12650" w:rsidRDefault="00A12650" w:rsidP="00FD34D5">
      <w:pPr>
        <w:pStyle w:val="Odstavecseseznamem"/>
      </w:pPr>
    </w:p>
    <w:p w14:paraId="089DFA5F" w14:textId="77777777" w:rsidR="00A12650" w:rsidRDefault="00A12650" w:rsidP="00FD34D5">
      <w:pPr>
        <w:pStyle w:val="Odstavecseseznamem"/>
      </w:pPr>
    </w:p>
    <w:p w14:paraId="60E851BF" w14:textId="77777777" w:rsidR="00A12650" w:rsidRDefault="00A12650" w:rsidP="00FD34D5">
      <w:pPr>
        <w:pStyle w:val="Odstavecseseznamem"/>
      </w:pPr>
    </w:p>
    <w:p w14:paraId="2F320884" w14:textId="77777777" w:rsidR="00A12650" w:rsidRDefault="00A12650" w:rsidP="00FD34D5">
      <w:pPr>
        <w:pStyle w:val="Odstavecseseznamem"/>
      </w:pPr>
    </w:p>
    <w:p w14:paraId="3FA3F5E4" w14:textId="77777777" w:rsidR="00A12650" w:rsidRDefault="00A12650" w:rsidP="00FD34D5">
      <w:pPr>
        <w:pStyle w:val="Odstavecseseznamem"/>
      </w:pPr>
    </w:p>
    <w:p w14:paraId="42F3D3DD" w14:textId="77777777" w:rsidR="00A12650" w:rsidRDefault="00A12650" w:rsidP="00FD34D5">
      <w:pPr>
        <w:pStyle w:val="Odstavecseseznamem"/>
      </w:pPr>
    </w:p>
    <w:p w14:paraId="4FC3952D" w14:textId="77777777" w:rsidR="00A12650" w:rsidRDefault="00A12650" w:rsidP="00FD34D5">
      <w:pPr>
        <w:pStyle w:val="Odstavecseseznamem"/>
      </w:pPr>
    </w:p>
    <w:p w14:paraId="08E348AB" w14:textId="77777777" w:rsidR="00A12650" w:rsidRDefault="00A12650" w:rsidP="00FD34D5">
      <w:pPr>
        <w:pStyle w:val="Odstavecseseznamem"/>
      </w:pPr>
    </w:p>
    <w:p w14:paraId="257C3F96" w14:textId="77777777" w:rsidR="00A12650" w:rsidRDefault="00A12650" w:rsidP="00FD34D5">
      <w:pPr>
        <w:pStyle w:val="Odstavecseseznamem"/>
      </w:pPr>
    </w:p>
    <w:p w14:paraId="5BEB326B" w14:textId="77777777" w:rsidR="00A12650" w:rsidRDefault="00A12650" w:rsidP="00FD34D5">
      <w:pPr>
        <w:pStyle w:val="Odstavecseseznamem"/>
      </w:pPr>
    </w:p>
    <w:p w14:paraId="5B64B82F" w14:textId="77777777" w:rsidR="00A12650" w:rsidRDefault="00A12650" w:rsidP="00FD34D5">
      <w:pPr>
        <w:pStyle w:val="Odstavecseseznamem"/>
      </w:pPr>
    </w:p>
    <w:p w14:paraId="4EDD0443" w14:textId="77777777" w:rsidR="00A12650" w:rsidRDefault="00A12650" w:rsidP="00FD34D5">
      <w:pPr>
        <w:pStyle w:val="Odstavecseseznamem"/>
      </w:pPr>
    </w:p>
    <w:p w14:paraId="6A4E7EAD" w14:textId="77777777" w:rsidR="00A12650" w:rsidRDefault="00A12650" w:rsidP="00FD34D5">
      <w:pPr>
        <w:pStyle w:val="Odstavecseseznamem"/>
      </w:pPr>
    </w:p>
    <w:p w14:paraId="294A6AF4" w14:textId="77777777" w:rsidR="00A12650" w:rsidRDefault="00A12650" w:rsidP="00FD34D5">
      <w:pPr>
        <w:pStyle w:val="Odstavecseseznamem"/>
      </w:pPr>
    </w:p>
    <w:p w14:paraId="3EE37161" w14:textId="77777777" w:rsidR="00A12650" w:rsidRDefault="00A12650" w:rsidP="00FD34D5">
      <w:pPr>
        <w:pStyle w:val="Odstavecseseznamem"/>
      </w:pPr>
    </w:p>
    <w:p w14:paraId="1EE37EDF" w14:textId="77777777" w:rsidR="00A12650" w:rsidRDefault="00A12650" w:rsidP="00FD34D5">
      <w:pPr>
        <w:pStyle w:val="Odstavecseseznamem"/>
      </w:pPr>
    </w:p>
    <w:p w14:paraId="0B850F3D" w14:textId="77777777" w:rsidR="00A12650" w:rsidRDefault="00A12650" w:rsidP="00FD34D5">
      <w:pPr>
        <w:pStyle w:val="Odstavecseseznamem"/>
      </w:pPr>
    </w:p>
    <w:p w14:paraId="297B9606" w14:textId="77777777" w:rsidR="00A12650" w:rsidRDefault="00A12650" w:rsidP="00FD34D5">
      <w:pPr>
        <w:pStyle w:val="Odstavecseseznamem"/>
      </w:pPr>
    </w:p>
    <w:p w14:paraId="331F59D1" w14:textId="77777777" w:rsidR="00A12650" w:rsidRDefault="00A12650" w:rsidP="00FD34D5">
      <w:pPr>
        <w:pStyle w:val="Odstavecseseznamem"/>
      </w:pPr>
    </w:p>
    <w:p w14:paraId="3776B60D" w14:textId="77777777" w:rsidR="00A12650" w:rsidRDefault="00A12650" w:rsidP="00FD34D5">
      <w:pPr>
        <w:pStyle w:val="Odstavecseseznamem"/>
      </w:pPr>
    </w:p>
    <w:p w14:paraId="18415752" w14:textId="77777777" w:rsidR="00A12650" w:rsidRDefault="00A12650" w:rsidP="00FD34D5">
      <w:pPr>
        <w:pStyle w:val="Odstavecseseznamem"/>
      </w:pPr>
    </w:p>
    <w:p w14:paraId="5C01A633" w14:textId="77777777" w:rsidR="00A12650" w:rsidRDefault="00A12650" w:rsidP="00FD34D5">
      <w:pPr>
        <w:pStyle w:val="Odstavecseseznamem"/>
      </w:pPr>
    </w:p>
    <w:p w14:paraId="4C6D348F" w14:textId="77777777" w:rsidR="00A12650" w:rsidRDefault="00A12650" w:rsidP="00FD34D5">
      <w:pPr>
        <w:pStyle w:val="Odstavecseseznamem"/>
      </w:pPr>
    </w:p>
    <w:p w14:paraId="7C16A15C" w14:textId="77777777" w:rsidR="00A12650" w:rsidRDefault="00A12650" w:rsidP="00FD34D5">
      <w:pPr>
        <w:pStyle w:val="Odstavecseseznamem"/>
      </w:pPr>
    </w:p>
    <w:p w14:paraId="2E320710" w14:textId="77777777" w:rsidR="00A12650" w:rsidRDefault="00A12650" w:rsidP="00FD34D5">
      <w:pPr>
        <w:pStyle w:val="Odstavecseseznamem"/>
      </w:pPr>
    </w:p>
    <w:p w14:paraId="213711F0" w14:textId="77777777" w:rsidR="00A12650" w:rsidRDefault="00A12650" w:rsidP="00FD34D5">
      <w:pPr>
        <w:pStyle w:val="Odstavecseseznamem"/>
      </w:pPr>
    </w:p>
    <w:p w14:paraId="1FE2060B" w14:textId="77777777" w:rsidR="00A12650" w:rsidRDefault="00A12650" w:rsidP="00FD34D5">
      <w:pPr>
        <w:pStyle w:val="Odstavecseseznamem"/>
      </w:pPr>
    </w:p>
    <w:p w14:paraId="1AAE3E42" w14:textId="77777777" w:rsidR="00A12650" w:rsidRDefault="00A12650" w:rsidP="00FD34D5">
      <w:pPr>
        <w:pStyle w:val="Odstavecseseznamem"/>
      </w:pPr>
    </w:p>
    <w:p w14:paraId="6D1BD863" w14:textId="1529563F" w:rsidR="007D2BE4" w:rsidRPr="00C738CB" w:rsidRDefault="00A7732C" w:rsidP="00E2610E">
      <w:pPr>
        <w:spacing w:after="120"/>
        <w:rPr>
          <w:rFonts w:cstheme="minorHAnsi"/>
          <w:b/>
          <w:sz w:val="28"/>
          <w:szCs w:val="28"/>
        </w:rPr>
      </w:pPr>
      <w:r w:rsidRPr="00C738CB">
        <w:rPr>
          <w:rFonts w:cstheme="minorHAnsi"/>
          <w:sz w:val="28"/>
          <w:szCs w:val="28"/>
        </w:rPr>
        <w:lastRenderedPageBreak/>
        <w:tab/>
      </w:r>
      <w:r w:rsidR="007D2BE4" w:rsidRPr="00C738CB">
        <w:rPr>
          <w:rFonts w:cstheme="minorHAnsi"/>
          <w:b/>
          <w:sz w:val="28"/>
          <w:szCs w:val="28"/>
        </w:rPr>
        <w:t>Příloha č. 1 - Licenční a obchodní podmínky k softwaru ELISA</w:t>
      </w:r>
    </w:p>
    <w:p w14:paraId="60494ADE" w14:textId="77777777" w:rsidR="007D2BE4" w:rsidRPr="00E3716D" w:rsidRDefault="007D2BE4" w:rsidP="007D2BE4">
      <w:pPr>
        <w:spacing w:after="0"/>
        <w:jc w:val="center"/>
        <w:rPr>
          <w:rFonts w:cstheme="minorHAnsi"/>
        </w:rPr>
      </w:pPr>
      <w:r w:rsidRPr="00E3716D">
        <w:rPr>
          <w:rFonts w:cstheme="minorHAnsi"/>
        </w:rPr>
        <w:t>(dále jen „</w:t>
      </w:r>
      <w:r w:rsidRPr="00E3716D">
        <w:rPr>
          <w:rFonts w:cstheme="minorHAnsi"/>
          <w:i/>
        </w:rPr>
        <w:t>Licenční a obchodní podmínky</w:t>
      </w:r>
      <w:r w:rsidRPr="00E3716D">
        <w:rPr>
          <w:rFonts w:cstheme="minorHAnsi"/>
        </w:rPr>
        <w:t>“)</w:t>
      </w:r>
    </w:p>
    <w:p w14:paraId="76CA1F0E" w14:textId="77777777" w:rsidR="007D2BE4" w:rsidRPr="00E3716D" w:rsidRDefault="007D2BE4" w:rsidP="007D2BE4">
      <w:pPr>
        <w:spacing w:after="0"/>
        <w:jc w:val="center"/>
        <w:rPr>
          <w:rFonts w:cstheme="minorHAnsi"/>
        </w:rPr>
      </w:pPr>
    </w:p>
    <w:p w14:paraId="43165851" w14:textId="787D6F2F" w:rsidR="007D2BE4" w:rsidRPr="00E3716D" w:rsidRDefault="007D2BE4" w:rsidP="007D2BE4">
      <w:pPr>
        <w:keepNext/>
        <w:spacing w:after="0" w:line="276" w:lineRule="auto"/>
        <w:ind w:left="360"/>
        <w:contextualSpacing/>
        <w:jc w:val="center"/>
        <w:outlineLvl w:val="0"/>
        <w:rPr>
          <w:rFonts w:cstheme="minorHAnsi"/>
          <w:b/>
          <w:bCs/>
          <w:caps/>
          <w:lang w:eastAsia="cs-CZ"/>
        </w:rPr>
      </w:pPr>
      <w:r w:rsidRPr="00E3716D">
        <w:rPr>
          <w:rFonts w:cstheme="minorHAnsi"/>
          <w:b/>
          <w:bCs/>
          <w:caps/>
          <w:lang w:eastAsia="cs-CZ"/>
        </w:rPr>
        <w:t>I.</w:t>
      </w:r>
    </w:p>
    <w:p w14:paraId="4B46FB8F" w14:textId="77777777" w:rsidR="007D2BE4" w:rsidRPr="00E3716D" w:rsidRDefault="007D2BE4" w:rsidP="00B829DA">
      <w:pPr>
        <w:keepNext/>
        <w:spacing w:after="120"/>
        <w:jc w:val="center"/>
        <w:outlineLvl w:val="0"/>
        <w:rPr>
          <w:rFonts w:cstheme="minorHAnsi"/>
          <w:b/>
          <w:bCs/>
          <w:caps/>
          <w:lang w:eastAsia="cs-CZ"/>
        </w:rPr>
      </w:pPr>
      <w:r w:rsidRPr="00E3716D">
        <w:rPr>
          <w:rFonts w:cstheme="minorHAnsi"/>
          <w:b/>
          <w:bCs/>
          <w:caps/>
          <w:lang w:eastAsia="cs-CZ"/>
        </w:rPr>
        <w:t>ÚVODNÍ USTANOVENÍ</w:t>
      </w:r>
    </w:p>
    <w:p w14:paraId="7D2D7882" w14:textId="77777777" w:rsidR="007D2BE4" w:rsidRPr="00E3716D" w:rsidRDefault="007D2BE4" w:rsidP="00B52432">
      <w:pPr>
        <w:spacing w:after="120" w:line="276" w:lineRule="auto"/>
        <w:ind w:left="792"/>
        <w:jc w:val="both"/>
        <w:outlineLvl w:val="1"/>
        <w:rPr>
          <w:rFonts w:cstheme="minorHAnsi"/>
          <w:bCs/>
          <w:vanish/>
          <w:lang w:eastAsia="cs-CZ"/>
        </w:rPr>
      </w:pPr>
    </w:p>
    <w:p w14:paraId="54751214" w14:textId="77777777" w:rsidR="007D2BE4" w:rsidRPr="00E3716D" w:rsidRDefault="007D2BE4" w:rsidP="007D2BE4">
      <w:pPr>
        <w:pStyle w:val="Odstavecseseznamem"/>
        <w:numPr>
          <w:ilvl w:val="0"/>
          <w:numId w:val="18"/>
        </w:numPr>
        <w:suppressAutoHyphens/>
        <w:autoSpaceDN w:val="0"/>
        <w:spacing w:after="120" w:line="276" w:lineRule="auto"/>
        <w:ind w:left="567" w:hanging="567"/>
        <w:contextualSpacing w:val="0"/>
        <w:jc w:val="both"/>
        <w:rPr>
          <w:rFonts w:cstheme="minorHAnsi"/>
        </w:rPr>
      </w:pPr>
      <w:r w:rsidRPr="00E3716D">
        <w:rPr>
          <w:rFonts w:cstheme="minorHAnsi"/>
        </w:rPr>
        <w:t>Obchodní společnost CNS a.s., IČ: 261 29 558, se sídlem Mělník, Nad Šafranicí 574, PSČ 276 01, Česká republika, zapsaná v obchodním rejstříku vedeném Městským soudem v Praze, oddíl B, vložka 6233 (dále jen „</w:t>
      </w:r>
      <w:r w:rsidRPr="00E3716D">
        <w:rPr>
          <w:rFonts w:cstheme="minorHAnsi"/>
          <w:i/>
        </w:rPr>
        <w:t>Poskytovatel</w:t>
      </w:r>
      <w:r w:rsidRPr="00E3716D">
        <w:rPr>
          <w:rFonts w:cstheme="minorHAnsi"/>
        </w:rPr>
        <w:t xml:space="preserve">“) je autorem </w:t>
      </w:r>
      <w:r w:rsidRPr="00E3716D">
        <w:rPr>
          <w:rFonts w:cstheme="minorHAnsi"/>
          <w:bCs/>
        </w:rPr>
        <w:t>elektronické spisové služby ELISA (dále jen „</w:t>
      </w:r>
      <w:r w:rsidRPr="00E3716D">
        <w:rPr>
          <w:rFonts w:cstheme="minorHAnsi"/>
          <w:bCs/>
          <w:i/>
        </w:rPr>
        <w:t>software ELISA</w:t>
      </w:r>
      <w:r w:rsidRPr="00E3716D">
        <w:rPr>
          <w:rFonts w:cstheme="minorHAnsi"/>
          <w:bCs/>
        </w:rPr>
        <w:t>“), který slouží jako nástroj pro vedení spisové služby v elektronické podobě.</w:t>
      </w:r>
    </w:p>
    <w:p w14:paraId="2A43770A" w14:textId="77777777" w:rsidR="007D2BE4" w:rsidRPr="00E3716D" w:rsidRDefault="007D2BE4" w:rsidP="007D2BE4">
      <w:pPr>
        <w:numPr>
          <w:ilvl w:val="0"/>
          <w:numId w:val="18"/>
        </w:numPr>
        <w:spacing w:after="120" w:line="276" w:lineRule="auto"/>
        <w:ind w:left="567" w:hanging="567"/>
        <w:jc w:val="both"/>
        <w:rPr>
          <w:rFonts w:cstheme="minorHAnsi"/>
        </w:rPr>
      </w:pPr>
      <w:r w:rsidRPr="00E3716D">
        <w:rPr>
          <w:rFonts w:cstheme="minorHAnsi"/>
          <w:bCs/>
        </w:rPr>
        <w:t xml:space="preserve">Software ELISA a jeho jednotlivé varianty, aktualizace, doplňky a další navazující služby </w:t>
      </w:r>
      <w:r w:rsidRPr="00E3716D">
        <w:rPr>
          <w:rFonts w:cstheme="minorHAnsi"/>
        </w:rPr>
        <w:t xml:space="preserve">jsou autorským dílem ve smyslu </w:t>
      </w:r>
      <w:r w:rsidRPr="00E3716D">
        <w:rPr>
          <w:rFonts w:cstheme="minorHAnsi"/>
          <w:bCs/>
        </w:rPr>
        <w:t>zákona č. 121/2000 Sb., o právu autorském, o právech souvisejících s právem autorským a o změně některých zákonů (dále jen „</w:t>
      </w:r>
      <w:r w:rsidRPr="00E3716D">
        <w:rPr>
          <w:rFonts w:cstheme="minorHAnsi"/>
          <w:bCs/>
          <w:i/>
        </w:rPr>
        <w:t>AZ</w:t>
      </w:r>
      <w:r w:rsidRPr="00E3716D">
        <w:rPr>
          <w:rFonts w:cstheme="minorHAnsi"/>
          <w:bCs/>
        </w:rPr>
        <w:t>“).</w:t>
      </w:r>
    </w:p>
    <w:p w14:paraId="793A7214" w14:textId="77777777" w:rsidR="007D2BE4" w:rsidRPr="00E3716D" w:rsidRDefault="007D2BE4" w:rsidP="007D2BE4">
      <w:pPr>
        <w:numPr>
          <w:ilvl w:val="0"/>
          <w:numId w:val="18"/>
        </w:numPr>
        <w:spacing w:after="120" w:line="276" w:lineRule="auto"/>
        <w:ind w:left="567" w:hanging="567"/>
        <w:jc w:val="both"/>
        <w:rPr>
          <w:rFonts w:cstheme="minorHAnsi"/>
        </w:rPr>
      </w:pPr>
      <w:r w:rsidRPr="00E3716D">
        <w:rPr>
          <w:rFonts w:cstheme="minorHAnsi"/>
        </w:rPr>
        <w:t>Práva k Software ELISA i všem jeho částem náleží Poskytovateli. Software je pod ochranou právních předpisů České republiky chránících autorská práva a duševní vlastnictví, v jiných státech dle právních předpisů s obdobnou ochranou duševního vlastnictví podle platných mezinárodních dohod.</w:t>
      </w:r>
    </w:p>
    <w:p w14:paraId="523752FD" w14:textId="77777777" w:rsidR="007D2BE4" w:rsidRPr="00E3716D" w:rsidRDefault="007D2BE4" w:rsidP="00B829DA">
      <w:pPr>
        <w:numPr>
          <w:ilvl w:val="0"/>
          <w:numId w:val="18"/>
        </w:numPr>
        <w:spacing w:after="120" w:line="276" w:lineRule="auto"/>
        <w:ind w:left="567" w:hanging="567"/>
        <w:jc w:val="both"/>
        <w:rPr>
          <w:rFonts w:cstheme="minorHAnsi"/>
        </w:rPr>
      </w:pPr>
      <w:r w:rsidRPr="00E3716D">
        <w:rPr>
          <w:rFonts w:cstheme="minorHAnsi"/>
          <w:bCs/>
        </w:rPr>
        <w:t>Tyto Licenční a obchodní podmínky Poskytovatele upravují vzájemná práva a povinnosti vzniklé na základě a v souvislosti s licenční smlouvou mezi Poskytovatelem a uživatelem (dále jen „</w:t>
      </w:r>
      <w:r w:rsidRPr="00E3716D">
        <w:rPr>
          <w:rFonts w:cstheme="minorHAnsi"/>
          <w:bCs/>
          <w:i/>
        </w:rPr>
        <w:t>Uživatel</w:t>
      </w:r>
      <w:r w:rsidRPr="00E3716D">
        <w:rPr>
          <w:rFonts w:cstheme="minorHAnsi"/>
          <w:bCs/>
        </w:rPr>
        <w:t>“ či „</w:t>
      </w:r>
      <w:r w:rsidRPr="00E3716D">
        <w:rPr>
          <w:rFonts w:cstheme="minorHAnsi"/>
          <w:bCs/>
          <w:i/>
        </w:rPr>
        <w:t>Nabyvatel</w:t>
      </w:r>
      <w:r w:rsidRPr="00E3716D">
        <w:rPr>
          <w:rFonts w:cstheme="minorHAnsi"/>
          <w:bCs/>
        </w:rPr>
        <w:t>“), jejímž předmětem je užívání softwaru ELISA (dále jen „</w:t>
      </w:r>
      <w:r w:rsidRPr="00E3716D">
        <w:rPr>
          <w:rFonts w:cstheme="minorHAnsi"/>
          <w:bCs/>
          <w:i/>
        </w:rPr>
        <w:t>Licenční smlouva</w:t>
      </w:r>
      <w:r w:rsidRPr="00E3716D">
        <w:rPr>
          <w:rFonts w:cstheme="minorHAnsi"/>
          <w:bCs/>
        </w:rPr>
        <w:t>“).</w:t>
      </w:r>
    </w:p>
    <w:p w14:paraId="2F779924" w14:textId="18E20113" w:rsidR="007D2BE4" w:rsidRPr="00E3716D" w:rsidRDefault="007D2BE4" w:rsidP="00B829DA">
      <w:pPr>
        <w:numPr>
          <w:ilvl w:val="0"/>
          <w:numId w:val="18"/>
        </w:numPr>
        <w:spacing w:after="120" w:line="276" w:lineRule="auto"/>
        <w:ind w:left="567" w:hanging="567"/>
        <w:jc w:val="both"/>
        <w:rPr>
          <w:rFonts w:cstheme="minorHAnsi"/>
          <w:bCs/>
        </w:rPr>
      </w:pPr>
      <w:r w:rsidRPr="00E3716D">
        <w:rPr>
          <w:rFonts w:cstheme="minorHAnsi"/>
          <w:bCs/>
        </w:rPr>
        <w:t xml:space="preserve">Tyto </w:t>
      </w:r>
      <w:bookmarkStart w:id="4" w:name="_Hlk79738837"/>
      <w:r w:rsidRPr="00E3716D">
        <w:rPr>
          <w:rFonts w:cstheme="minorHAnsi"/>
          <w:bCs/>
        </w:rPr>
        <w:t>podmínky se vztahují rovněž na aktualizace software Elis</w:t>
      </w:r>
      <w:r w:rsidR="00916FCA">
        <w:rPr>
          <w:rFonts w:cstheme="minorHAnsi"/>
          <w:bCs/>
        </w:rPr>
        <w:t>a</w:t>
      </w:r>
      <w:r w:rsidRPr="00E3716D">
        <w:rPr>
          <w:rFonts w:cstheme="minorHAnsi"/>
          <w:bCs/>
        </w:rPr>
        <w:t>. Uživatel software Elisa tímto uděluje souhlas s prováděním automatických aktualizací Software, a to formou stažení nejnovějších verzí prostřednictvím již nainstalovaného Software.</w:t>
      </w:r>
      <w:bookmarkEnd w:id="4"/>
    </w:p>
    <w:p w14:paraId="1A3ABCC4" w14:textId="77777777" w:rsidR="007D2BE4" w:rsidRPr="00E3716D" w:rsidRDefault="007D2BE4" w:rsidP="007D2BE4">
      <w:pPr>
        <w:pStyle w:val="Bezmezer"/>
        <w:spacing w:line="276" w:lineRule="auto"/>
        <w:jc w:val="center"/>
        <w:rPr>
          <w:rFonts w:cstheme="minorHAnsi"/>
          <w:b/>
        </w:rPr>
      </w:pPr>
      <w:r w:rsidRPr="00E3716D">
        <w:rPr>
          <w:rFonts w:cstheme="minorHAnsi"/>
          <w:b/>
        </w:rPr>
        <w:t>II.</w:t>
      </w:r>
    </w:p>
    <w:p w14:paraId="5A687801" w14:textId="77777777" w:rsidR="007D2BE4" w:rsidRPr="00E3716D" w:rsidRDefault="007D2BE4" w:rsidP="00B829DA">
      <w:pPr>
        <w:pStyle w:val="Bezmezer"/>
        <w:spacing w:after="120" w:line="276" w:lineRule="auto"/>
        <w:jc w:val="center"/>
        <w:rPr>
          <w:rFonts w:cstheme="minorHAnsi"/>
          <w:b/>
        </w:rPr>
      </w:pPr>
      <w:r w:rsidRPr="00E3716D">
        <w:rPr>
          <w:rFonts w:cstheme="minorHAnsi"/>
          <w:b/>
        </w:rPr>
        <w:t>PŘEDMĚT</w:t>
      </w:r>
    </w:p>
    <w:p w14:paraId="74D09F2B" w14:textId="77777777" w:rsidR="007D2BE4" w:rsidRPr="00E3716D" w:rsidRDefault="007D2BE4" w:rsidP="007D2BE4">
      <w:pPr>
        <w:pStyle w:val="Odstavecseseznamem"/>
        <w:numPr>
          <w:ilvl w:val="0"/>
          <w:numId w:val="27"/>
        </w:numPr>
        <w:shd w:val="clear" w:color="auto" w:fill="FFFFFF"/>
        <w:suppressAutoHyphens/>
        <w:autoSpaceDN w:val="0"/>
        <w:spacing w:before="30" w:after="120" w:line="276" w:lineRule="auto"/>
        <w:ind w:left="567" w:hanging="567"/>
        <w:contextualSpacing w:val="0"/>
        <w:jc w:val="both"/>
        <w:textAlignment w:val="baseline"/>
        <w:rPr>
          <w:rFonts w:eastAsia="Calibri" w:cstheme="minorHAnsi"/>
        </w:rPr>
      </w:pPr>
      <w:r w:rsidRPr="00E3716D">
        <w:rPr>
          <w:rFonts w:cstheme="minorHAnsi"/>
          <w:color w:val="212121"/>
          <w:lang w:eastAsia="cs-CZ"/>
        </w:rPr>
        <w:t>Poskytovatel poskytuje uživateli právo na přístup a právo užít software ELISA (dále jen „</w:t>
      </w:r>
      <w:r w:rsidRPr="00E3716D">
        <w:rPr>
          <w:rFonts w:cstheme="minorHAnsi"/>
          <w:bCs/>
          <w:i/>
          <w:color w:val="212121"/>
          <w:lang w:eastAsia="cs-CZ"/>
        </w:rPr>
        <w:t>Licence</w:t>
      </w:r>
      <w:r w:rsidRPr="00E3716D">
        <w:rPr>
          <w:rFonts w:cstheme="minorHAnsi"/>
          <w:color w:val="212121"/>
          <w:lang w:eastAsia="cs-CZ"/>
        </w:rPr>
        <w:t>“) a uživatel se zavazuje dodržovat povinnosti stanovené Licenční smlouvou a těmito Licenčními a obchodními podmínkami.</w:t>
      </w:r>
    </w:p>
    <w:p w14:paraId="0277288A" w14:textId="77777777" w:rsidR="007D2BE4" w:rsidRPr="00E3716D" w:rsidRDefault="007D2BE4" w:rsidP="007D2BE4">
      <w:pPr>
        <w:pStyle w:val="Odstavecseseznamem"/>
        <w:numPr>
          <w:ilvl w:val="0"/>
          <w:numId w:val="27"/>
        </w:numPr>
        <w:shd w:val="clear" w:color="auto" w:fill="FFFFFF"/>
        <w:suppressAutoHyphens/>
        <w:autoSpaceDN w:val="0"/>
        <w:spacing w:before="30" w:after="120" w:line="276" w:lineRule="auto"/>
        <w:ind w:left="567" w:hanging="567"/>
        <w:contextualSpacing w:val="0"/>
        <w:jc w:val="both"/>
        <w:textAlignment w:val="baseline"/>
        <w:rPr>
          <w:rFonts w:eastAsia="Calibri" w:cstheme="minorHAnsi"/>
        </w:rPr>
      </w:pPr>
      <w:r w:rsidRPr="00E3716D">
        <w:rPr>
          <w:rFonts w:cstheme="minorHAnsi"/>
          <w:color w:val="212121"/>
          <w:lang w:eastAsia="cs-CZ"/>
        </w:rPr>
        <w:t>Uživatel je oprávněn užívat software ELISA na neomezeném počtu zařízení k tomu způsobilých v rozsahu uvedeným v Licenční smlouvě.</w:t>
      </w:r>
    </w:p>
    <w:p w14:paraId="305AE99C" w14:textId="77777777" w:rsidR="007D2BE4" w:rsidRPr="00E3716D" w:rsidRDefault="007D2BE4" w:rsidP="007D2BE4">
      <w:pPr>
        <w:pStyle w:val="Bezmezer"/>
        <w:spacing w:line="276" w:lineRule="auto"/>
        <w:jc w:val="center"/>
        <w:rPr>
          <w:rFonts w:cstheme="minorHAnsi"/>
          <w:b/>
        </w:rPr>
      </w:pPr>
      <w:r w:rsidRPr="00E3716D">
        <w:rPr>
          <w:rFonts w:cstheme="minorHAnsi"/>
          <w:b/>
        </w:rPr>
        <w:t>III.</w:t>
      </w:r>
    </w:p>
    <w:p w14:paraId="2AC0D759" w14:textId="77777777" w:rsidR="007D2BE4" w:rsidRPr="00E3716D" w:rsidRDefault="007D2BE4" w:rsidP="00B829DA">
      <w:pPr>
        <w:pStyle w:val="Bezmezer"/>
        <w:spacing w:after="120" w:line="276" w:lineRule="auto"/>
        <w:jc w:val="center"/>
        <w:rPr>
          <w:rFonts w:cstheme="minorHAnsi"/>
          <w:b/>
        </w:rPr>
      </w:pPr>
      <w:r w:rsidRPr="00E3716D">
        <w:rPr>
          <w:rFonts w:cstheme="minorHAnsi"/>
          <w:b/>
        </w:rPr>
        <w:t>ROZSAH A PODMÍNKY LICENCE</w:t>
      </w:r>
    </w:p>
    <w:p w14:paraId="43123B5C" w14:textId="77777777" w:rsidR="007D2BE4" w:rsidRPr="00E3716D" w:rsidRDefault="007D2BE4" w:rsidP="007D2BE4">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Licence je udělena jako nevýhradní, s územní platností pro Českou republiku a nepřenosná. Licence je poskytnuta na dobu sjednanou v Licenční smlouvě. Licence opravňuje Uživatele pouze k osobnímu užití softwaru ELISA. Uživatel není oprávněn software ELISA či jakoukoliv jeho část rozmnožovat, rozšiřovat nebo jinak přenechat či umožnit její, byť i jen dočasné užití třetí osobě.</w:t>
      </w:r>
    </w:p>
    <w:p w14:paraId="2D7C23F2" w14:textId="77777777" w:rsidR="007D2BE4" w:rsidRPr="00E3716D" w:rsidRDefault="007D2BE4" w:rsidP="007D2BE4">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V případě, že Uživatel nebude hradit službu technické podpory a odborné pomoci za podmínek uvedených v čl. VII. této Smlouvy, zůstává Uživateli právo užít software ELISA ve stavu (verzi) aktuálním k poslednímu dni hrazené technické podpory a odborné pomoci.</w:t>
      </w:r>
      <w:r w:rsidRPr="00E3716D" w:rsidDel="0036718F">
        <w:rPr>
          <w:rStyle w:val="Odkaznakoment"/>
          <w:sz w:val="22"/>
          <w:szCs w:val="22"/>
        </w:rPr>
        <w:t xml:space="preserve"> </w:t>
      </w:r>
    </w:p>
    <w:p w14:paraId="0E7BC77E" w14:textId="77777777" w:rsidR="007D2BE4" w:rsidRPr="00E3716D" w:rsidRDefault="007D2BE4" w:rsidP="000075F8">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lastRenderedPageBreak/>
        <w:t xml:space="preserve">Uživatel nabývá Licenci okamžikem uzavření Licenční smlouvy a/nebo vyjádřením souhlasu s těmito Licenčními a obchodními podmínkami, není-li v Licenční smlouvě stanoveno jinak. </w:t>
      </w:r>
    </w:p>
    <w:p w14:paraId="3DA0F8AD" w14:textId="77777777" w:rsidR="007D2BE4" w:rsidRPr="00E3716D" w:rsidRDefault="007D2BE4" w:rsidP="000075F8">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 xml:space="preserve">Po dobu účinnosti Licenční smlouvy může dojít v důsledku aktualizace či změny provedené Poskytovatelem ke změně některých částí a rozsahu používání softwaru ELISA. Změnu rozsahu používání softwaru ELISA může Uživatel odmítnout. V případě takového odmítnutí je Poskytovatel oprávněn Licenční smlouvu jednostranně vypovědět. </w:t>
      </w:r>
    </w:p>
    <w:p w14:paraId="6370DEC3" w14:textId="77777777" w:rsidR="007D2BE4" w:rsidRPr="00E3716D" w:rsidRDefault="007D2BE4" w:rsidP="000075F8">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Uživatel je oprávněn software ELISA užít výlučně k účelu vyplývajícímu z Licenční smlouvy, těchto Licenčních a obchodních podmínek a v souladu s účelem softwaru ELISA.</w:t>
      </w:r>
    </w:p>
    <w:p w14:paraId="7C1EB77A" w14:textId="77777777" w:rsidR="007D2BE4" w:rsidRPr="00E3716D" w:rsidRDefault="007D2BE4" w:rsidP="00B829DA">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Udělená Licence opravňuje Uživatele k užití softwaru ELISA na neomezeném počtu zařízení v rozsahu dle Licenční smlouvy.</w:t>
      </w:r>
      <w:r w:rsidRPr="00E3716D" w:rsidDel="004E727A">
        <w:rPr>
          <w:rFonts w:cstheme="minorHAnsi"/>
        </w:rPr>
        <w:t xml:space="preserve"> </w:t>
      </w:r>
      <w:r w:rsidRPr="00E3716D">
        <w:rPr>
          <w:rFonts w:cstheme="minorHAnsi"/>
        </w:rPr>
        <w:t>Uživatel je povinen zajistit dodržování těchto Licenčních a obchodních podmínek všemi osobami, kterým umožní užití softwaru ELISA na jeho zařízeních.</w:t>
      </w:r>
    </w:p>
    <w:p w14:paraId="4171BEF4" w14:textId="77777777" w:rsidR="007D2BE4" w:rsidRPr="00E3716D" w:rsidRDefault="007D2BE4" w:rsidP="00B829DA">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Uživatel není povinen Licenci využít.</w:t>
      </w:r>
    </w:p>
    <w:p w14:paraId="43B76564" w14:textId="77777777" w:rsidR="007D2BE4" w:rsidRPr="00E3716D" w:rsidRDefault="007D2BE4" w:rsidP="00B829DA">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Uživatel není oprávněn Licenci a/nebo její část zcela nebo zčásti poskytnout třetí osobě, tzn. Uživatel není oprávněn poskytovat podlicenci.</w:t>
      </w:r>
    </w:p>
    <w:p w14:paraId="6DB9837E" w14:textId="77777777" w:rsidR="007D2BE4" w:rsidRPr="00E3716D" w:rsidRDefault="007D2BE4" w:rsidP="00B829DA">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Uživatel není oprávněn postoupit práva a povinnosti z Licenční smlouvy třetí osobě bez předchozího písemného souhlasu Poskytovatele.</w:t>
      </w:r>
    </w:p>
    <w:p w14:paraId="00F674A2" w14:textId="77777777" w:rsidR="007D2BE4" w:rsidRPr="00E3716D" w:rsidRDefault="007D2BE4" w:rsidP="00B829DA">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Uživatel není oprávněn bez předchozího písemného souhlasu Poskytovatele jakkoli rozmnožovat a rozšiřovat Software a/nebo jeho části.</w:t>
      </w:r>
    </w:p>
    <w:p w14:paraId="09E52812" w14:textId="77777777" w:rsidR="007D2BE4" w:rsidRPr="00E3716D" w:rsidRDefault="007D2BE4" w:rsidP="00B829DA">
      <w:pPr>
        <w:pStyle w:val="Odstavecseseznamem"/>
        <w:numPr>
          <w:ilvl w:val="0"/>
          <w:numId w:val="28"/>
        </w:numPr>
        <w:suppressAutoHyphens/>
        <w:autoSpaceDN w:val="0"/>
        <w:spacing w:after="120" w:line="276" w:lineRule="auto"/>
        <w:ind w:left="567" w:hanging="567"/>
        <w:contextualSpacing w:val="0"/>
        <w:jc w:val="both"/>
        <w:rPr>
          <w:rFonts w:cstheme="minorHAnsi"/>
        </w:rPr>
      </w:pPr>
      <w:r w:rsidRPr="00E3716D">
        <w:rPr>
          <w:rFonts w:cstheme="minorHAnsi"/>
        </w:rPr>
        <w:t>Smluvní strany se zavazují poskytovat si po celou dobu účinnosti této Smlouvy veškerou potřebnou vzájemnou součinnost nutnou pro naplnění účelu Licenční smlouvy.</w:t>
      </w:r>
    </w:p>
    <w:p w14:paraId="373EFD61" w14:textId="77777777" w:rsidR="007D2BE4" w:rsidRPr="00E3716D" w:rsidRDefault="007D2BE4" w:rsidP="007D2BE4">
      <w:pPr>
        <w:pStyle w:val="Bezmezer"/>
        <w:spacing w:line="276" w:lineRule="auto"/>
        <w:jc w:val="center"/>
        <w:rPr>
          <w:rFonts w:cstheme="minorHAnsi"/>
          <w:b/>
        </w:rPr>
      </w:pPr>
      <w:r w:rsidRPr="00E3716D">
        <w:rPr>
          <w:rFonts w:cstheme="minorHAnsi"/>
          <w:b/>
        </w:rPr>
        <w:t>IV.</w:t>
      </w:r>
    </w:p>
    <w:p w14:paraId="068B321E" w14:textId="77777777" w:rsidR="007D2BE4" w:rsidRPr="00E3716D" w:rsidRDefault="007D2BE4" w:rsidP="00B829DA">
      <w:pPr>
        <w:pStyle w:val="Bezmezer"/>
        <w:spacing w:after="120" w:line="276" w:lineRule="auto"/>
        <w:jc w:val="center"/>
        <w:rPr>
          <w:rFonts w:eastAsia="Calibri" w:cstheme="minorHAnsi"/>
          <w:b/>
        </w:rPr>
      </w:pPr>
      <w:r w:rsidRPr="00E3716D">
        <w:rPr>
          <w:rFonts w:eastAsia="Calibri" w:cstheme="minorHAnsi"/>
          <w:b/>
        </w:rPr>
        <w:t>CENA A PLATEBNÍ PODMÍNKY</w:t>
      </w:r>
    </w:p>
    <w:p w14:paraId="250E69CA" w14:textId="77777777" w:rsidR="007D2BE4" w:rsidRPr="00E3716D" w:rsidRDefault="007D2BE4" w:rsidP="00B829DA">
      <w:pPr>
        <w:pStyle w:val="Odstavecseseznamem"/>
        <w:numPr>
          <w:ilvl w:val="0"/>
          <w:numId w:val="29"/>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Licence k užití software Elisa poskytuje Poskytovatel Uživateli v závislosti na ujednání v Licenční smlouvě bezplatně či za úplatu.</w:t>
      </w:r>
    </w:p>
    <w:p w14:paraId="34FD2966" w14:textId="77777777" w:rsidR="007D2BE4" w:rsidRPr="00E3716D" w:rsidRDefault="007D2BE4" w:rsidP="00B829DA">
      <w:pPr>
        <w:pStyle w:val="Odstavecseseznamem"/>
        <w:numPr>
          <w:ilvl w:val="0"/>
          <w:numId w:val="29"/>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 xml:space="preserve">V případě Licence úplatné, se uživatel zavazuje uhradit Poskytovateli za užití Licence měsíční poplatek ve výši stanovené smluvním ceníkem Poskytovatele, uvedeným v Cenových podmínkách za provoz a poskytování technické podpory, který je přílohou Licenční smlouvy. </w:t>
      </w:r>
    </w:p>
    <w:p w14:paraId="6F29FEAD" w14:textId="77777777" w:rsidR="007D2BE4" w:rsidRPr="00E3716D" w:rsidRDefault="007D2BE4" w:rsidP="00B829DA">
      <w:pPr>
        <w:pStyle w:val="Odstavecseseznamem"/>
        <w:numPr>
          <w:ilvl w:val="0"/>
          <w:numId w:val="29"/>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 xml:space="preserve">Částky uvedené v Cenových podmínkách za provoz a poskytování technické podpory jsou uvedené bez příslušné sazby DPH. Sazba DPH bude ke všem částkám připočtena ve výši dle platných právních předpisů. </w:t>
      </w:r>
    </w:p>
    <w:p w14:paraId="391C1DC5" w14:textId="77777777" w:rsidR="007D2BE4" w:rsidRPr="00E3716D" w:rsidRDefault="007D2BE4" w:rsidP="00B829DA">
      <w:pPr>
        <w:pStyle w:val="Odstavecseseznamem"/>
        <w:numPr>
          <w:ilvl w:val="0"/>
          <w:numId w:val="29"/>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Poskytovatel si vyhrazuje právo v budoucnu změnit výši úplaty za poskytování Licence, přičemž taková případná změna výše úplaty bude Uživateli oznámená elektronicky formou e-mailové zprávy doručené na e-mailovou adresu určenou Uživatelem pro komunikaci s Poskytovatelem. V případě, že Uživatel neakceptuje takto změněnou výši úplaty za poskytnutí Licence v Poskytovatelem stanovené lhůtě, je Poskytovatel oprávněn Licenční smlouvu jednostranně vypovědět. V případě změny výše úplaty za poskytnutí Licence v průběhu sjednaného období, na které je platba určena, je platná výše úplaty ke dni vystavení daňového dokladu na takové období.</w:t>
      </w:r>
    </w:p>
    <w:p w14:paraId="06AEF034" w14:textId="77777777" w:rsidR="007D2BE4" w:rsidRPr="00E3716D" w:rsidRDefault="007D2BE4" w:rsidP="00B829DA">
      <w:pPr>
        <w:pStyle w:val="Odstavecseseznamem"/>
        <w:numPr>
          <w:ilvl w:val="0"/>
          <w:numId w:val="29"/>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 xml:space="preserve">Úplata za poskytnutí Licence k užití software Elisa je splatná předem na sjednané období ve lhůtě stanovené Poskytovatelem v závislosti na verzi Software. Poskytovatel vystaví Uživateli k úhradě </w:t>
      </w:r>
      <w:r w:rsidRPr="00E3716D">
        <w:rPr>
          <w:rFonts w:eastAsia="Calibri" w:cstheme="minorHAnsi"/>
        </w:rPr>
        <w:lastRenderedPageBreak/>
        <w:t>úplaty za poskytnutí Licence daňový doklad. V případě platby platební kartou prostřednictvím internetu bude daňový doklad vystaven po připsání úplaty za poskytnutí Licence na bankovní účet Poskytovatele.</w:t>
      </w:r>
    </w:p>
    <w:p w14:paraId="0041A202" w14:textId="77777777" w:rsidR="007D2BE4" w:rsidRPr="00E3716D" w:rsidRDefault="007D2BE4" w:rsidP="00B829DA">
      <w:pPr>
        <w:pStyle w:val="Odstavecseseznamem"/>
        <w:numPr>
          <w:ilvl w:val="0"/>
          <w:numId w:val="29"/>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Úplata za poskytnutí Licence je splatná bezhotovostním převodem na bankovní účet Poskytovatele uvedený na vystaveném daňovém dokladu/ platební kartou s využitím platby prostřednictvím internetu.</w:t>
      </w:r>
    </w:p>
    <w:p w14:paraId="70F0D328" w14:textId="77777777" w:rsidR="007D2BE4" w:rsidRPr="00E3716D" w:rsidRDefault="007D2BE4" w:rsidP="00B829DA">
      <w:pPr>
        <w:pStyle w:val="Odstavecseseznamem"/>
        <w:numPr>
          <w:ilvl w:val="0"/>
          <w:numId w:val="29"/>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Při provádění platby je Uživatel povinen uvádět variabilní symbol uvedený na příslušném daňovém dokladu.</w:t>
      </w:r>
    </w:p>
    <w:p w14:paraId="61E19AB8" w14:textId="77777777" w:rsidR="007D2BE4" w:rsidRPr="00E3716D" w:rsidRDefault="007D2BE4" w:rsidP="00B829DA">
      <w:pPr>
        <w:pStyle w:val="Odstavecseseznamem"/>
        <w:numPr>
          <w:ilvl w:val="0"/>
          <w:numId w:val="29"/>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souhlasí se zasíláním daňových dokladů v elektronické podobě prostřednictvím e-mailu.</w:t>
      </w:r>
    </w:p>
    <w:p w14:paraId="26F9705E" w14:textId="77777777" w:rsidR="007D2BE4" w:rsidRPr="00E3716D" w:rsidRDefault="007D2BE4" w:rsidP="00B829DA">
      <w:pPr>
        <w:pStyle w:val="Odstavecseseznamem"/>
        <w:numPr>
          <w:ilvl w:val="0"/>
          <w:numId w:val="29"/>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V případě prodlení Uživatele s placením úplaty za poskytnutí Licence Poskytovateli se Uživatel zavazuje uhradit Poskytovateli úrok z prodlení ve výši 0,05 % z dlužné částky za každý den prodlení. V případě prodlení Uživatele s úhradou úplaty za poskytnutí Licence delší 30 dnů je Poskytovatel oprávněn omezit přístup Uživatele k Software v plném rozsahu.</w:t>
      </w:r>
    </w:p>
    <w:p w14:paraId="4A5892BA" w14:textId="77777777" w:rsidR="007D2BE4" w:rsidRPr="00E3716D" w:rsidRDefault="007D2BE4" w:rsidP="007D2BE4">
      <w:pPr>
        <w:pStyle w:val="Bezmezer"/>
        <w:spacing w:line="276" w:lineRule="auto"/>
        <w:jc w:val="center"/>
        <w:rPr>
          <w:rFonts w:cstheme="minorHAnsi"/>
          <w:b/>
        </w:rPr>
      </w:pPr>
      <w:r w:rsidRPr="00E3716D">
        <w:rPr>
          <w:rFonts w:cstheme="minorHAnsi"/>
          <w:b/>
        </w:rPr>
        <w:t>V.</w:t>
      </w:r>
    </w:p>
    <w:p w14:paraId="4301B579" w14:textId="77777777" w:rsidR="007D2BE4" w:rsidRPr="00E3716D" w:rsidRDefault="007D2BE4" w:rsidP="00B829DA">
      <w:pPr>
        <w:pStyle w:val="Bezmezer"/>
        <w:spacing w:after="120" w:line="276" w:lineRule="auto"/>
        <w:jc w:val="center"/>
        <w:rPr>
          <w:rFonts w:cstheme="minorHAnsi"/>
          <w:b/>
        </w:rPr>
      </w:pPr>
      <w:r w:rsidRPr="00E3716D">
        <w:rPr>
          <w:rFonts w:cstheme="minorHAnsi"/>
          <w:b/>
        </w:rPr>
        <w:t>PRÁVA A POVINNOSTI UŽIVATELE</w:t>
      </w:r>
    </w:p>
    <w:p w14:paraId="339BBCDF"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je oprávněn užívat software Elisa výlučně za účelem, pro který byl software Elisa navržen a Uživateli poskytnut.</w:t>
      </w:r>
    </w:p>
    <w:p w14:paraId="78A98FA6"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bere na vědomí, že software Elisa je chráněn autorským právem a právem duševního vlastnictví a zavazuje se, že nebude vykonávat žádnou činnost, která by mohla jemu nebo třetím osobám umožnit neoprávněné užití software Elisa.</w:t>
      </w:r>
    </w:p>
    <w:p w14:paraId="1BF8CEF0"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není oprávněn po celou dobu užívání software Elisa tento software jakkoli měnit. V případě porušení tohoto ustanovení, Uživatel v plném rozsahu odpovídá Poskytovateli a třetím osobám za vzniklou újmu.</w:t>
      </w:r>
    </w:p>
    <w:p w14:paraId="33279BF0"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není oprávněn provádět analýzu software Elisa, převod ze zdrojového kódu, jakékoli jeho úpravy či překlad a/nebo vytvářet z něj sekundární produkty. Dále Uživatel není oprávněn zpřístupnit software Elisa třetím osobám. V případě, že Uživatel poruší tuto povinnost a třetí osoba způsobí Poskytovateli škodu, zavazuje se Uživatel tuto škodu Poskytovateli nahradit.</w:t>
      </w:r>
    </w:p>
    <w:p w14:paraId="11961C5C"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je oprávněn používat software Elisa pouze na zařízeních k tomu způsobilých v neomezeném počtu, Poskytovatel není odpovědný za případné zneužití údajů a software Elisa v případě, že Uživatel zpřístupní svůj uživatelský účet třetím osobám.</w:t>
      </w:r>
    </w:p>
    <w:p w14:paraId="46CAA48D"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odpovídá v plném rozsahu za to, že zařízení, na kterých bude software Elisa používána, jsou technicky způsobilá pro software Elisa a splňují minimální technické parametry stanovené Poskytovatelem pro bezvadné fungování software Elisa; v případě nejasností je Uživatel oprávněn požadovat po Poskytovateli nutné informace o potřebných parametrech hardwarového zařízení.</w:t>
      </w:r>
    </w:p>
    <w:p w14:paraId="671798BA"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je oprávněn používat software ELISA pouze na zařízeních k tomu způsobilých v neomezeném počtu a v rozsahu, který je uveden v Licenční smlouvě.</w:t>
      </w:r>
    </w:p>
    <w:p w14:paraId="0F4AF9CE"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 xml:space="preserve">Uživatel se zavazuje v rámci užití Licence neumožnit přenos dat, údajů či informací, jejichž obsah je v rozporu s obecně závaznými právními předpisy účinnými v zemi, v níž je software Elisa využíván, a/nebo je v rozporu s dobrými mravy. Uživatel se dále zavazuje v rámci užití Licence </w:t>
      </w:r>
      <w:r w:rsidRPr="00E3716D">
        <w:rPr>
          <w:rFonts w:eastAsia="Calibri" w:cstheme="minorHAnsi"/>
        </w:rPr>
        <w:lastRenderedPageBreak/>
        <w:t>nešířit informace, data či jiné údaje, které by mohly být způsobilé poškodit dobré jméno a/nebo oprávněné zájmy Poskytovatele.</w:t>
      </w:r>
    </w:p>
    <w:p w14:paraId="4A5E0C55"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nesmí v rámci užití Licence šířit počítačové viry, či jiný software, který je jakkoli způsobilý poškodit software Elisa a/nebo software a hardware používaný jinými Uživateli. Uživatel se dále zavazuje nevyužívat při užívání Licence nástroje, programy nebo postupy, které by mohly mít jakýkoli negativní vliv na provoz software Elisa Poskytovatele nebo třetích osob, bezpečnost přenosu dat a ostatních Uživatelů, či sítě internet.</w:t>
      </w:r>
    </w:p>
    <w:p w14:paraId="150BF113"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odpovídá za obsah přenášených informací.</w:t>
      </w:r>
    </w:p>
    <w:p w14:paraId="062C115D" w14:textId="77777777" w:rsidR="007D2BE4" w:rsidRPr="00E3716D" w:rsidRDefault="007D2BE4" w:rsidP="00B829DA">
      <w:pPr>
        <w:pStyle w:val="Odstavecseseznamem"/>
        <w:numPr>
          <w:ilvl w:val="0"/>
          <w:numId w:val="30"/>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není oprávněn užívat software Elisa v rozporu s těmito licenčními podmínkami a ujednáními v Licenční smlouvě.</w:t>
      </w:r>
    </w:p>
    <w:p w14:paraId="63A2DDBF" w14:textId="77777777" w:rsidR="007D2BE4" w:rsidRPr="00E3716D" w:rsidRDefault="007D2BE4" w:rsidP="007D2BE4">
      <w:pPr>
        <w:pStyle w:val="Bezmezer"/>
        <w:spacing w:line="276" w:lineRule="auto"/>
        <w:jc w:val="center"/>
        <w:rPr>
          <w:rFonts w:cstheme="minorHAnsi"/>
          <w:b/>
        </w:rPr>
      </w:pPr>
      <w:r w:rsidRPr="00E3716D">
        <w:rPr>
          <w:rFonts w:cstheme="minorHAnsi"/>
          <w:b/>
        </w:rPr>
        <w:t>VI.</w:t>
      </w:r>
    </w:p>
    <w:p w14:paraId="7A21D4BB" w14:textId="77777777" w:rsidR="007D2BE4" w:rsidRPr="00E3716D" w:rsidRDefault="007D2BE4" w:rsidP="00B829DA">
      <w:pPr>
        <w:pStyle w:val="Bezmezer"/>
        <w:spacing w:after="120" w:line="276" w:lineRule="auto"/>
        <w:jc w:val="center"/>
        <w:rPr>
          <w:rFonts w:cstheme="minorHAnsi"/>
          <w:b/>
        </w:rPr>
      </w:pPr>
      <w:r w:rsidRPr="00E3716D">
        <w:rPr>
          <w:rFonts w:cstheme="minorHAnsi"/>
          <w:b/>
        </w:rPr>
        <w:t>PRÁVA A POVINNOSTI POSKYTOVATELE</w:t>
      </w:r>
    </w:p>
    <w:p w14:paraId="7EEAFCCC" w14:textId="77777777" w:rsidR="007D2BE4" w:rsidRPr="00E3716D" w:rsidRDefault="007D2BE4" w:rsidP="007D2BE4">
      <w:pPr>
        <w:pStyle w:val="Odstavecseseznamem"/>
        <w:numPr>
          <w:ilvl w:val="1"/>
          <w:numId w:val="31"/>
        </w:numPr>
        <w:suppressAutoHyphens/>
        <w:autoSpaceDN w:val="0"/>
        <w:spacing w:after="120" w:line="276" w:lineRule="auto"/>
        <w:ind w:left="567" w:hanging="567"/>
        <w:contextualSpacing w:val="0"/>
        <w:jc w:val="both"/>
        <w:rPr>
          <w:rFonts w:cstheme="minorHAnsi"/>
        </w:rPr>
      </w:pPr>
      <w:r w:rsidRPr="00E3716D">
        <w:rPr>
          <w:rFonts w:cstheme="minorHAnsi"/>
        </w:rPr>
        <w:t>Poskytovatel zajistí instalaci softwaru ELISA prostřednictvím svých zaměstnanců nebo jím určenými osobami, a to způsobem určeným Poskytovatelem, pokud se Uživatel a Poskytovatel nedohodnou jinak.</w:t>
      </w:r>
    </w:p>
    <w:p w14:paraId="17F1097C" w14:textId="77777777" w:rsidR="007D2BE4" w:rsidRPr="00E3716D" w:rsidRDefault="007D2BE4" w:rsidP="007D2BE4">
      <w:pPr>
        <w:pStyle w:val="Odstavecseseznamem"/>
        <w:numPr>
          <w:ilvl w:val="1"/>
          <w:numId w:val="31"/>
        </w:numPr>
        <w:suppressAutoHyphens/>
        <w:autoSpaceDN w:val="0"/>
        <w:spacing w:after="120" w:line="276" w:lineRule="auto"/>
        <w:ind w:left="567" w:hanging="573"/>
        <w:contextualSpacing w:val="0"/>
        <w:jc w:val="both"/>
        <w:rPr>
          <w:rFonts w:cstheme="minorHAnsi"/>
        </w:rPr>
      </w:pPr>
      <w:r w:rsidRPr="00E3716D">
        <w:rPr>
          <w:rFonts w:cstheme="minorHAnsi"/>
        </w:rPr>
        <w:t>Poskytovatel je povinen předat Uživateli v dohodnuté lhůtě všechny podklady a materiály nezbytné k řádnému užívání Licence. Povinnost Poskytovatele je splněna také zveřejněním těchto podkladů a materiálů na webové stránce produktu – software Elisa.</w:t>
      </w:r>
    </w:p>
    <w:p w14:paraId="150598C4" w14:textId="77777777" w:rsidR="007D2BE4" w:rsidRPr="00E3716D" w:rsidRDefault="007D2BE4" w:rsidP="007D2BE4">
      <w:pPr>
        <w:pStyle w:val="Odstavecseseznamem"/>
        <w:numPr>
          <w:ilvl w:val="1"/>
          <w:numId w:val="31"/>
        </w:numPr>
        <w:suppressAutoHyphens/>
        <w:autoSpaceDN w:val="0"/>
        <w:spacing w:after="120" w:line="276" w:lineRule="auto"/>
        <w:ind w:left="567" w:hanging="573"/>
        <w:contextualSpacing w:val="0"/>
        <w:jc w:val="both"/>
        <w:rPr>
          <w:rFonts w:cstheme="minorHAnsi"/>
        </w:rPr>
      </w:pPr>
      <w:r w:rsidRPr="00E3716D">
        <w:rPr>
          <w:rFonts w:cstheme="minorHAnsi"/>
        </w:rPr>
        <w:t>Poskytovatel je oprávněn uplatňovat nároky plynoucí z neoprávněného zásahu třetích osob do autorských práv či jiných oprávněných zájmů Poskytovatele.</w:t>
      </w:r>
    </w:p>
    <w:p w14:paraId="12C24BF5" w14:textId="77777777" w:rsidR="007D2BE4" w:rsidRPr="00E3716D" w:rsidRDefault="007D2BE4" w:rsidP="007D2BE4">
      <w:pPr>
        <w:pStyle w:val="Odstavecseseznamem"/>
        <w:numPr>
          <w:ilvl w:val="1"/>
          <w:numId w:val="31"/>
        </w:numPr>
        <w:suppressAutoHyphens/>
        <w:autoSpaceDN w:val="0"/>
        <w:spacing w:after="120" w:line="276" w:lineRule="auto"/>
        <w:ind w:left="567" w:hanging="573"/>
        <w:contextualSpacing w:val="0"/>
        <w:jc w:val="both"/>
        <w:rPr>
          <w:rFonts w:cstheme="minorHAnsi"/>
        </w:rPr>
      </w:pPr>
      <w:r w:rsidRPr="00E3716D">
        <w:rPr>
          <w:rFonts w:cstheme="minorHAnsi"/>
        </w:rPr>
        <w:t>Poskytovatel je oprávněn poskytnout tutéž Licenci ve stejném, menším nebo i větším rozsahu třetím osobám v neomezeném počtu.</w:t>
      </w:r>
    </w:p>
    <w:p w14:paraId="42E8A4AF" w14:textId="77777777" w:rsidR="007D2BE4" w:rsidRPr="00E3716D" w:rsidRDefault="007D2BE4" w:rsidP="007D2BE4">
      <w:pPr>
        <w:pStyle w:val="Odstavecseseznamem"/>
        <w:numPr>
          <w:ilvl w:val="1"/>
          <w:numId w:val="31"/>
        </w:numPr>
        <w:suppressAutoHyphens/>
        <w:autoSpaceDN w:val="0"/>
        <w:spacing w:after="120" w:line="276" w:lineRule="auto"/>
        <w:ind w:left="567" w:hanging="573"/>
        <w:contextualSpacing w:val="0"/>
        <w:jc w:val="both"/>
        <w:rPr>
          <w:rFonts w:cstheme="minorHAnsi"/>
        </w:rPr>
      </w:pPr>
      <w:r w:rsidRPr="00E3716D">
        <w:rPr>
          <w:rFonts w:cstheme="minorHAnsi"/>
        </w:rPr>
        <w:t>Poskytovatel neodpovídá za protiprávní jednání Uživatele ani za zneužití software Elisa Uživatelem.</w:t>
      </w:r>
    </w:p>
    <w:p w14:paraId="7202ADA1" w14:textId="77777777" w:rsidR="007D2BE4" w:rsidRPr="00E3716D" w:rsidRDefault="007D2BE4" w:rsidP="007D2BE4">
      <w:pPr>
        <w:pStyle w:val="Odstavecseseznamem"/>
        <w:numPr>
          <w:ilvl w:val="1"/>
          <w:numId w:val="31"/>
        </w:numPr>
        <w:suppressAutoHyphens/>
        <w:autoSpaceDN w:val="0"/>
        <w:spacing w:after="120" w:line="276" w:lineRule="auto"/>
        <w:ind w:left="567" w:hanging="573"/>
        <w:contextualSpacing w:val="0"/>
        <w:jc w:val="both"/>
        <w:rPr>
          <w:rFonts w:cstheme="minorHAnsi"/>
        </w:rPr>
      </w:pPr>
      <w:r w:rsidRPr="00E3716D">
        <w:rPr>
          <w:rFonts w:cstheme="minorHAnsi"/>
        </w:rPr>
        <w:t>Poskytovatel nenese žádnou odpovědnost za ztrátu či vznik jakýchkoliv škod, které vzniknou Uživateli, v důsledku jeho porušení těchto licenčních podmínek a Licenční smlouvy.</w:t>
      </w:r>
    </w:p>
    <w:p w14:paraId="6BCBF471" w14:textId="22F58877" w:rsidR="007D2BE4" w:rsidRDefault="007D2BE4" w:rsidP="007D2BE4">
      <w:pPr>
        <w:pStyle w:val="Odstavecseseznamem"/>
        <w:numPr>
          <w:ilvl w:val="1"/>
          <w:numId w:val="31"/>
        </w:numPr>
        <w:suppressAutoHyphens/>
        <w:autoSpaceDN w:val="0"/>
        <w:spacing w:after="120" w:line="276" w:lineRule="auto"/>
        <w:ind w:left="567" w:hanging="573"/>
        <w:contextualSpacing w:val="0"/>
        <w:jc w:val="both"/>
        <w:rPr>
          <w:rFonts w:cstheme="minorHAnsi"/>
        </w:rPr>
      </w:pPr>
      <w:r w:rsidRPr="00E3716D">
        <w:rPr>
          <w:rFonts w:cstheme="minorHAnsi"/>
        </w:rPr>
        <w:t>Poskytovatel ani jeho smluvní partneři nenesou odpovědnost za jakékoli následné, nahodilé nebo zvláštní škody, včetně ušlého zisku, přerušení podnikání nebo ztrátu dat, vzniklé použitím nebo nemožností použití softwaru ELISA.</w:t>
      </w:r>
    </w:p>
    <w:p w14:paraId="0A6D961B" w14:textId="4CBABE0E" w:rsidR="007D2BE4" w:rsidRPr="00E3716D" w:rsidRDefault="007D2BE4" w:rsidP="007D2BE4">
      <w:pPr>
        <w:pStyle w:val="Bezmezer"/>
        <w:spacing w:line="276" w:lineRule="auto"/>
        <w:jc w:val="center"/>
        <w:rPr>
          <w:rFonts w:cstheme="minorHAnsi"/>
          <w:b/>
        </w:rPr>
      </w:pPr>
      <w:r w:rsidRPr="00E3716D">
        <w:rPr>
          <w:rFonts w:cstheme="minorHAnsi"/>
          <w:b/>
        </w:rPr>
        <w:t>VII.</w:t>
      </w:r>
    </w:p>
    <w:p w14:paraId="29243173" w14:textId="77777777" w:rsidR="007D2BE4" w:rsidRPr="00E3716D" w:rsidRDefault="007D2BE4" w:rsidP="00B829DA">
      <w:pPr>
        <w:pStyle w:val="Bezmezer"/>
        <w:spacing w:after="120" w:line="276" w:lineRule="auto"/>
        <w:jc w:val="center"/>
        <w:rPr>
          <w:rFonts w:cstheme="minorHAnsi"/>
          <w:b/>
        </w:rPr>
      </w:pPr>
      <w:r w:rsidRPr="00E3716D">
        <w:rPr>
          <w:rFonts w:cstheme="minorHAnsi"/>
          <w:b/>
        </w:rPr>
        <w:t>TECHNICKÁ PODPORA A POMOC</w:t>
      </w:r>
    </w:p>
    <w:p w14:paraId="6C89BF9F" w14:textId="77777777" w:rsidR="007D2BE4" w:rsidRPr="00E3716D" w:rsidRDefault="007D2BE4" w:rsidP="007D2BE4">
      <w:pPr>
        <w:pStyle w:val="Odstavecseseznamem"/>
        <w:numPr>
          <w:ilvl w:val="0"/>
          <w:numId w:val="32"/>
        </w:numPr>
        <w:suppressAutoHyphens/>
        <w:autoSpaceDN w:val="0"/>
        <w:spacing w:after="120" w:line="276" w:lineRule="auto"/>
        <w:ind w:left="567" w:hanging="567"/>
        <w:contextualSpacing w:val="0"/>
        <w:jc w:val="both"/>
        <w:rPr>
          <w:rFonts w:cstheme="minorHAnsi"/>
        </w:rPr>
      </w:pPr>
      <w:r w:rsidRPr="00E3716D">
        <w:rPr>
          <w:rFonts w:cstheme="minorHAnsi"/>
        </w:rPr>
        <w:t>V souvislosti s použitím Software poskytuje Poskytovatel Uživateli také zvlášť hrazenou službu technické podpory a odborné pomoci (dále jen „technická podpora“). Tyto služby mohou zahrnovat konverzaci s pracovníkem odborné pomoci online a/nebo pomoc pracovníka odborné pomoci prostřednictvím vzdáleného přístupu k zařízení. Způsob poskytování technické podpory závisí od poskytované verze Software.</w:t>
      </w:r>
    </w:p>
    <w:p w14:paraId="7B893576" w14:textId="77777777" w:rsidR="007D2BE4" w:rsidRPr="00E3716D" w:rsidRDefault="007D2BE4" w:rsidP="007D2BE4">
      <w:pPr>
        <w:pStyle w:val="Odstavecseseznamem"/>
        <w:numPr>
          <w:ilvl w:val="0"/>
          <w:numId w:val="32"/>
        </w:numPr>
        <w:suppressAutoHyphens/>
        <w:autoSpaceDN w:val="0"/>
        <w:spacing w:after="120" w:line="276" w:lineRule="auto"/>
        <w:ind w:left="567" w:hanging="567"/>
        <w:contextualSpacing w:val="0"/>
        <w:jc w:val="both"/>
        <w:rPr>
          <w:rFonts w:cstheme="minorHAnsi"/>
        </w:rPr>
      </w:pPr>
      <w:r w:rsidRPr="00E3716D">
        <w:rPr>
          <w:rFonts w:cstheme="minorHAnsi"/>
        </w:rPr>
        <w:t>V průběhu poskytování technické podpory může Poskytovatel rozhodnout, že technický problém přesahuje rozsah technické podpory.</w:t>
      </w:r>
    </w:p>
    <w:p w14:paraId="59D4F610" w14:textId="77777777" w:rsidR="007D2BE4" w:rsidRPr="00E3716D" w:rsidRDefault="007D2BE4" w:rsidP="007D2BE4">
      <w:pPr>
        <w:pStyle w:val="Odstavecseseznamem"/>
        <w:numPr>
          <w:ilvl w:val="0"/>
          <w:numId w:val="32"/>
        </w:numPr>
        <w:suppressAutoHyphens/>
        <w:autoSpaceDN w:val="0"/>
        <w:spacing w:after="120" w:line="276" w:lineRule="auto"/>
        <w:ind w:left="567" w:hanging="567"/>
        <w:contextualSpacing w:val="0"/>
        <w:jc w:val="both"/>
        <w:rPr>
          <w:rFonts w:cstheme="minorHAnsi"/>
        </w:rPr>
      </w:pPr>
      <w:r w:rsidRPr="00E3716D">
        <w:rPr>
          <w:rFonts w:cstheme="minorHAnsi"/>
        </w:rPr>
        <w:lastRenderedPageBreak/>
        <w:t>Poskytovatel si vyhrazuje právo podle vlastního uvážení odmítnout, přerušit nebo ukončit poskytování technické podpory.</w:t>
      </w:r>
    </w:p>
    <w:p w14:paraId="59F0A9F0" w14:textId="77777777" w:rsidR="007D2BE4" w:rsidRPr="00E3716D" w:rsidRDefault="007D2BE4" w:rsidP="007D2BE4">
      <w:pPr>
        <w:pStyle w:val="Odstavecseseznamem"/>
        <w:numPr>
          <w:ilvl w:val="0"/>
          <w:numId w:val="32"/>
        </w:numPr>
        <w:suppressAutoHyphens/>
        <w:autoSpaceDN w:val="0"/>
        <w:spacing w:after="120" w:line="276" w:lineRule="auto"/>
        <w:ind w:left="567" w:hanging="567"/>
        <w:contextualSpacing w:val="0"/>
        <w:jc w:val="both"/>
        <w:rPr>
          <w:rFonts w:cstheme="minorHAnsi"/>
        </w:rPr>
      </w:pPr>
      <w:r w:rsidRPr="00E3716D">
        <w:rPr>
          <w:rFonts w:cstheme="minorHAnsi"/>
        </w:rPr>
        <w:t>Technickou podporu není Poskytovatel povinen poskytovat v případech, kdy jejich poskytování brání potíže na straně Uživatele a/nebo třetích osob. Poskytovatel nemusí poskytovat technickou podporu zejména v případech výpadků dodávek elektrické energie, výpadků datové sítě, jiných poruch způsobených třetími osobami nebo zásahů vyšší moci.</w:t>
      </w:r>
    </w:p>
    <w:p w14:paraId="00B44C22" w14:textId="77777777" w:rsidR="007D2BE4" w:rsidRPr="00E3716D" w:rsidRDefault="007D2BE4" w:rsidP="007D2BE4">
      <w:pPr>
        <w:pStyle w:val="Odstavecseseznamem"/>
        <w:numPr>
          <w:ilvl w:val="0"/>
          <w:numId w:val="32"/>
        </w:numPr>
        <w:suppressAutoHyphens/>
        <w:autoSpaceDN w:val="0"/>
        <w:spacing w:after="120" w:line="276" w:lineRule="auto"/>
        <w:ind w:left="567" w:hanging="567"/>
        <w:contextualSpacing w:val="0"/>
        <w:jc w:val="both"/>
        <w:rPr>
          <w:rFonts w:cstheme="minorHAnsi"/>
        </w:rPr>
      </w:pPr>
      <w:r w:rsidRPr="00E3716D">
        <w:rPr>
          <w:rFonts w:cstheme="minorHAnsi"/>
        </w:rPr>
        <w:t>Poskytovatel může provádět opatření směřující k zamezení výpadků, omezení, přerušení nebo snížení kvality poskytovaných služeb. V souvislosti s tímto oprávněním může Poskytovatel provádět plánované i neplánované odstávky v poskytování provozních služeb za účelem kontroly, údržby či výměny hardware, popř. nastavení či změny Software nebo jiných počítačových programů.</w:t>
      </w:r>
    </w:p>
    <w:p w14:paraId="43AED8B5" w14:textId="20822760" w:rsidR="00BA0347" w:rsidRPr="00C738CB" w:rsidRDefault="007D2BE4" w:rsidP="00B829DA">
      <w:pPr>
        <w:pStyle w:val="Odstavecseseznamem"/>
        <w:numPr>
          <w:ilvl w:val="0"/>
          <w:numId w:val="32"/>
        </w:numPr>
        <w:suppressAutoHyphens/>
        <w:autoSpaceDN w:val="0"/>
        <w:spacing w:after="120" w:line="276" w:lineRule="auto"/>
        <w:ind w:left="567" w:hanging="567"/>
        <w:contextualSpacing w:val="0"/>
        <w:jc w:val="both"/>
        <w:rPr>
          <w:rFonts w:cstheme="minorHAnsi"/>
        </w:rPr>
      </w:pPr>
      <w:r w:rsidRPr="00C738CB">
        <w:rPr>
          <w:rFonts w:cstheme="minorHAnsi"/>
        </w:rPr>
        <w:t xml:space="preserve">Rozsah technické podpory a pomoci je definován v Příloze č.2 Licenční smlouvy – cenové podmínky za provoz a poskytování podpory. </w:t>
      </w:r>
    </w:p>
    <w:p w14:paraId="4C9D390E" w14:textId="77777777" w:rsidR="007D2BE4" w:rsidRPr="00E3716D" w:rsidRDefault="007D2BE4" w:rsidP="007D2BE4">
      <w:pPr>
        <w:pStyle w:val="Bezmezer"/>
        <w:spacing w:line="276" w:lineRule="auto"/>
        <w:jc w:val="center"/>
        <w:rPr>
          <w:rFonts w:cstheme="minorHAnsi"/>
          <w:b/>
        </w:rPr>
      </w:pPr>
      <w:r w:rsidRPr="00E3716D">
        <w:rPr>
          <w:rFonts w:cstheme="minorHAnsi"/>
          <w:b/>
        </w:rPr>
        <w:t>VIII.</w:t>
      </w:r>
    </w:p>
    <w:p w14:paraId="46A2A587" w14:textId="77777777" w:rsidR="007D2BE4" w:rsidRPr="00E3716D" w:rsidRDefault="007D2BE4" w:rsidP="00B829DA">
      <w:pPr>
        <w:pStyle w:val="Bezmezer"/>
        <w:spacing w:after="120" w:line="276" w:lineRule="auto"/>
        <w:jc w:val="center"/>
        <w:rPr>
          <w:rFonts w:cstheme="minorHAnsi"/>
          <w:b/>
        </w:rPr>
      </w:pPr>
      <w:r w:rsidRPr="00E3716D">
        <w:rPr>
          <w:rFonts w:cstheme="minorHAnsi"/>
          <w:b/>
        </w:rPr>
        <w:t>UPGRADY A AKTUALIZACE</w:t>
      </w:r>
    </w:p>
    <w:p w14:paraId="68B504E8" w14:textId="77777777" w:rsidR="007D2BE4" w:rsidRPr="00E3716D" w:rsidRDefault="007D2BE4" w:rsidP="007D2BE4">
      <w:pPr>
        <w:pStyle w:val="Odstavecseseznamem"/>
        <w:numPr>
          <w:ilvl w:val="0"/>
          <w:numId w:val="33"/>
        </w:numPr>
        <w:suppressAutoHyphens/>
        <w:autoSpaceDN w:val="0"/>
        <w:spacing w:after="120" w:line="276" w:lineRule="auto"/>
        <w:ind w:left="567" w:hanging="567"/>
        <w:contextualSpacing w:val="0"/>
        <w:jc w:val="both"/>
        <w:rPr>
          <w:rFonts w:cstheme="minorHAnsi"/>
        </w:rPr>
      </w:pPr>
      <w:r w:rsidRPr="00E3716D">
        <w:rPr>
          <w:rFonts w:cstheme="minorHAnsi"/>
        </w:rPr>
        <w:t>Poskytovatel může bez zvláštního předchozího nebo následného svolení či souhlasu Uživatele software Elisa aktualizovat nebo nahradit kteroukoli jeho část. Při tom je možné, že příslušnou aktualizovanou nebo nahrazovanou část nebude Uživatel moct užívat do doby, než bude aktualizace nebo náhrada zcela instalována.</w:t>
      </w:r>
    </w:p>
    <w:p w14:paraId="038A2275" w14:textId="77777777" w:rsidR="007D2BE4" w:rsidRPr="00E3716D" w:rsidRDefault="007D2BE4" w:rsidP="007D2BE4">
      <w:pPr>
        <w:pStyle w:val="Odstavecseseznamem"/>
        <w:numPr>
          <w:ilvl w:val="0"/>
          <w:numId w:val="33"/>
        </w:numPr>
        <w:suppressAutoHyphens/>
        <w:autoSpaceDN w:val="0"/>
        <w:spacing w:after="120" w:line="276" w:lineRule="auto"/>
        <w:ind w:left="567" w:hanging="567"/>
        <w:contextualSpacing w:val="0"/>
        <w:jc w:val="both"/>
        <w:rPr>
          <w:rFonts w:cstheme="minorHAnsi"/>
        </w:rPr>
      </w:pPr>
      <w:r w:rsidRPr="00E3716D">
        <w:rPr>
          <w:rFonts w:cstheme="minorHAnsi"/>
        </w:rPr>
        <w:t>Na užití aktualizací a/nebo náhrad některých částí software Elisa se vztahují tyto licenční podmínky.</w:t>
      </w:r>
    </w:p>
    <w:p w14:paraId="6558A4BD" w14:textId="77777777" w:rsidR="007D2BE4" w:rsidRPr="00E3716D" w:rsidRDefault="007D2BE4" w:rsidP="007D2BE4">
      <w:pPr>
        <w:pStyle w:val="Odstavecseseznamem"/>
        <w:numPr>
          <w:ilvl w:val="0"/>
          <w:numId w:val="33"/>
        </w:numPr>
        <w:suppressAutoHyphens/>
        <w:autoSpaceDN w:val="0"/>
        <w:spacing w:after="120" w:line="276" w:lineRule="auto"/>
        <w:ind w:left="567" w:hanging="567"/>
        <w:contextualSpacing w:val="0"/>
        <w:jc w:val="both"/>
        <w:rPr>
          <w:rFonts w:cstheme="minorHAnsi"/>
        </w:rPr>
      </w:pPr>
      <w:r w:rsidRPr="00E3716D">
        <w:rPr>
          <w:rFonts w:cstheme="minorHAnsi"/>
        </w:rPr>
        <w:t>Aktualizace software Elisa mohou software Elisa doplňovat, odebírat určité funkce a/nebo nástroje, příp. mohou některé funkce a/nebo nástroje nahradit.</w:t>
      </w:r>
    </w:p>
    <w:p w14:paraId="14B4D662" w14:textId="77777777" w:rsidR="007D2BE4" w:rsidRPr="00E3716D" w:rsidRDefault="007D2BE4" w:rsidP="007D2BE4">
      <w:pPr>
        <w:pStyle w:val="Odstavecseseznamem"/>
        <w:numPr>
          <w:ilvl w:val="0"/>
          <w:numId w:val="33"/>
        </w:numPr>
        <w:suppressAutoHyphens/>
        <w:autoSpaceDN w:val="0"/>
        <w:spacing w:after="120" w:line="276" w:lineRule="auto"/>
        <w:ind w:left="567" w:hanging="567"/>
        <w:contextualSpacing w:val="0"/>
        <w:jc w:val="both"/>
        <w:rPr>
          <w:rFonts w:cstheme="minorHAnsi"/>
        </w:rPr>
      </w:pPr>
      <w:r w:rsidRPr="00E3716D">
        <w:rPr>
          <w:rFonts w:cstheme="minorHAnsi"/>
        </w:rPr>
        <w:t>Obsah, funkční prvky a funkce aktualizací jsou zcela závislé na uvážení Poskytovatele. Zařízení, na kterém Uživatel používá software Elisa, nemusí nabízet možnost odmítnutí nebo odložení aktualizací.</w:t>
      </w:r>
    </w:p>
    <w:p w14:paraId="78911A68" w14:textId="77777777" w:rsidR="007D2BE4" w:rsidRPr="00E3716D" w:rsidRDefault="007D2BE4" w:rsidP="007D2BE4">
      <w:pPr>
        <w:pStyle w:val="Odstavecseseznamem"/>
        <w:numPr>
          <w:ilvl w:val="0"/>
          <w:numId w:val="33"/>
        </w:numPr>
        <w:suppressAutoHyphens/>
        <w:autoSpaceDN w:val="0"/>
        <w:spacing w:after="120" w:line="276" w:lineRule="auto"/>
        <w:ind w:left="567" w:hanging="567"/>
        <w:contextualSpacing w:val="0"/>
        <w:jc w:val="both"/>
        <w:rPr>
          <w:rFonts w:cstheme="minorHAnsi"/>
        </w:rPr>
      </w:pPr>
      <w:r w:rsidRPr="00E3716D">
        <w:rPr>
          <w:rFonts w:cstheme="minorHAnsi"/>
        </w:rPr>
        <w:t>V případě, že Uživatel odmítne nebo z jakéhokoli jiného důvodu nenainstaluje aktualizaci software Elisa, nenese Poskytovatel žádnou odpovědnost za nefunkčnost software Elisa nebo jakékoli problémy spojené s užitím software Elisa.</w:t>
      </w:r>
    </w:p>
    <w:p w14:paraId="71AEF972" w14:textId="77777777" w:rsidR="007D2BE4" w:rsidRPr="00E3716D" w:rsidRDefault="007D2BE4" w:rsidP="007D2BE4">
      <w:pPr>
        <w:pStyle w:val="Odstavecseseznamem"/>
        <w:numPr>
          <w:ilvl w:val="0"/>
          <w:numId w:val="33"/>
        </w:numPr>
        <w:suppressAutoHyphens/>
        <w:autoSpaceDN w:val="0"/>
        <w:spacing w:after="120" w:line="276" w:lineRule="auto"/>
        <w:ind w:left="567" w:hanging="567"/>
        <w:contextualSpacing w:val="0"/>
        <w:jc w:val="both"/>
        <w:rPr>
          <w:rFonts w:cstheme="minorHAnsi"/>
        </w:rPr>
      </w:pPr>
      <w:r w:rsidRPr="00E3716D">
        <w:rPr>
          <w:rFonts w:cstheme="minorHAnsi"/>
        </w:rPr>
        <w:t>Poskytovatel je oprávněn přestat poskytovat aktualizace pro kteroukoli z verzí software Elisa, než je nejaktuálnější verze.</w:t>
      </w:r>
    </w:p>
    <w:p w14:paraId="60A47962" w14:textId="77777777" w:rsidR="007D2BE4" w:rsidRPr="00E3716D" w:rsidRDefault="007D2BE4" w:rsidP="007D2BE4">
      <w:pPr>
        <w:pStyle w:val="Odstavecseseznamem"/>
        <w:numPr>
          <w:ilvl w:val="0"/>
          <w:numId w:val="33"/>
        </w:numPr>
        <w:suppressAutoHyphens/>
        <w:autoSpaceDN w:val="0"/>
        <w:spacing w:after="120" w:line="276" w:lineRule="auto"/>
        <w:ind w:left="567" w:hanging="567"/>
        <w:contextualSpacing w:val="0"/>
        <w:jc w:val="both"/>
        <w:rPr>
          <w:rFonts w:cstheme="minorHAnsi"/>
        </w:rPr>
      </w:pPr>
      <w:r w:rsidRPr="00E3716D">
        <w:rPr>
          <w:rFonts w:cstheme="minorHAnsi"/>
        </w:rPr>
        <w:t>Poskytovatel není povinen poskytovat aktualizace nebo náhrady jakékoli části software Elisa.</w:t>
      </w:r>
    </w:p>
    <w:p w14:paraId="20D17EE4" w14:textId="77777777" w:rsidR="007D2BE4" w:rsidRPr="00E3716D" w:rsidRDefault="007D2BE4" w:rsidP="007D2BE4">
      <w:pPr>
        <w:pStyle w:val="Bezmezer"/>
        <w:spacing w:line="276" w:lineRule="auto"/>
        <w:jc w:val="center"/>
        <w:rPr>
          <w:rFonts w:cstheme="minorHAnsi"/>
          <w:b/>
        </w:rPr>
      </w:pPr>
      <w:r w:rsidRPr="00E3716D">
        <w:rPr>
          <w:rFonts w:cstheme="minorHAnsi"/>
          <w:b/>
        </w:rPr>
        <w:t>IX.</w:t>
      </w:r>
    </w:p>
    <w:p w14:paraId="1FFDC5F3" w14:textId="77777777" w:rsidR="007D2BE4" w:rsidRPr="00E3716D" w:rsidRDefault="007D2BE4" w:rsidP="00B829DA">
      <w:pPr>
        <w:pStyle w:val="Bezmezer"/>
        <w:spacing w:after="120" w:line="276" w:lineRule="auto"/>
        <w:jc w:val="center"/>
        <w:rPr>
          <w:rFonts w:cstheme="minorHAnsi"/>
          <w:b/>
        </w:rPr>
      </w:pPr>
      <w:r w:rsidRPr="00E3716D">
        <w:rPr>
          <w:rFonts w:cstheme="minorHAnsi"/>
          <w:b/>
        </w:rPr>
        <w:t>ODPOVĚDNOST ZA VADY, ŠKODU A JINOU ÚJMU</w:t>
      </w:r>
    </w:p>
    <w:p w14:paraId="659FBBF0" w14:textId="77777777" w:rsidR="007D2BE4" w:rsidRPr="00E3716D" w:rsidRDefault="007D2BE4" w:rsidP="007D2BE4">
      <w:pPr>
        <w:pStyle w:val="Odstavecseseznamem"/>
        <w:numPr>
          <w:ilvl w:val="0"/>
          <w:numId w:val="38"/>
        </w:numPr>
        <w:suppressAutoHyphens/>
        <w:autoSpaceDN w:val="0"/>
        <w:spacing w:after="120" w:line="276" w:lineRule="auto"/>
        <w:ind w:left="567" w:hanging="567"/>
        <w:contextualSpacing w:val="0"/>
        <w:jc w:val="both"/>
        <w:rPr>
          <w:rFonts w:cstheme="minorHAnsi"/>
        </w:rPr>
      </w:pPr>
      <w:r w:rsidRPr="00E3716D">
        <w:rPr>
          <w:rFonts w:cstheme="minorHAnsi"/>
        </w:rPr>
        <w:t>V případě, že Uživatel poruší kteroukoli svou povinnost stanovenou ve Smlouvě či v těchto Licenčních a obchodních podmínkách a v důsledku toho Uživatel a/nebo třetí osoba způsobí Poskytovateli škodu nebo jinou újmu, zavazuje se Uživatel tuto škodu či jinou újmu Poskytovateli nahradit.</w:t>
      </w:r>
    </w:p>
    <w:p w14:paraId="3BF9DD06" w14:textId="77777777" w:rsidR="007D2BE4" w:rsidRPr="00E3716D" w:rsidRDefault="007D2BE4" w:rsidP="007D2BE4">
      <w:pPr>
        <w:pStyle w:val="Odstavecseseznamem"/>
        <w:numPr>
          <w:ilvl w:val="0"/>
          <w:numId w:val="38"/>
        </w:numPr>
        <w:suppressAutoHyphens/>
        <w:autoSpaceDN w:val="0"/>
        <w:spacing w:after="120" w:line="276" w:lineRule="auto"/>
        <w:ind w:left="567" w:hanging="567"/>
        <w:contextualSpacing w:val="0"/>
        <w:jc w:val="both"/>
        <w:rPr>
          <w:rFonts w:cstheme="minorHAnsi"/>
        </w:rPr>
      </w:pPr>
      <w:r w:rsidRPr="00E3716D">
        <w:rPr>
          <w:rFonts w:cstheme="minorHAnsi"/>
        </w:rPr>
        <w:t xml:space="preserve">Uživatel dále bere na vědomí, že není-li smluveno jinak, Poskytovatel nenese odpovědnost za funkčnost datové sítě Uživatele, je-li využívaná v souvislosti s užitím Licence, funkčnost veřejné </w:t>
      </w:r>
      <w:r w:rsidRPr="00E3716D">
        <w:rPr>
          <w:rFonts w:cstheme="minorHAnsi"/>
        </w:rPr>
        <w:lastRenderedPageBreak/>
        <w:t>datové sítě, funkčnost hardwarového vybavení Uživatele, za zálohování dat, informací či jiných údajů Uživatelem, za stav ostatního programového vybavení Uživatele a za případné zásahy třetích osob do ostatního programového vybavení Uživatele.</w:t>
      </w:r>
    </w:p>
    <w:p w14:paraId="7BA10C2A" w14:textId="77777777" w:rsidR="007D2BE4" w:rsidRPr="00E3716D" w:rsidRDefault="007D2BE4" w:rsidP="007D2BE4">
      <w:pPr>
        <w:pStyle w:val="Odstavecseseznamem"/>
        <w:numPr>
          <w:ilvl w:val="0"/>
          <w:numId w:val="38"/>
        </w:numPr>
        <w:suppressAutoHyphens/>
        <w:autoSpaceDN w:val="0"/>
        <w:spacing w:after="120" w:line="276" w:lineRule="auto"/>
        <w:ind w:left="567" w:hanging="567"/>
        <w:contextualSpacing w:val="0"/>
        <w:jc w:val="both"/>
        <w:rPr>
          <w:rFonts w:cstheme="minorHAnsi"/>
        </w:rPr>
      </w:pPr>
      <w:r w:rsidRPr="00E3716D">
        <w:rPr>
          <w:rFonts w:cstheme="minorHAnsi"/>
        </w:rPr>
        <w:t>Uživatel je povinen zkontrolovat funkčnost přístupu a fungování softwaru ELISA bez zbytečného odkladu po zpřístupnění Poskytovatelem. Uživatel bere na vědomí, že Poskytovatel nenese odpovědnost za vady softwaru ELISA vzniklé v důsledku neoprávněných zásahů do tohoto softwaru či její užití v rozporu s jejím účelem nebo těmito Licenčními a obchodními podmínkami ze strany Uživatele a/nebo třetích osob.</w:t>
      </w:r>
    </w:p>
    <w:p w14:paraId="6C5C910E" w14:textId="77777777" w:rsidR="007D2BE4" w:rsidRPr="00E3716D" w:rsidRDefault="007D2BE4" w:rsidP="007D2BE4">
      <w:pPr>
        <w:pStyle w:val="Odstavecseseznamem"/>
        <w:numPr>
          <w:ilvl w:val="0"/>
          <w:numId w:val="38"/>
        </w:numPr>
        <w:suppressAutoHyphens/>
        <w:autoSpaceDN w:val="0"/>
        <w:spacing w:after="120" w:line="276" w:lineRule="auto"/>
        <w:ind w:left="567" w:hanging="567"/>
        <w:contextualSpacing w:val="0"/>
        <w:jc w:val="both"/>
        <w:rPr>
          <w:rFonts w:cstheme="minorHAnsi"/>
        </w:rPr>
      </w:pPr>
      <w:r w:rsidRPr="00E3716D">
        <w:rPr>
          <w:rFonts w:cstheme="minorHAnsi"/>
        </w:rPr>
        <w:t>Uživatel bere na vědomí, že Poskytovatel nenese odpovědnost za výsledky činnosti, ke kterým je Licence užívána.</w:t>
      </w:r>
    </w:p>
    <w:p w14:paraId="3635B235" w14:textId="77777777" w:rsidR="007D2BE4" w:rsidRPr="00E3716D" w:rsidRDefault="007D2BE4" w:rsidP="007D2BE4">
      <w:pPr>
        <w:pStyle w:val="Odstavecseseznamem"/>
        <w:numPr>
          <w:ilvl w:val="0"/>
          <w:numId w:val="38"/>
        </w:numPr>
        <w:suppressAutoHyphens/>
        <w:autoSpaceDN w:val="0"/>
        <w:spacing w:after="120" w:line="276" w:lineRule="auto"/>
        <w:ind w:left="567" w:hanging="567"/>
        <w:contextualSpacing w:val="0"/>
        <w:jc w:val="both"/>
        <w:rPr>
          <w:rFonts w:cstheme="minorHAnsi"/>
        </w:rPr>
      </w:pPr>
      <w:r w:rsidRPr="00E3716D">
        <w:rPr>
          <w:rFonts w:cstheme="minorHAnsi"/>
        </w:rPr>
        <w:t>Uživatel bere na vědomí, že v průběhu užívání Licence může dojít k vadám bez zavinění Poskytovatele, které mohou mít za následek dočasné omezení práv Uživatele k Licenci. Uživatel dále bere na vědomí, že neexistence funkční vlastnosti softwaru ELISA, která není výslovně uvedena v její specifikaci, se za vadu nepovažuje.</w:t>
      </w:r>
    </w:p>
    <w:p w14:paraId="4502794A" w14:textId="77777777" w:rsidR="007D2BE4" w:rsidRPr="00E3716D" w:rsidRDefault="007D2BE4" w:rsidP="007D2BE4">
      <w:pPr>
        <w:pStyle w:val="Odstavecseseznamem"/>
        <w:numPr>
          <w:ilvl w:val="0"/>
          <w:numId w:val="38"/>
        </w:numPr>
        <w:suppressAutoHyphens/>
        <w:autoSpaceDN w:val="0"/>
        <w:spacing w:after="120" w:line="276" w:lineRule="auto"/>
        <w:ind w:left="567" w:hanging="567"/>
        <w:contextualSpacing w:val="0"/>
        <w:jc w:val="both"/>
        <w:rPr>
          <w:rFonts w:cstheme="minorHAnsi"/>
        </w:rPr>
      </w:pPr>
      <w:r w:rsidRPr="00E3716D">
        <w:rPr>
          <w:rFonts w:cstheme="minorHAnsi"/>
        </w:rPr>
        <w:t>Uživatel bere na vědomí, že Poskytovatel nenese odpovědnost za vady či chyby Licence vzniklé v důsledku zásahů třetích osob do hardware nebo software Uživatele v rozporu s jejich určením.</w:t>
      </w:r>
    </w:p>
    <w:p w14:paraId="0AF3E427" w14:textId="77777777" w:rsidR="007D2BE4" w:rsidRPr="00E3716D" w:rsidRDefault="007D2BE4" w:rsidP="007D2BE4">
      <w:pPr>
        <w:pStyle w:val="Odstavecseseznamem"/>
        <w:numPr>
          <w:ilvl w:val="0"/>
          <w:numId w:val="38"/>
        </w:numPr>
        <w:suppressAutoHyphens/>
        <w:autoSpaceDN w:val="0"/>
        <w:spacing w:after="240" w:line="276" w:lineRule="auto"/>
        <w:ind w:left="567" w:hanging="567"/>
        <w:contextualSpacing w:val="0"/>
        <w:jc w:val="both"/>
        <w:rPr>
          <w:rFonts w:cstheme="minorHAnsi"/>
        </w:rPr>
      </w:pPr>
      <w:r w:rsidRPr="00E3716D">
        <w:rPr>
          <w:rFonts w:cstheme="minorHAnsi"/>
        </w:rPr>
        <w:t>Poskytovatel dále není odpovědný za jakékoli přímé, vedlejší, zvláštní, nepřímé nebo následné škody vzniklé z nebo spojené se software třetích stran, jakýchkoli dat, ke kterým je přistupováno skrze software Elisa, či nesprávného použití softwaru ELISA.</w:t>
      </w:r>
    </w:p>
    <w:p w14:paraId="49845E98" w14:textId="77777777" w:rsidR="007D2BE4" w:rsidRPr="00E3716D" w:rsidRDefault="007D2BE4" w:rsidP="007D2BE4">
      <w:pPr>
        <w:pStyle w:val="Odstavecseseznamem"/>
        <w:numPr>
          <w:ilvl w:val="0"/>
          <w:numId w:val="38"/>
        </w:numPr>
        <w:suppressAutoHyphens/>
        <w:autoSpaceDN w:val="0"/>
        <w:spacing w:after="240" w:line="276" w:lineRule="auto"/>
        <w:ind w:left="567" w:hanging="567"/>
        <w:contextualSpacing w:val="0"/>
        <w:jc w:val="both"/>
        <w:rPr>
          <w:rFonts w:cstheme="minorHAnsi"/>
        </w:rPr>
      </w:pPr>
      <w:r w:rsidRPr="00E3716D">
        <w:rPr>
          <w:rFonts w:cstheme="minorHAnsi"/>
        </w:rPr>
        <w:t>Uživatel je sám odpovědný za to, aby užíval vždy poslední Poskytovatelem zpřístupněnou verzi Software, jakož i za použití antivirového programu a dalších bezpečnostních opatření na svém počítači (firewall, zálohování dat aj.). Ačkoliv Poskytovatel provádí aktualizace Software a přizpůsobuje jej změnám technologií, neodpovídá za škody, pokud byly způsobeny vyšší mocí, kterou se rozumí mj. chyba Software zapříčiněná v důsledku vad software třetích osob, který je nezbytný k provozuschopnosti Software, popř. v důsledku útoku třetích osob bez ohledu na způsob provedení.</w:t>
      </w:r>
    </w:p>
    <w:p w14:paraId="762DD06C" w14:textId="77777777" w:rsidR="007D2BE4" w:rsidRPr="00E3716D" w:rsidRDefault="007D2BE4" w:rsidP="007D2BE4">
      <w:pPr>
        <w:pStyle w:val="Odstavecseseznamem"/>
        <w:numPr>
          <w:ilvl w:val="0"/>
          <w:numId w:val="38"/>
        </w:numPr>
        <w:suppressAutoHyphens/>
        <w:autoSpaceDN w:val="0"/>
        <w:spacing w:after="240" w:line="276" w:lineRule="auto"/>
        <w:ind w:left="567" w:hanging="567"/>
        <w:contextualSpacing w:val="0"/>
        <w:jc w:val="both"/>
        <w:rPr>
          <w:rFonts w:cstheme="minorHAnsi"/>
        </w:rPr>
      </w:pPr>
      <w:r w:rsidRPr="00E3716D">
        <w:rPr>
          <w:rFonts w:cstheme="minorHAnsi"/>
        </w:rPr>
        <w:t>Poskytovatel nenese odpovědnost za neplnění nebo opožděné plnění způsobené zcela nebo zčásti výpadkem veřejných služeb (včetně dodávek elektřiny), výpadkem internetu, poruchami telekomunikačních nebo IT služeb, poruchami telekomunikačních nebo IT zařízení, stávkami nebo jinými pracovněprávními spory (mimo jiné včetně stávky nebo jiného pracovněprávního sporu týkajících se společnosti skupiny Poskytovatele a jejích zástupců, poskytovatelů licence, představitelů, dodavatelů, distributorů, prodejců a jiných obchodních partnerů), válečnými akty, teroristickými činy, útoky typu „odepření služby“ nebo jinými útoky na informační technologie či jejich narušení s dopadem na Poskytovatele, člena skupiny Poskytovatele nebo jejich dodavatele, povodněmi, sabotáží, požárem, pandemií a s tím souvisejícími opatřeními, jinými přírodními katastrofami nebo zásahy vyšší moci či jinou příčinou, kterou Poskytovatele nemohl při vynaložení přiměřené snahy ovlivnit.</w:t>
      </w:r>
    </w:p>
    <w:p w14:paraId="56A1ABF4" w14:textId="77777777" w:rsidR="007D2BE4" w:rsidRPr="00E3716D" w:rsidRDefault="007D2BE4" w:rsidP="007D2BE4">
      <w:pPr>
        <w:pStyle w:val="Odstavecseseznamem"/>
        <w:numPr>
          <w:ilvl w:val="0"/>
          <w:numId w:val="38"/>
        </w:numPr>
        <w:suppressAutoHyphens/>
        <w:autoSpaceDN w:val="0"/>
        <w:spacing w:after="240" w:line="276" w:lineRule="auto"/>
        <w:ind w:left="567" w:hanging="567"/>
        <w:contextualSpacing w:val="0"/>
        <w:jc w:val="both"/>
        <w:rPr>
          <w:rFonts w:cstheme="minorHAnsi"/>
        </w:rPr>
      </w:pPr>
      <w:r w:rsidRPr="00E3716D">
        <w:rPr>
          <w:rFonts w:cstheme="minorHAnsi"/>
        </w:rPr>
        <w:t>V případě, že k poruše v poskytování služeb nebo v přístupu k Software došlo z důvodů na straně Uživatele, zavazuje se Uživatel uhradit Poskytovateli náklady na odstranění této poruchy.</w:t>
      </w:r>
    </w:p>
    <w:p w14:paraId="134E9F10" w14:textId="77777777" w:rsidR="007D2BE4" w:rsidRPr="00E3716D" w:rsidRDefault="007D2BE4" w:rsidP="00B829DA">
      <w:pPr>
        <w:pStyle w:val="Odstavecseseznamem"/>
        <w:numPr>
          <w:ilvl w:val="0"/>
          <w:numId w:val="38"/>
        </w:numPr>
        <w:suppressAutoHyphens/>
        <w:autoSpaceDN w:val="0"/>
        <w:spacing w:after="120" w:line="276" w:lineRule="auto"/>
        <w:ind w:left="567" w:hanging="567"/>
        <w:contextualSpacing w:val="0"/>
        <w:jc w:val="both"/>
        <w:rPr>
          <w:rFonts w:cstheme="minorHAnsi"/>
        </w:rPr>
      </w:pPr>
      <w:r w:rsidRPr="00E3716D">
        <w:rPr>
          <w:rFonts w:cstheme="minorHAnsi"/>
        </w:rPr>
        <w:lastRenderedPageBreak/>
        <w:t>V případě, že v souvislosti s uložením nebo šířením informací, dat či jiných údajů uložených nebo šířených Uživatelem v rámci užívání Licence bude vůči Poskytovateli uplatňovat práva jakákoli třetí osoba, je Poskytovatel oprávněn neprodleně odstranit obsah informací uložených nebo šířených Uživatelem v rámci užití Licence.</w:t>
      </w:r>
    </w:p>
    <w:p w14:paraId="4A38E01C" w14:textId="77777777" w:rsidR="007D2BE4" w:rsidRPr="00E3716D" w:rsidRDefault="007D2BE4" w:rsidP="00B829DA">
      <w:pPr>
        <w:pStyle w:val="Odstavecseseznamem"/>
        <w:numPr>
          <w:ilvl w:val="0"/>
          <w:numId w:val="38"/>
        </w:numPr>
        <w:suppressAutoHyphens/>
        <w:autoSpaceDN w:val="0"/>
        <w:spacing w:after="120" w:line="276" w:lineRule="auto"/>
        <w:ind w:left="567" w:hanging="567"/>
        <w:contextualSpacing w:val="0"/>
        <w:jc w:val="both"/>
        <w:rPr>
          <w:rFonts w:cstheme="minorHAnsi"/>
        </w:rPr>
      </w:pPr>
      <w:r w:rsidRPr="00E3716D">
        <w:rPr>
          <w:rFonts w:cstheme="minorHAnsi"/>
        </w:rPr>
        <w:t>V případě, že v souvislosti s plněním podle Licenční smlouvy bude vůči Poskytovateli uplatňovat práva jakákoli třetí osoba, zavazuje se Uživatel předat Poskytovateli bezodkladně veškeré dokumenty a podklady nezbytné k úspěšnému vedení sporu s touto třetí osobou. V případě, že by taková třetí osoba tvrdila, že uložením nebo šířením informací, dat či jiných údajů uložených nebo šířených Uživatelem v rámci užití Licence byla porušena její práva, zejména práva k předmětům autorskoprávní ochrany, nebo tím, že došlo k nekalosoutěžnímu jednání, zavazuje se Uživatel hradit Poskytovateli veškeré účelně vynaložené náklady, které Poskytovateli v souvislosti se sporem s takovou třetí osobou vzniknou.</w:t>
      </w:r>
    </w:p>
    <w:p w14:paraId="02FA6DF7" w14:textId="77777777" w:rsidR="007D2BE4" w:rsidRPr="00E3716D" w:rsidRDefault="007D2BE4" w:rsidP="007D2BE4">
      <w:pPr>
        <w:pStyle w:val="Bezmezer"/>
        <w:spacing w:line="276" w:lineRule="auto"/>
        <w:jc w:val="center"/>
        <w:rPr>
          <w:rFonts w:cstheme="minorHAnsi"/>
          <w:b/>
        </w:rPr>
      </w:pPr>
      <w:r w:rsidRPr="00E3716D">
        <w:rPr>
          <w:rFonts w:cstheme="minorHAnsi"/>
          <w:b/>
        </w:rPr>
        <w:t>X.</w:t>
      </w:r>
    </w:p>
    <w:p w14:paraId="5C593D66" w14:textId="77777777" w:rsidR="007D2BE4" w:rsidRPr="00E3716D" w:rsidRDefault="007D2BE4" w:rsidP="00B829DA">
      <w:pPr>
        <w:pStyle w:val="Bezmezer"/>
        <w:spacing w:after="120" w:line="276" w:lineRule="auto"/>
        <w:jc w:val="center"/>
        <w:rPr>
          <w:rFonts w:cstheme="minorHAnsi"/>
          <w:b/>
        </w:rPr>
      </w:pPr>
      <w:r w:rsidRPr="00E3716D">
        <w:rPr>
          <w:rFonts w:cstheme="minorHAnsi"/>
          <w:b/>
        </w:rPr>
        <w:t>OCHRANA OSOBNÍCH ÚDAJŮ</w:t>
      </w:r>
    </w:p>
    <w:p w14:paraId="66955363" w14:textId="77777777" w:rsidR="007D2BE4" w:rsidRPr="00E3716D" w:rsidRDefault="007D2BE4" w:rsidP="007D2BE4">
      <w:pPr>
        <w:pStyle w:val="Odstavecseseznamem"/>
        <w:numPr>
          <w:ilvl w:val="0"/>
          <w:numId w:val="34"/>
        </w:numPr>
        <w:suppressAutoHyphens/>
        <w:autoSpaceDN w:val="0"/>
        <w:spacing w:after="120" w:line="276" w:lineRule="auto"/>
        <w:ind w:left="567" w:hanging="567"/>
        <w:contextualSpacing w:val="0"/>
        <w:jc w:val="both"/>
        <w:rPr>
          <w:rFonts w:eastAsia="Calibri" w:cstheme="minorHAnsi"/>
        </w:rPr>
      </w:pPr>
      <w:bookmarkStart w:id="5" w:name="_Hlk79738648"/>
      <w:r w:rsidRPr="00E3716D">
        <w:rPr>
          <w:rFonts w:eastAsia="Calibri" w:cstheme="minorHAnsi"/>
        </w:rPr>
        <w:t>U</w:t>
      </w:r>
      <w:bookmarkStart w:id="6" w:name="_Hlk79738631"/>
      <w:r w:rsidRPr="00E3716D">
        <w:rPr>
          <w:rFonts w:eastAsia="Calibri" w:cstheme="minorHAnsi"/>
        </w:rPr>
        <w:t xml:space="preserve">živatel bere na vědomí, že je Poskytovatel coby správce osobních údajů z titulu uzavřené Licenční smlouvy, ve smyslu Nařízení Evropského parlamentu a Rady </w:t>
      </w:r>
      <w:r w:rsidRPr="00E3716D">
        <w:rPr>
          <w:rFonts w:eastAsia="Calibri"/>
          <w:i/>
          <w:iCs/>
        </w:rPr>
        <w:t>(EU) 2016/679 ze dne 27. dubna 2016 o ochraně fyzických osob v souvislosti se zpracováním osobních údajů a o volném pohybu těchto údajů a o zrušení směrnice 95/46/ES (dále jen „obecné nařízení o ochraně osobních údajů</w:t>
      </w:r>
      <w:r w:rsidRPr="00E3716D">
        <w:rPr>
          <w:rFonts w:eastAsia="Calibri" w:cstheme="minorHAnsi"/>
        </w:rPr>
        <w:t> – GDPR“) a zákona č. 110/2019 Sb., o zpracování osobních údajů a o změně některých zákonů, coby správce osobních údajů, po dobu účinnosti Licenční smlouvy a po dobu nezbytně nutnou s ní související spravovat a zpracovávat Uživatelem poskytnuté osobní údaje v rozsahu: jméno a příjmení, datum narození, adresa bydliště, identifikační číslo, daňové identifikační číslo, adresa elektronické pošty, telefonní číslo (dále jen „Osobní údaje“), to za účelem poskytování plnění dle uzavřené Licenční smlouvy a plnění práv a povinností s tím souvisejíc</w:t>
      </w:r>
      <w:bookmarkEnd w:id="5"/>
      <w:r w:rsidRPr="00E3716D">
        <w:rPr>
          <w:rFonts w:eastAsia="Calibri" w:cstheme="minorHAnsi"/>
        </w:rPr>
        <w:t>ích.</w:t>
      </w:r>
    </w:p>
    <w:bookmarkEnd w:id="6"/>
    <w:p w14:paraId="09ACEBF0" w14:textId="4DE1314B" w:rsidR="007D2BE4" w:rsidRPr="00E3716D" w:rsidRDefault="007D2BE4" w:rsidP="007D2BE4">
      <w:pPr>
        <w:pStyle w:val="Odstavecseseznamem"/>
        <w:numPr>
          <w:ilvl w:val="0"/>
          <w:numId w:val="34"/>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 xml:space="preserve">Veškeré </w:t>
      </w:r>
      <w:bookmarkStart w:id="7" w:name="_Hlk79738717"/>
      <w:r w:rsidRPr="00E3716D">
        <w:rPr>
          <w:rFonts w:eastAsia="Calibri" w:cstheme="minorHAnsi"/>
        </w:rPr>
        <w:t xml:space="preserve">informace týkající se zpracovávání osobních údajů Poskytovatelem, jakož i práv Uživatele spojených se zpracováním osobních údajů a možností jejich uplatnění jsou upraveny v Zásadách zpracování osobních údajů, které jsou k dispozici na </w:t>
      </w:r>
      <w:hyperlink r:id="rId12" w:history="1">
        <w:r w:rsidR="00477E7F" w:rsidRPr="00253645">
          <w:rPr>
            <w:rStyle w:val="Hypertextovodkaz"/>
            <w:rFonts w:eastAsia="Calibri"/>
          </w:rPr>
          <w:t>www.cns.cz/gdpr</w:t>
        </w:r>
      </w:hyperlink>
      <w:r w:rsidRPr="00E3716D">
        <w:rPr>
          <w:rFonts w:eastAsia="Calibri" w:cstheme="minorHAnsi"/>
        </w:rPr>
        <w:t>, případně tvoří přílohu těchto podmín</w:t>
      </w:r>
      <w:bookmarkEnd w:id="7"/>
      <w:r w:rsidRPr="00E3716D">
        <w:rPr>
          <w:rFonts w:eastAsia="Calibri" w:cstheme="minorHAnsi"/>
        </w:rPr>
        <w:t>ek.</w:t>
      </w:r>
    </w:p>
    <w:p w14:paraId="49E40A0A" w14:textId="77777777" w:rsidR="007D2BE4" w:rsidRPr="00E3716D" w:rsidRDefault="007D2BE4" w:rsidP="007D2BE4">
      <w:pPr>
        <w:pStyle w:val="Odstavecseseznamem"/>
        <w:numPr>
          <w:ilvl w:val="0"/>
          <w:numId w:val="34"/>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Uživatel bere na vědomí, že je povinen své Osobní údaje uvádět správně a pravdivě a dále že je povinen je v případě jejich změny bez zbytečného odkladu aktualizovat.</w:t>
      </w:r>
    </w:p>
    <w:p w14:paraId="4C61EFC8" w14:textId="1519EA77" w:rsidR="007D2BE4" w:rsidRDefault="007D2BE4" w:rsidP="007D2BE4">
      <w:pPr>
        <w:pStyle w:val="Odstavecseseznamem"/>
        <w:numPr>
          <w:ilvl w:val="0"/>
          <w:numId w:val="34"/>
        </w:numPr>
        <w:suppressAutoHyphens/>
        <w:autoSpaceDN w:val="0"/>
        <w:spacing w:after="120" w:line="276" w:lineRule="auto"/>
        <w:ind w:left="567" w:hanging="567"/>
        <w:contextualSpacing w:val="0"/>
        <w:jc w:val="both"/>
        <w:rPr>
          <w:rFonts w:eastAsia="Calibri" w:cstheme="minorHAnsi"/>
        </w:rPr>
      </w:pPr>
      <w:r w:rsidRPr="00E3716D">
        <w:rPr>
          <w:rFonts w:eastAsia="Calibri" w:cstheme="minorHAnsi"/>
        </w:rPr>
        <w:t xml:space="preserve">Uživatel bere na vědomí, že ze strany Poskytovatele nebude docházet k jakémukoliv automatizovanému zpracování osobních údajů vložených a/nebo přenášených Uživatelem prostřednictvím Software ve smyslu Nařízení Evropského parlamentu a Rady </w:t>
      </w:r>
      <w:r w:rsidRPr="00E3716D">
        <w:rPr>
          <w:rFonts w:eastAsia="Calibri"/>
          <w:i/>
          <w:iCs/>
        </w:rPr>
        <w:t>(EU) 2016/679 ze dne 27. dubna 2016 o ochraně fyzických osob v souvislosti se zpracováním osobních údajů a o volném pohybu těchto údajů a o zrušení směrnice 95/46/ES (dále jen „obecné nařízení o ochraně osobních údajů</w:t>
      </w:r>
      <w:r w:rsidRPr="00E3716D">
        <w:rPr>
          <w:rFonts w:eastAsia="Calibri" w:cstheme="minorHAnsi"/>
        </w:rPr>
        <w:t> – GDPR“) a zákona č. 110/2019 Sb., o zpracování osobních údajů a o změně některých zákonů.</w:t>
      </w:r>
    </w:p>
    <w:p w14:paraId="6438B6CD" w14:textId="77777777" w:rsidR="007D2BE4" w:rsidRPr="00E3716D" w:rsidRDefault="007D2BE4" w:rsidP="007D2BE4">
      <w:pPr>
        <w:pStyle w:val="Bezmezer"/>
        <w:spacing w:line="276" w:lineRule="auto"/>
        <w:jc w:val="center"/>
        <w:rPr>
          <w:rFonts w:cstheme="minorHAnsi"/>
          <w:b/>
        </w:rPr>
      </w:pPr>
      <w:r w:rsidRPr="00E3716D">
        <w:rPr>
          <w:rFonts w:cstheme="minorHAnsi"/>
          <w:b/>
        </w:rPr>
        <w:t>XI.</w:t>
      </w:r>
    </w:p>
    <w:p w14:paraId="6EC9CCEF" w14:textId="77777777" w:rsidR="007D2BE4" w:rsidRPr="00E3716D" w:rsidRDefault="007D2BE4" w:rsidP="00B829DA">
      <w:pPr>
        <w:pStyle w:val="Bezmezer"/>
        <w:spacing w:after="120" w:line="276" w:lineRule="auto"/>
        <w:jc w:val="center"/>
        <w:rPr>
          <w:rFonts w:cstheme="minorHAnsi"/>
          <w:b/>
        </w:rPr>
      </w:pPr>
      <w:r w:rsidRPr="00E3716D">
        <w:rPr>
          <w:rFonts w:cstheme="minorHAnsi"/>
          <w:b/>
        </w:rPr>
        <w:t>MLČENLIVOST</w:t>
      </w:r>
    </w:p>
    <w:p w14:paraId="4EC7CD55" w14:textId="77777777" w:rsidR="007D2BE4" w:rsidRPr="00E3716D" w:rsidRDefault="007D2BE4" w:rsidP="007D2BE4">
      <w:pPr>
        <w:pStyle w:val="Odstavecseseznamem"/>
        <w:numPr>
          <w:ilvl w:val="0"/>
          <w:numId w:val="35"/>
        </w:numPr>
        <w:suppressAutoHyphens/>
        <w:autoSpaceDN w:val="0"/>
        <w:spacing w:after="120" w:line="276" w:lineRule="auto"/>
        <w:ind w:left="567" w:hanging="567"/>
        <w:contextualSpacing w:val="0"/>
        <w:jc w:val="both"/>
        <w:rPr>
          <w:rFonts w:cstheme="minorHAnsi"/>
        </w:rPr>
      </w:pPr>
      <w:r w:rsidRPr="00E3716D">
        <w:rPr>
          <w:rFonts w:cstheme="minorHAnsi"/>
        </w:rPr>
        <w:t xml:space="preserve">Nedohodnou-li se Poskytovatel s Uživatelem písemně jinak, považují se za důvěrné všechny informace, které jsou anebo by mohly být součástí obchodního tajemství Poskytovatele. </w:t>
      </w:r>
      <w:r w:rsidRPr="00E3716D">
        <w:rPr>
          <w:rFonts w:cstheme="minorHAnsi"/>
        </w:rPr>
        <w:lastRenderedPageBreak/>
        <w:t>Důvěrnými informacemi jsou pak principy, metody a postupy, na kterých je software ELISA založen či ostatní technické know-how Poskytovatele.</w:t>
      </w:r>
    </w:p>
    <w:p w14:paraId="621D0DEB" w14:textId="77777777" w:rsidR="007D2BE4" w:rsidRPr="00E3716D" w:rsidRDefault="007D2BE4" w:rsidP="007D2BE4">
      <w:pPr>
        <w:pStyle w:val="Odstavecseseznamem"/>
        <w:numPr>
          <w:ilvl w:val="0"/>
          <w:numId w:val="35"/>
        </w:numPr>
        <w:suppressAutoHyphens/>
        <w:autoSpaceDN w:val="0"/>
        <w:spacing w:after="120" w:line="276" w:lineRule="auto"/>
        <w:ind w:left="567" w:hanging="567"/>
        <w:contextualSpacing w:val="0"/>
        <w:jc w:val="both"/>
        <w:rPr>
          <w:rFonts w:cstheme="minorHAnsi"/>
        </w:rPr>
      </w:pPr>
      <w:r w:rsidRPr="00E3716D">
        <w:rPr>
          <w:rFonts w:cstheme="minorHAnsi"/>
        </w:rPr>
        <w:t>Uživatel se zavazuje zachovávat mlčenlivost ohledně důvěrných informací. Uživatel nesmí bez písemného souhlasu Poskytovatele důvěrné informace využít ve svůj prospěch nebo prospěch třetí osoby, pokud by to bylo v rozporu se zájmy Poskytovatele. Uživatel se zavazuje zajistit povinnosti dle tohoto článku také ze strany svých zaměstnanců, zmocněnců, statutárních orgánů, členů statutárních orgánů, členů dozorčí rady, společníků nebo dalších osob, které budou mít k Licenci přístup.</w:t>
      </w:r>
    </w:p>
    <w:p w14:paraId="0FABDA9F" w14:textId="77777777" w:rsidR="007D2BE4" w:rsidRPr="00E3716D" w:rsidRDefault="007D2BE4" w:rsidP="007D2BE4">
      <w:pPr>
        <w:pStyle w:val="Odstavecseseznamem"/>
        <w:numPr>
          <w:ilvl w:val="0"/>
          <w:numId w:val="35"/>
        </w:numPr>
        <w:suppressAutoHyphens/>
        <w:autoSpaceDN w:val="0"/>
        <w:spacing w:after="120" w:line="276" w:lineRule="auto"/>
        <w:ind w:left="567" w:hanging="567"/>
        <w:contextualSpacing w:val="0"/>
        <w:jc w:val="both"/>
        <w:rPr>
          <w:rFonts w:cstheme="minorHAnsi"/>
        </w:rPr>
      </w:pPr>
      <w:r w:rsidRPr="00E3716D">
        <w:rPr>
          <w:rFonts w:cstheme="minorHAnsi"/>
        </w:rPr>
        <w:t>Poskytovatel nebude přistupovat k informacím, datům či údajům vloženým a/nebo přenášeným Uživatelem prostřednictvím softwaru ELISA, není-li to nezbytné k zajištění chodu softwaru. Poskytovatel se zavazuje zachovávat mlčenlivost ohledně informací podle předchozí věty. Toto ujednání neplatí v případě potřeby odstranění vady či jiného problému spojeného s provozem či funkcemi softwaru ELISA.</w:t>
      </w:r>
    </w:p>
    <w:p w14:paraId="4EEECEF7" w14:textId="77777777" w:rsidR="007D2BE4" w:rsidRPr="00E3716D" w:rsidRDefault="007D2BE4" w:rsidP="007D2BE4">
      <w:pPr>
        <w:pStyle w:val="Odstavecseseznamem"/>
        <w:numPr>
          <w:ilvl w:val="0"/>
          <w:numId w:val="35"/>
        </w:numPr>
        <w:suppressAutoHyphens/>
        <w:autoSpaceDN w:val="0"/>
        <w:spacing w:after="120" w:line="276" w:lineRule="auto"/>
        <w:ind w:left="567" w:hanging="567"/>
        <w:contextualSpacing w:val="0"/>
        <w:jc w:val="both"/>
        <w:rPr>
          <w:rFonts w:cstheme="minorHAnsi"/>
        </w:rPr>
      </w:pPr>
      <w:r w:rsidRPr="00E3716D">
        <w:rPr>
          <w:rFonts w:cstheme="minorHAnsi"/>
        </w:rPr>
        <w:t>Za důvěrné informace podle tohoto článku se nepovažují ty informace, které se staly veřejně známými, aniž by to zavinila přijímající strana.</w:t>
      </w:r>
    </w:p>
    <w:p w14:paraId="3A86C554" w14:textId="77777777" w:rsidR="007D2BE4" w:rsidRDefault="007D2BE4" w:rsidP="00B829DA">
      <w:pPr>
        <w:pStyle w:val="Odstavecseseznamem"/>
        <w:numPr>
          <w:ilvl w:val="0"/>
          <w:numId w:val="35"/>
        </w:numPr>
        <w:suppressAutoHyphens/>
        <w:autoSpaceDN w:val="0"/>
        <w:spacing w:after="120" w:line="276" w:lineRule="auto"/>
        <w:ind w:left="567" w:hanging="567"/>
        <w:contextualSpacing w:val="0"/>
        <w:jc w:val="both"/>
        <w:rPr>
          <w:rFonts w:cstheme="minorHAnsi"/>
        </w:rPr>
      </w:pPr>
      <w:r w:rsidRPr="00E3716D">
        <w:rPr>
          <w:rFonts w:cstheme="minorHAnsi"/>
        </w:rPr>
        <w:t>Ustanovení těchto Licenčních a obchodních podmínek ohledně mlčenlivosti nejsou dotčena ukončením platnosti či účinnosti licenční smlouvy (z jakéhokoliv důvodu) a povinnost zachovávat mlčenlivost trvá i nadále, až do doby, než se předmětné informace stanou veřejně známými.</w:t>
      </w:r>
    </w:p>
    <w:p w14:paraId="5F4CFB0F" w14:textId="77777777" w:rsidR="007D2BE4" w:rsidRPr="00E3716D" w:rsidRDefault="007D2BE4" w:rsidP="007D2BE4">
      <w:pPr>
        <w:pStyle w:val="Bezmezer"/>
        <w:spacing w:line="276" w:lineRule="auto"/>
        <w:jc w:val="center"/>
        <w:rPr>
          <w:rFonts w:cstheme="minorHAnsi"/>
          <w:b/>
        </w:rPr>
      </w:pPr>
      <w:r w:rsidRPr="00E3716D">
        <w:rPr>
          <w:rFonts w:cstheme="minorHAnsi"/>
          <w:b/>
        </w:rPr>
        <w:t>XII.</w:t>
      </w:r>
    </w:p>
    <w:p w14:paraId="27485C98" w14:textId="77777777" w:rsidR="007D2BE4" w:rsidRPr="00E3716D" w:rsidRDefault="007D2BE4" w:rsidP="00B829DA">
      <w:pPr>
        <w:pStyle w:val="Bezmezer"/>
        <w:spacing w:after="120" w:line="276" w:lineRule="auto"/>
        <w:jc w:val="center"/>
        <w:rPr>
          <w:rFonts w:cstheme="minorHAnsi"/>
          <w:b/>
        </w:rPr>
      </w:pPr>
      <w:r w:rsidRPr="00E3716D">
        <w:rPr>
          <w:rFonts w:cstheme="minorHAnsi"/>
          <w:b/>
        </w:rPr>
        <w:t>OSTATNÍ UJEDNÁNÍ</w:t>
      </w:r>
    </w:p>
    <w:p w14:paraId="1E150D82" w14:textId="77777777" w:rsidR="007D2BE4" w:rsidRPr="00E3716D" w:rsidRDefault="007D2BE4" w:rsidP="007D2BE4">
      <w:pPr>
        <w:pStyle w:val="Odstavecseseznamem"/>
        <w:numPr>
          <w:ilvl w:val="0"/>
          <w:numId w:val="36"/>
        </w:numPr>
        <w:suppressAutoHyphens/>
        <w:autoSpaceDN w:val="0"/>
        <w:spacing w:after="120" w:line="276" w:lineRule="auto"/>
        <w:ind w:left="567" w:hanging="567"/>
        <w:contextualSpacing w:val="0"/>
        <w:jc w:val="both"/>
        <w:rPr>
          <w:rFonts w:cstheme="minorHAnsi"/>
        </w:rPr>
      </w:pPr>
      <w:r w:rsidRPr="00E3716D">
        <w:rPr>
          <w:rFonts w:cstheme="minorHAnsi"/>
        </w:rPr>
        <w:t>Výklad, platnost a plnění tohoto ujednání a všech mimosmluvních závazků vyplývajících z tohoto ujednání nebo s ním souvisejících se řídí právním řádem České republiky.</w:t>
      </w:r>
    </w:p>
    <w:p w14:paraId="28B40959" w14:textId="77777777" w:rsidR="007D2BE4" w:rsidRDefault="007D2BE4" w:rsidP="007D2BE4">
      <w:pPr>
        <w:pStyle w:val="Odstavecseseznamem"/>
        <w:numPr>
          <w:ilvl w:val="0"/>
          <w:numId w:val="36"/>
        </w:numPr>
        <w:suppressAutoHyphens/>
        <w:autoSpaceDN w:val="0"/>
        <w:spacing w:after="120" w:line="276" w:lineRule="auto"/>
        <w:ind w:left="567" w:hanging="567"/>
        <w:contextualSpacing w:val="0"/>
        <w:jc w:val="both"/>
        <w:rPr>
          <w:rFonts w:cstheme="minorHAnsi"/>
        </w:rPr>
      </w:pPr>
      <w:r w:rsidRPr="00E3716D">
        <w:rPr>
          <w:rFonts w:cstheme="minorHAnsi"/>
        </w:rPr>
        <w:t>V případě řešení sporu bude tento rozhodnut věcně příslušným soudem, přičemž Uživatel souhlasí, že místně příslušnými soudy pro projednání jakýchkoli sporů jsou soudy v České republice.</w:t>
      </w:r>
    </w:p>
    <w:p w14:paraId="1DD75BFF" w14:textId="77777777" w:rsidR="007D2BE4" w:rsidRPr="00E3716D" w:rsidRDefault="007D2BE4" w:rsidP="007D2BE4">
      <w:pPr>
        <w:pStyle w:val="Odstavecseseznamem"/>
        <w:numPr>
          <w:ilvl w:val="0"/>
          <w:numId w:val="36"/>
        </w:numPr>
        <w:suppressAutoHyphens/>
        <w:autoSpaceDN w:val="0"/>
        <w:spacing w:after="120" w:line="276" w:lineRule="auto"/>
        <w:ind w:left="567" w:hanging="567"/>
        <w:contextualSpacing w:val="0"/>
        <w:jc w:val="both"/>
        <w:rPr>
          <w:rFonts w:cstheme="minorHAnsi"/>
        </w:rPr>
      </w:pPr>
      <w:r w:rsidRPr="00E3716D">
        <w:rPr>
          <w:rFonts w:cstheme="minorHAnsi"/>
        </w:rPr>
        <w:t>Nadpisy v těchto licenčních podmínkách nemají vliv na jeho výklad. Je-li použit určitý gramatický rod, vztahuje se význam na všechny gramatické rody. Je-li použito jednotné číslo, vztahuje se význam i na množné číslo a naopak. Pokud jsou slovo nebo výraz definovány, mají odpovídající význam i jejich další gramatické tvary.</w:t>
      </w:r>
    </w:p>
    <w:p w14:paraId="69F1161C" w14:textId="77777777" w:rsidR="007D2BE4" w:rsidRPr="00E3716D" w:rsidRDefault="007D2BE4" w:rsidP="007D2BE4">
      <w:pPr>
        <w:pStyle w:val="Odstavecseseznamem"/>
        <w:numPr>
          <w:ilvl w:val="0"/>
          <w:numId w:val="36"/>
        </w:numPr>
        <w:suppressAutoHyphens/>
        <w:autoSpaceDN w:val="0"/>
        <w:spacing w:after="120" w:line="276" w:lineRule="auto"/>
        <w:ind w:left="567" w:hanging="567"/>
        <w:contextualSpacing w:val="0"/>
        <w:jc w:val="both"/>
        <w:rPr>
          <w:rFonts w:cstheme="minorHAnsi"/>
        </w:rPr>
      </w:pPr>
      <w:r w:rsidRPr="00E3716D">
        <w:rPr>
          <w:rFonts w:cstheme="minorHAnsi"/>
        </w:rPr>
        <w:t>Uživatel není oprávněn svá práva nebo povinnosti plynoucí z těchto licenčních podmínek postoupit bez předchozího písemného souhlasu Poskytovatele. Poskytovatel je oprávněn práva a povinnosti plynoucí z těchto licenčních podmínek kdykoli postoupit podle svého uvážení bez vašeho předchozího písemného svolení na třetí osobu.</w:t>
      </w:r>
    </w:p>
    <w:p w14:paraId="60EA0D28" w14:textId="77777777" w:rsidR="007D2BE4" w:rsidRPr="00E3716D" w:rsidRDefault="007D2BE4" w:rsidP="007D2BE4">
      <w:pPr>
        <w:pStyle w:val="Odstavecseseznamem"/>
        <w:numPr>
          <w:ilvl w:val="0"/>
          <w:numId w:val="36"/>
        </w:numPr>
        <w:suppressAutoHyphens/>
        <w:autoSpaceDN w:val="0"/>
        <w:spacing w:after="120" w:line="276" w:lineRule="auto"/>
        <w:ind w:left="567" w:hanging="567"/>
        <w:contextualSpacing w:val="0"/>
        <w:jc w:val="both"/>
        <w:rPr>
          <w:rFonts w:cstheme="minorHAnsi"/>
        </w:rPr>
      </w:pPr>
      <w:r w:rsidRPr="00E3716D">
        <w:rPr>
          <w:rFonts w:cstheme="minorHAnsi"/>
        </w:rPr>
        <w:t>Některá řešení mohou ke svému fungování vyžadovat aktivní a stabilní připojení k internetu. Uživatel je odpovědný za zajištění, aby měl vždy k dispozici aktivní a stabilní připojení k internetu.</w:t>
      </w:r>
    </w:p>
    <w:p w14:paraId="0E07A155" w14:textId="77777777" w:rsidR="007D2BE4" w:rsidRPr="00E3716D" w:rsidRDefault="007D2BE4" w:rsidP="007D2BE4">
      <w:pPr>
        <w:pStyle w:val="Odstavecseseznamem"/>
        <w:numPr>
          <w:ilvl w:val="0"/>
          <w:numId w:val="36"/>
        </w:numPr>
        <w:suppressAutoHyphens/>
        <w:autoSpaceDN w:val="0"/>
        <w:spacing w:after="120" w:line="276" w:lineRule="auto"/>
        <w:ind w:left="567" w:hanging="567"/>
        <w:contextualSpacing w:val="0"/>
        <w:jc w:val="both"/>
        <w:rPr>
          <w:rFonts w:cstheme="minorHAnsi"/>
        </w:rPr>
      </w:pPr>
      <w:r w:rsidRPr="00E3716D">
        <w:rPr>
          <w:rFonts w:cstheme="minorHAnsi"/>
        </w:rPr>
        <w:t>Poskytovatel si vyhrazuje právo dle svého uvážení příležitostně měnit názvy svých řešení.</w:t>
      </w:r>
    </w:p>
    <w:p w14:paraId="55C4FFA3" w14:textId="02650FB3" w:rsidR="007D2BE4" w:rsidRDefault="007D2BE4" w:rsidP="007D2BE4">
      <w:pPr>
        <w:pStyle w:val="Odstavecseseznamem"/>
        <w:numPr>
          <w:ilvl w:val="0"/>
          <w:numId w:val="36"/>
        </w:numPr>
        <w:suppressAutoHyphens/>
        <w:autoSpaceDN w:val="0"/>
        <w:spacing w:after="120" w:line="276" w:lineRule="auto"/>
        <w:ind w:left="567" w:hanging="567"/>
        <w:contextualSpacing w:val="0"/>
        <w:jc w:val="both"/>
        <w:rPr>
          <w:rFonts w:cstheme="minorHAnsi"/>
        </w:rPr>
      </w:pPr>
      <w:r w:rsidRPr="00E3716D">
        <w:rPr>
          <w:rFonts w:cstheme="minorHAnsi"/>
        </w:rPr>
        <w:t>Uživatel může Poskytovatele kontaktovat prostřednictvím kontaktů zveřejněných Poskytovatelem na internetových stránkách produktu.</w:t>
      </w:r>
      <w:r w:rsidRPr="00E3716D" w:rsidDel="003545E5">
        <w:rPr>
          <w:rFonts w:cstheme="minorHAnsi"/>
        </w:rPr>
        <w:t xml:space="preserve"> </w:t>
      </w:r>
    </w:p>
    <w:p w14:paraId="7A18063D" w14:textId="243C71FD" w:rsidR="000075F8" w:rsidRDefault="000075F8" w:rsidP="00B829DA">
      <w:pPr>
        <w:pStyle w:val="Odstavecseseznamem"/>
        <w:suppressAutoHyphens/>
        <w:autoSpaceDN w:val="0"/>
        <w:spacing w:after="120" w:line="276" w:lineRule="auto"/>
        <w:ind w:left="567"/>
        <w:contextualSpacing w:val="0"/>
        <w:jc w:val="both"/>
        <w:rPr>
          <w:rFonts w:cstheme="minorHAnsi"/>
        </w:rPr>
      </w:pPr>
    </w:p>
    <w:p w14:paraId="3DEDB3E8" w14:textId="77777777" w:rsidR="000075F8" w:rsidRPr="00E3716D" w:rsidRDefault="000075F8" w:rsidP="00B829DA">
      <w:pPr>
        <w:pStyle w:val="Odstavecseseznamem"/>
        <w:suppressAutoHyphens/>
        <w:autoSpaceDN w:val="0"/>
        <w:spacing w:after="120" w:line="276" w:lineRule="auto"/>
        <w:ind w:left="567"/>
        <w:contextualSpacing w:val="0"/>
        <w:jc w:val="both"/>
        <w:rPr>
          <w:rFonts w:cstheme="minorHAnsi"/>
        </w:rPr>
      </w:pPr>
    </w:p>
    <w:p w14:paraId="018FEE2E" w14:textId="77777777" w:rsidR="007D2BE4" w:rsidRPr="00E3716D" w:rsidRDefault="007D2BE4" w:rsidP="007D2BE4">
      <w:pPr>
        <w:pStyle w:val="Bezmezer"/>
        <w:spacing w:line="276" w:lineRule="auto"/>
        <w:jc w:val="center"/>
        <w:rPr>
          <w:rFonts w:cstheme="minorHAnsi"/>
          <w:b/>
        </w:rPr>
      </w:pPr>
      <w:r w:rsidRPr="00E3716D">
        <w:rPr>
          <w:rFonts w:cstheme="minorHAnsi"/>
          <w:b/>
        </w:rPr>
        <w:lastRenderedPageBreak/>
        <w:t>XIII.</w:t>
      </w:r>
    </w:p>
    <w:p w14:paraId="09B105A6" w14:textId="77777777" w:rsidR="007D2BE4" w:rsidRPr="00E3716D" w:rsidRDefault="007D2BE4" w:rsidP="007D2BE4">
      <w:pPr>
        <w:pStyle w:val="Bezmezer"/>
        <w:spacing w:after="240" w:line="276" w:lineRule="auto"/>
        <w:jc w:val="center"/>
        <w:rPr>
          <w:rFonts w:cstheme="minorHAnsi"/>
          <w:b/>
        </w:rPr>
      </w:pPr>
      <w:r w:rsidRPr="00E3716D">
        <w:rPr>
          <w:rFonts w:cstheme="minorHAnsi"/>
          <w:b/>
        </w:rPr>
        <w:t>ZÁVĚREČNÁ USTANOVENÍ</w:t>
      </w:r>
    </w:p>
    <w:p w14:paraId="673267DA" w14:textId="77777777" w:rsidR="007D2BE4" w:rsidRPr="00E3716D" w:rsidRDefault="007D2BE4" w:rsidP="007D2BE4">
      <w:pPr>
        <w:pStyle w:val="Odstavecseseznamem"/>
        <w:numPr>
          <w:ilvl w:val="0"/>
          <w:numId w:val="37"/>
        </w:numPr>
        <w:suppressAutoHyphens/>
        <w:autoSpaceDN w:val="0"/>
        <w:spacing w:after="120" w:line="276" w:lineRule="auto"/>
        <w:ind w:left="567" w:hanging="567"/>
        <w:contextualSpacing w:val="0"/>
        <w:jc w:val="both"/>
        <w:rPr>
          <w:rFonts w:cstheme="minorHAnsi"/>
        </w:rPr>
      </w:pPr>
      <w:r w:rsidRPr="00E3716D">
        <w:rPr>
          <w:rFonts w:cstheme="minorHAnsi"/>
        </w:rPr>
        <w:t>Odchylná ujednání v Licenční smlouvě mají přednost před ustanoveními těchto Licenčních a obchodních podmínek.</w:t>
      </w:r>
    </w:p>
    <w:p w14:paraId="13C70488" w14:textId="77777777" w:rsidR="007D2BE4" w:rsidRPr="00E3716D" w:rsidRDefault="007D2BE4" w:rsidP="007D2BE4">
      <w:pPr>
        <w:pStyle w:val="Odstavecseseznamem"/>
        <w:numPr>
          <w:ilvl w:val="0"/>
          <w:numId w:val="37"/>
        </w:numPr>
        <w:suppressAutoHyphens/>
        <w:autoSpaceDN w:val="0"/>
        <w:spacing w:after="120" w:line="276" w:lineRule="auto"/>
        <w:ind w:left="567" w:hanging="567"/>
        <w:contextualSpacing w:val="0"/>
        <w:jc w:val="both"/>
        <w:rPr>
          <w:rFonts w:cstheme="minorHAnsi"/>
        </w:rPr>
      </w:pPr>
      <w:r w:rsidRPr="00E3716D">
        <w:rPr>
          <w:rFonts w:cstheme="minorHAnsi"/>
        </w:rPr>
        <w:t>Ustanovení těchto Licenčních a obchodních podmínek tvoří nedílnou součást Licenční smlouvy.</w:t>
      </w:r>
    </w:p>
    <w:p w14:paraId="5505879B" w14:textId="77777777" w:rsidR="007D2BE4" w:rsidRPr="00E3716D" w:rsidRDefault="007D2BE4" w:rsidP="007D2BE4">
      <w:pPr>
        <w:pStyle w:val="Odstavecseseznamem"/>
        <w:numPr>
          <w:ilvl w:val="0"/>
          <w:numId w:val="37"/>
        </w:numPr>
        <w:suppressAutoHyphens/>
        <w:autoSpaceDN w:val="0"/>
        <w:spacing w:after="120" w:line="276" w:lineRule="auto"/>
        <w:ind w:left="567" w:hanging="567"/>
        <w:contextualSpacing w:val="0"/>
        <w:jc w:val="both"/>
        <w:rPr>
          <w:rFonts w:cstheme="minorHAnsi"/>
        </w:rPr>
      </w:pPr>
      <w:r w:rsidRPr="00E3716D">
        <w:rPr>
          <w:rFonts w:cstheme="minorHAnsi"/>
        </w:rPr>
        <w:t>Jednotlivá ustanovení těchto Licenčních podmínek může Poskytovatel měnit či doplňovat prostřednictvím oznámení, které Uživatel obdrží v souladu s těmito licenčními podmínkami. Tímto ustanovením nejsou dotčena práva a povinnosti vzniklá po dobu účinnosti předchozího znění licenčních podmínek.</w:t>
      </w:r>
    </w:p>
    <w:p w14:paraId="503039F9" w14:textId="77777777" w:rsidR="007D2BE4" w:rsidRPr="00E3716D" w:rsidRDefault="007D2BE4" w:rsidP="007D2BE4">
      <w:pPr>
        <w:pStyle w:val="Odstavecseseznamem"/>
        <w:numPr>
          <w:ilvl w:val="0"/>
          <w:numId w:val="37"/>
        </w:numPr>
        <w:suppressAutoHyphens/>
        <w:autoSpaceDN w:val="0"/>
        <w:spacing w:after="120" w:line="276" w:lineRule="auto"/>
        <w:ind w:left="567" w:hanging="567"/>
        <w:contextualSpacing w:val="0"/>
        <w:jc w:val="both"/>
        <w:rPr>
          <w:rFonts w:cstheme="minorHAnsi"/>
        </w:rPr>
      </w:pPr>
      <w:r w:rsidRPr="00E3716D">
        <w:rPr>
          <w:rFonts w:cstheme="minorHAnsi"/>
        </w:rPr>
        <w:t>Je-li některé ustanovení těchto licenčních a obchodních podmínek nebo jeho použití na určitou osobu či skutečnost v jakémkoli rozsahu vyloženo tak, že je nezákonné, neplatné nebo nevymahatelné, zcela nebo částečně, pak takové ustanovení bude vykládáno takovým způsobem, aby umožnil její vymahatelnost pod rozhodné právo v plném rozsahu povoleném zákonem. Zbývající ustanovení těchto licenčních a obchodních podmínek nebo jejich aplikace na jakoukoli osobu či skutečnosti, jiné než ty, které byly shledány za nezákonné, neplatné nebo nevymahatelné, zůstanou v plné platnosti a účinnosti.</w:t>
      </w:r>
    </w:p>
    <w:p w14:paraId="652CD82D" w14:textId="77777777" w:rsidR="007D2BE4" w:rsidRPr="00E3716D" w:rsidRDefault="007D2BE4" w:rsidP="007D2BE4">
      <w:pPr>
        <w:pStyle w:val="Odstavecseseznamem"/>
        <w:numPr>
          <w:ilvl w:val="0"/>
          <w:numId w:val="37"/>
        </w:numPr>
        <w:suppressAutoHyphens/>
        <w:autoSpaceDN w:val="0"/>
        <w:spacing w:after="120" w:line="276" w:lineRule="auto"/>
        <w:ind w:left="567" w:hanging="567"/>
        <w:contextualSpacing w:val="0"/>
        <w:jc w:val="both"/>
        <w:rPr>
          <w:rFonts w:cstheme="minorHAnsi"/>
        </w:rPr>
      </w:pPr>
      <w:r w:rsidRPr="00E3716D">
        <w:rPr>
          <w:rFonts w:cstheme="minorHAnsi"/>
        </w:rPr>
        <w:t>Vztahy výslovně neupravené těmito Licenčními a obchodními podmínkami se řídí příslušnými ustanoveními zákona č.121/2000 Sb., o právu autorském, o právech souvisejících s právem autorským a o změně některých zákonů (autorský zákon), v platném znění, a zákonem č. 89/2012 Sb., občanským zákoníkem, v platném znění.</w:t>
      </w:r>
    </w:p>
    <w:p w14:paraId="046E2492" w14:textId="77777777" w:rsidR="007D2BE4" w:rsidRPr="00E3716D" w:rsidRDefault="007D2BE4" w:rsidP="007D2BE4">
      <w:pPr>
        <w:pStyle w:val="Odstavecseseznamem"/>
        <w:numPr>
          <w:ilvl w:val="0"/>
          <w:numId w:val="37"/>
        </w:numPr>
        <w:suppressAutoHyphens/>
        <w:autoSpaceDN w:val="0"/>
        <w:spacing w:after="120" w:line="276" w:lineRule="auto"/>
        <w:ind w:left="567" w:hanging="567"/>
        <w:contextualSpacing w:val="0"/>
        <w:jc w:val="both"/>
        <w:rPr>
          <w:rFonts w:cstheme="minorHAnsi"/>
        </w:rPr>
      </w:pPr>
      <w:r w:rsidRPr="00E3716D">
        <w:rPr>
          <w:rFonts w:cstheme="minorHAnsi"/>
        </w:rPr>
        <w:t>Licenční smlouva včetně těchto Licenčních a obchodních podmínek je archivována Poskytovatelem v elektronické podobě a není volně přístupná.</w:t>
      </w:r>
    </w:p>
    <w:p w14:paraId="107DAFF0" w14:textId="52E52889" w:rsidR="007D2BE4" w:rsidRDefault="007D2BE4" w:rsidP="007D2BE4">
      <w:pPr>
        <w:rPr>
          <w:rFonts w:cstheme="minorHAnsi"/>
        </w:rPr>
      </w:pPr>
    </w:p>
    <w:p w14:paraId="3C50FD3E" w14:textId="3E9619DD" w:rsidR="000075F8" w:rsidRDefault="000075F8" w:rsidP="007D2BE4">
      <w:pPr>
        <w:rPr>
          <w:rFonts w:cstheme="minorHAnsi"/>
        </w:rPr>
      </w:pPr>
    </w:p>
    <w:p w14:paraId="1F6B07F5" w14:textId="3C77B367" w:rsidR="000075F8" w:rsidRDefault="000075F8" w:rsidP="007D2BE4">
      <w:pPr>
        <w:rPr>
          <w:rFonts w:cstheme="minorHAnsi"/>
        </w:rPr>
      </w:pPr>
    </w:p>
    <w:p w14:paraId="572A5B0C" w14:textId="23033AF7" w:rsidR="000075F8" w:rsidRDefault="000075F8" w:rsidP="007D2BE4">
      <w:pPr>
        <w:rPr>
          <w:rFonts w:cstheme="minorHAnsi"/>
        </w:rPr>
      </w:pPr>
    </w:p>
    <w:p w14:paraId="4DF9D63E" w14:textId="4DAC1B9E" w:rsidR="000075F8" w:rsidRDefault="000075F8" w:rsidP="007D2BE4">
      <w:pPr>
        <w:rPr>
          <w:rFonts w:cstheme="minorHAnsi"/>
        </w:rPr>
      </w:pPr>
    </w:p>
    <w:p w14:paraId="5EAC4EF8" w14:textId="12AD4C93" w:rsidR="000075F8" w:rsidRDefault="000075F8" w:rsidP="007D2BE4">
      <w:pPr>
        <w:rPr>
          <w:rFonts w:cstheme="minorHAnsi"/>
        </w:rPr>
      </w:pPr>
    </w:p>
    <w:p w14:paraId="1D5F6FAF" w14:textId="08969D5C" w:rsidR="000075F8" w:rsidRDefault="000075F8" w:rsidP="007D2BE4">
      <w:pPr>
        <w:rPr>
          <w:rFonts w:cstheme="minorHAnsi"/>
        </w:rPr>
      </w:pPr>
    </w:p>
    <w:p w14:paraId="151F97BC" w14:textId="1963E0A1" w:rsidR="000075F8" w:rsidRDefault="000075F8" w:rsidP="007D2BE4">
      <w:pPr>
        <w:rPr>
          <w:rFonts w:cstheme="minorHAnsi"/>
        </w:rPr>
      </w:pPr>
    </w:p>
    <w:p w14:paraId="27AD449A" w14:textId="616C32EE" w:rsidR="0015319A" w:rsidRDefault="0015319A" w:rsidP="007D2BE4">
      <w:pPr>
        <w:rPr>
          <w:rFonts w:cstheme="minorHAnsi"/>
        </w:rPr>
      </w:pPr>
    </w:p>
    <w:p w14:paraId="0EEAC1C9" w14:textId="45D21FEE" w:rsidR="0015319A" w:rsidRDefault="0015319A" w:rsidP="007D2BE4">
      <w:pPr>
        <w:rPr>
          <w:rFonts w:cstheme="minorHAnsi"/>
        </w:rPr>
      </w:pPr>
    </w:p>
    <w:p w14:paraId="291FCD85" w14:textId="77777777" w:rsidR="0015319A" w:rsidRPr="00E3716D" w:rsidRDefault="0015319A" w:rsidP="007D2BE4">
      <w:pPr>
        <w:rPr>
          <w:rFonts w:cstheme="minorHAnsi"/>
        </w:rPr>
      </w:pPr>
    </w:p>
    <w:p w14:paraId="40D334D2" w14:textId="77777777" w:rsidR="007D2BE4" w:rsidRPr="00E3716D" w:rsidRDefault="007D2BE4" w:rsidP="007D2BE4">
      <w:pPr>
        <w:jc w:val="both"/>
        <w:rPr>
          <w:rFonts w:cstheme="minorHAnsi"/>
        </w:rPr>
      </w:pPr>
    </w:p>
    <w:p w14:paraId="4A28CC75" w14:textId="77777777" w:rsidR="00EC2157" w:rsidRDefault="00A7732C" w:rsidP="00A7732C">
      <w:pPr>
        <w:rPr>
          <w:rFonts w:cstheme="minorHAnsi"/>
        </w:rPr>
      </w:pPr>
      <w:r w:rsidRPr="00E3716D">
        <w:rPr>
          <w:rFonts w:cstheme="minorHAnsi"/>
        </w:rPr>
        <w:tab/>
      </w:r>
      <w:r w:rsidRPr="00E3716D">
        <w:rPr>
          <w:rFonts w:cstheme="minorHAnsi"/>
        </w:rPr>
        <w:tab/>
      </w:r>
      <w:r w:rsidRPr="00E3716D">
        <w:rPr>
          <w:rFonts w:cstheme="minorHAnsi"/>
        </w:rPr>
        <w:tab/>
      </w:r>
      <w:r w:rsidRPr="00E3716D">
        <w:rPr>
          <w:rFonts w:cstheme="minorHAnsi"/>
        </w:rPr>
        <w:tab/>
      </w:r>
    </w:p>
    <w:p w14:paraId="05705AD7" w14:textId="77777777" w:rsidR="00EC2157" w:rsidRDefault="00EC2157" w:rsidP="00A7732C">
      <w:pPr>
        <w:rPr>
          <w:rFonts w:cstheme="minorHAnsi"/>
        </w:rPr>
      </w:pPr>
    </w:p>
    <w:p w14:paraId="7873F3CE" w14:textId="77777777" w:rsidR="00BA0347" w:rsidRPr="00C738CB" w:rsidRDefault="00BA0347" w:rsidP="00BA0347">
      <w:pPr>
        <w:spacing w:after="120"/>
        <w:jc w:val="center"/>
        <w:rPr>
          <w:rFonts w:cstheme="minorHAnsi"/>
          <w:b/>
          <w:sz w:val="28"/>
          <w:szCs w:val="28"/>
        </w:rPr>
      </w:pPr>
      <w:r w:rsidRPr="00C738CB">
        <w:rPr>
          <w:rFonts w:cstheme="minorHAnsi"/>
          <w:b/>
          <w:sz w:val="28"/>
          <w:szCs w:val="28"/>
        </w:rPr>
        <w:lastRenderedPageBreak/>
        <w:t xml:space="preserve">Příloha č. 2 - Provoz a poskytování podpory </w:t>
      </w:r>
    </w:p>
    <w:p w14:paraId="741C66E5" w14:textId="4A5CCA25" w:rsidR="00BA0347" w:rsidRPr="00E3716D" w:rsidRDefault="00BA0347" w:rsidP="00BA0347">
      <w:pPr>
        <w:pStyle w:val="StylZkladntextPrvndek125cm"/>
        <w:spacing w:before="60"/>
        <w:ind w:firstLine="0"/>
        <w:rPr>
          <w:rFonts w:ascii="Calibri" w:hAnsi="Calibri" w:cs="Times New Roman"/>
          <w:sz w:val="22"/>
          <w:szCs w:val="22"/>
          <w:lang w:eastAsia="en-US"/>
        </w:rPr>
      </w:pPr>
    </w:p>
    <w:p w14:paraId="00A463D2" w14:textId="77777777" w:rsidR="00BA0347" w:rsidRPr="00E3716D" w:rsidRDefault="00BA0347" w:rsidP="00BA0347">
      <w:pPr>
        <w:pStyle w:val="Nadpis6"/>
        <w:numPr>
          <w:ilvl w:val="0"/>
          <w:numId w:val="39"/>
        </w:numPr>
        <w:spacing w:before="60" w:after="0"/>
        <w:ind w:left="360"/>
        <w:rPr>
          <w:rFonts w:ascii="Calibri" w:hAnsi="Calibri"/>
          <w:bCs/>
          <w:sz w:val="22"/>
          <w:szCs w:val="22"/>
          <w:lang w:eastAsia="en-US"/>
        </w:rPr>
      </w:pPr>
      <w:bookmarkStart w:id="8" w:name="_Toc173910741"/>
      <w:bookmarkStart w:id="9" w:name="_Toc223828133"/>
      <w:r w:rsidRPr="00E3716D">
        <w:rPr>
          <w:rFonts w:ascii="Calibri" w:hAnsi="Calibri"/>
          <w:bCs/>
          <w:sz w:val="22"/>
          <w:szCs w:val="22"/>
          <w:lang w:eastAsia="en-US"/>
        </w:rPr>
        <w:t xml:space="preserve">Služba podpory </w:t>
      </w:r>
      <w:bookmarkEnd w:id="8"/>
      <w:bookmarkEnd w:id="9"/>
      <w:r w:rsidRPr="00E3716D">
        <w:rPr>
          <w:rFonts w:ascii="Calibri" w:hAnsi="Calibri"/>
          <w:bCs/>
          <w:sz w:val="22"/>
          <w:szCs w:val="22"/>
          <w:lang w:eastAsia="en-US"/>
        </w:rPr>
        <w:t xml:space="preserve">Upgrade </w:t>
      </w:r>
    </w:p>
    <w:p w14:paraId="7E4A9144" w14:textId="77777777" w:rsidR="003C74D2" w:rsidRPr="003C74D2" w:rsidRDefault="003C74D2" w:rsidP="003C74D2">
      <w:pPr>
        <w:pStyle w:val="StylZkladntextPrvndek125cm"/>
        <w:spacing w:before="60"/>
        <w:ind w:firstLine="0"/>
        <w:rPr>
          <w:rFonts w:asciiTheme="minorHAnsi" w:eastAsiaTheme="minorHAnsi" w:hAnsiTheme="minorHAnsi" w:cstheme="minorHAnsi"/>
          <w:sz w:val="22"/>
          <w:szCs w:val="22"/>
          <w:lang w:eastAsia="en-US"/>
        </w:rPr>
      </w:pPr>
      <w:r w:rsidRPr="003C74D2">
        <w:rPr>
          <w:rFonts w:asciiTheme="minorHAnsi" w:eastAsiaTheme="minorHAnsi" w:hAnsiTheme="minorHAnsi" w:cstheme="minorHAnsi"/>
          <w:sz w:val="22"/>
          <w:szCs w:val="22"/>
          <w:lang w:eastAsia="en-US"/>
        </w:rPr>
        <w:t xml:space="preserve">Tato služba poskytuje technickou podporu a pomoc pro zákazníky, kteří provozují software ELISA. Služba je poskytována zákazníkům prostřednictvím telefonu nebo elektronické pošty. Cílem služby je zvýšit kvalitu zákaznického servisu a zrychlit řešení problémů u zákazníků a v neposlední řadě předcházet vzniku možných problémů při provozu softwaru ELISA (dále jen „ELISA“). </w:t>
      </w:r>
    </w:p>
    <w:p w14:paraId="0DB3D42B" w14:textId="77777777" w:rsidR="003C74D2" w:rsidRPr="003C74D2" w:rsidRDefault="003C74D2" w:rsidP="003C74D2">
      <w:pPr>
        <w:spacing w:before="60"/>
        <w:rPr>
          <w:rFonts w:cstheme="minorHAnsi"/>
        </w:rPr>
      </w:pPr>
      <w:r w:rsidRPr="003C74D2">
        <w:rPr>
          <w:rFonts w:cstheme="minorHAnsi"/>
        </w:rPr>
        <w:t>Podpora obsahuje následující prvky:</w:t>
      </w:r>
    </w:p>
    <w:p w14:paraId="46DF2FD7" w14:textId="77777777" w:rsidR="003C74D2" w:rsidRPr="003C74D2" w:rsidRDefault="003C74D2" w:rsidP="003C74D2">
      <w:pPr>
        <w:pStyle w:val="slovanseznam"/>
        <w:numPr>
          <w:ilvl w:val="0"/>
          <w:numId w:val="40"/>
        </w:numPr>
        <w:rPr>
          <w:rFonts w:asciiTheme="minorHAnsi" w:eastAsiaTheme="minorHAnsi" w:hAnsiTheme="minorHAnsi" w:cstheme="minorHAnsi"/>
          <w:sz w:val="22"/>
          <w:szCs w:val="22"/>
          <w:lang w:eastAsia="en-US"/>
        </w:rPr>
      </w:pPr>
      <w:r w:rsidRPr="003C74D2">
        <w:rPr>
          <w:rFonts w:asciiTheme="minorHAnsi" w:eastAsiaTheme="minorHAnsi" w:hAnsiTheme="minorHAnsi" w:cstheme="minorHAnsi"/>
          <w:sz w:val="22"/>
          <w:szCs w:val="22"/>
          <w:lang w:eastAsia="en-US"/>
        </w:rPr>
        <w:t>vydání minimálně dvou nových verzí softwaru ELISA ročně s ohledem na technologické a legislativní změny spolu s návrhy a připomínky stávajících zákazníků</w:t>
      </w:r>
    </w:p>
    <w:p w14:paraId="7B3B2A1C" w14:textId="77777777" w:rsidR="003C74D2" w:rsidRPr="003C74D2" w:rsidRDefault="003C74D2" w:rsidP="003C74D2">
      <w:pPr>
        <w:pStyle w:val="StylZkladntextPrvndek125cm"/>
        <w:numPr>
          <w:ilvl w:val="0"/>
          <w:numId w:val="40"/>
        </w:numPr>
        <w:spacing w:before="60"/>
        <w:rPr>
          <w:rFonts w:asciiTheme="minorHAnsi" w:eastAsiaTheme="minorHAnsi" w:hAnsiTheme="minorHAnsi" w:cstheme="minorHAnsi"/>
          <w:sz w:val="22"/>
          <w:szCs w:val="22"/>
          <w:lang w:eastAsia="en-US"/>
        </w:rPr>
      </w:pPr>
      <w:r w:rsidRPr="003C74D2">
        <w:rPr>
          <w:rFonts w:asciiTheme="minorHAnsi" w:eastAsiaTheme="minorHAnsi" w:hAnsiTheme="minorHAnsi" w:cstheme="minorHAnsi"/>
          <w:sz w:val="22"/>
          <w:szCs w:val="22"/>
          <w:lang w:eastAsia="en-US"/>
        </w:rPr>
        <w:t>nárok na 4 bezplatné telefonické konzultace v kalendářním měsíci</w:t>
      </w:r>
    </w:p>
    <w:p w14:paraId="27CB80AA" w14:textId="77777777" w:rsidR="003C74D2" w:rsidRPr="003C74D2" w:rsidRDefault="003C74D2" w:rsidP="003C74D2">
      <w:pPr>
        <w:pStyle w:val="StylZkladntextPrvndek125cm"/>
        <w:numPr>
          <w:ilvl w:val="0"/>
          <w:numId w:val="40"/>
        </w:numPr>
        <w:spacing w:before="60"/>
        <w:rPr>
          <w:rFonts w:asciiTheme="minorHAnsi" w:eastAsiaTheme="minorHAnsi" w:hAnsiTheme="minorHAnsi" w:cstheme="minorHAnsi"/>
          <w:sz w:val="22"/>
          <w:szCs w:val="22"/>
          <w:lang w:eastAsia="en-US"/>
        </w:rPr>
      </w:pPr>
      <w:r w:rsidRPr="003C74D2">
        <w:rPr>
          <w:rFonts w:asciiTheme="minorHAnsi" w:eastAsiaTheme="minorHAnsi" w:hAnsiTheme="minorHAnsi" w:cstheme="minorHAnsi"/>
          <w:sz w:val="22"/>
          <w:szCs w:val="22"/>
          <w:lang w:eastAsia="en-US"/>
        </w:rPr>
        <w:t xml:space="preserve">přímý telefonický přístup k oddělení podpory zákazníků softwaru ELISA v pracovní dny od 8:00 do 17:00 </w:t>
      </w:r>
    </w:p>
    <w:p w14:paraId="4513C36A" w14:textId="77777777" w:rsidR="003C74D2" w:rsidRPr="003C74D2" w:rsidRDefault="003C74D2" w:rsidP="003C74D2">
      <w:pPr>
        <w:pStyle w:val="StylZkladntextPrvndek125cm"/>
        <w:numPr>
          <w:ilvl w:val="0"/>
          <w:numId w:val="40"/>
        </w:numPr>
        <w:spacing w:before="60"/>
        <w:rPr>
          <w:rFonts w:asciiTheme="minorHAnsi" w:eastAsiaTheme="minorHAnsi" w:hAnsiTheme="minorHAnsi" w:cstheme="minorHAnsi"/>
          <w:sz w:val="22"/>
          <w:szCs w:val="22"/>
          <w:lang w:eastAsia="en-US"/>
        </w:rPr>
      </w:pPr>
      <w:r w:rsidRPr="003C74D2">
        <w:rPr>
          <w:rFonts w:asciiTheme="minorHAnsi" w:eastAsiaTheme="minorHAnsi" w:hAnsiTheme="minorHAnsi" w:cstheme="minorHAnsi"/>
          <w:sz w:val="22"/>
          <w:szCs w:val="22"/>
          <w:lang w:eastAsia="en-US"/>
        </w:rPr>
        <w:t>stanovení závažnosti problému s ohledem na vliv problému na provoz ELISA u zákazníka</w:t>
      </w:r>
    </w:p>
    <w:p w14:paraId="223C8231" w14:textId="77777777" w:rsidR="003C74D2" w:rsidRPr="003C74D2" w:rsidRDefault="003C74D2" w:rsidP="003C74D2">
      <w:pPr>
        <w:pStyle w:val="StylZkladntextPrvndek125cm"/>
        <w:numPr>
          <w:ilvl w:val="0"/>
          <w:numId w:val="40"/>
        </w:numPr>
        <w:spacing w:before="60"/>
        <w:rPr>
          <w:rFonts w:asciiTheme="minorHAnsi" w:eastAsiaTheme="minorHAnsi" w:hAnsiTheme="minorHAnsi" w:cstheme="minorHAnsi"/>
          <w:sz w:val="22"/>
          <w:szCs w:val="22"/>
          <w:lang w:eastAsia="en-US"/>
        </w:rPr>
      </w:pPr>
      <w:r w:rsidRPr="003C74D2">
        <w:rPr>
          <w:rFonts w:asciiTheme="minorHAnsi" w:eastAsiaTheme="minorHAnsi" w:hAnsiTheme="minorHAnsi" w:cstheme="minorHAnsi"/>
          <w:sz w:val="22"/>
          <w:szCs w:val="22"/>
          <w:lang w:eastAsia="en-US"/>
        </w:rPr>
        <w:t>přístup k technickým informacím týkající se nastavení pracovní stanice ELISA</w:t>
      </w:r>
    </w:p>
    <w:p w14:paraId="065B4CA0" w14:textId="77777777" w:rsidR="003C74D2" w:rsidRPr="003C74D2" w:rsidRDefault="003C74D2" w:rsidP="003C74D2">
      <w:pPr>
        <w:pStyle w:val="StylZkladntextPrvndek125cm"/>
        <w:numPr>
          <w:ilvl w:val="0"/>
          <w:numId w:val="40"/>
        </w:numPr>
        <w:spacing w:before="60"/>
        <w:rPr>
          <w:rFonts w:asciiTheme="minorHAnsi" w:eastAsiaTheme="minorHAnsi" w:hAnsiTheme="minorHAnsi" w:cstheme="minorHAnsi"/>
          <w:sz w:val="22"/>
          <w:szCs w:val="22"/>
          <w:lang w:eastAsia="en-US"/>
        </w:rPr>
      </w:pPr>
      <w:r w:rsidRPr="003C74D2">
        <w:rPr>
          <w:rFonts w:asciiTheme="minorHAnsi" w:eastAsiaTheme="minorHAnsi" w:hAnsiTheme="minorHAnsi" w:cstheme="minorHAnsi"/>
          <w:sz w:val="22"/>
          <w:szCs w:val="22"/>
          <w:lang w:eastAsia="en-US"/>
        </w:rPr>
        <w:t>podrobný popis řešení známých problémů a sledování jejich řešení</w:t>
      </w:r>
    </w:p>
    <w:p w14:paraId="779739CA" w14:textId="77777777" w:rsidR="003C74D2" w:rsidRPr="003C74D2" w:rsidRDefault="003C74D2" w:rsidP="003C74D2">
      <w:pPr>
        <w:pStyle w:val="StylZkladntextPrvndek125cm"/>
        <w:numPr>
          <w:ilvl w:val="0"/>
          <w:numId w:val="40"/>
        </w:numPr>
        <w:spacing w:before="60"/>
        <w:rPr>
          <w:rFonts w:asciiTheme="minorHAnsi" w:eastAsiaTheme="minorHAnsi" w:hAnsiTheme="minorHAnsi" w:cstheme="minorHAnsi"/>
          <w:sz w:val="22"/>
          <w:szCs w:val="22"/>
          <w:lang w:eastAsia="en-US"/>
        </w:rPr>
      </w:pPr>
      <w:r w:rsidRPr="003C74D2">
        <w:rPr>
          <w:rFonts w:asciiTheme="minorHAnsi" w:eastAsiaTheme="minorHAnsi" w:hAnsiTheme="minorHAnsi" w:cstheme="minorHAnsi"/>
          <w:sz w:val="22"/>
          <w:szCs w:val="22"/>
          <w:lang w:eastAsia="en-US"/>
        </w:rPr>
        <w:t xml:space="preserve">přehledy zákaznických požadavků, stav jejich řešení </w:t>
      </w:r>
    </w:p>
    <w:p w14:paraId="5B9152BF" w14:textId="77777777" w:rsidR="00BA0347" w:rsidRPr="00E3716D" w:rsidRDefault="00BA0347" w:rsidP="00BA0347">
      <w:pPr>
        <w:pStyle w:val="StylZkladntextPrvndek125cm"/>
        <w:spacing w:before="60"/>
        <w:ind w:left="360" w:firstLine="0"/>
        <w:rPr>
          <w:rFonts w:ascii="Calibri" w:hAnsi="Calibri" w:cs="Times New Roman"/>
          <w:sz w:val="22"/>
          <w:szCs w:val="22"/>
          <w:lang w:eastAsia="en-US"/>
        </w:rPr>
      </w:pPr>
    </w:p>
    <w:p w14:paraId="71204E76" w14:textId="77777777" w:rsidR="00BA0347" w:rsidRPr="00E3716D" w:rsidRDefault="00BA0347" w:rsidP="00BA0347">
      <w:pPr>
        <w:pStyle w:val="StylZkladntextPrvndek125cm"/>
        <w:spacing w:before="60"/>
        <w:ind w:firstLine="0"/>
        <w:rPr>
          <w:rFonts w:ascii="Calibri" w:hAnsi="Calibri" w:cs="Times New Roman"/>
          <w:b/>
          <w:bCs/>
          <w:sz w:val="22"/>
          <w:szCs w:val="22"/>
          <w:lang w:eastAsia="en-US"/>
        </w:rPr>
      </w:pPr>
      <w:r w:rsidRPr="00E3716D">
        <w:rPr>
          <w:rFonts w:ascii="Calibri" w:hAnsi="Calibri" w:cs="Times New Roman"/>
          <w:b/>
          <w:bCs/>
          <w:sz w:val="22"/>
          <w:szCs w:val="22"/>
          <w:lang w:eastAsia="en-US"/>
        </w:rPr>
        <w:t>Cenové podmínky podpory Upgrade:</w:t>
      </w:r>
    </w:p>
    <w:p w14:paraId="7F6F0657" w14:textId="77777777" w:rsidR="00BA0347" w:rsidRPr="00E3716D" w:rsidRDefault="00BA0347" w:rsidP="00BA0347">
      <w:pPr>
        <w:pStyle w:val="StylZkladntextPrvndek125cm"/>
        <w:numPr>
          <w:ilvl w:val="0"/>
          <w:numId w:val="42"/>
        </w:numPr>
        <w:spacing w:before="60"/>
        <w:rPr>
          <w:rFonts w:ascii="Calibri" w:hAnsi="Calibri" w:cs="Times New Roman"/>
          <w:b/>
          <w:bCs/>
          <w:sz w:val="22"/>
          <w:szCs w:val="22"/>
          <w:lang w:eastAsia="en-US"/>
        </w:rPr>
      </w:pPr>
      <w:r w:rsidRPr="00E3716D">
        <w:rPr>
          <w:rFonts w:ascii="Calibri" w:hAnsi="Calibri" w:cs="Times New Roman"/>
          <w:b/>
          <w:bCs/>
          <w:sz w:val="22"/>
          <w:szCs w:val="22"/>
          <w:lang w:eastAsia="en-US"/>
        </w:rPr>
        <w:t>Služba podpory Upgrade je zahrnuta v ceně dle článku V. Smlouvy.</w:t>
      </w:r>
    </w:p>
    <w:p w14:paraId="61533303" w14:textId="77777777" w:rsidR="00BA0347" w:rsidRPr="00E3716D" w:rsidRDefault="00BA0347" w:rsidP="00BA0347">
      <w:pPr>
        <w:pStyle w:val="StylZkladntextPrvndek125cm"/>
        <w:spacing w:before="60"/>
        <w:ind w:left="720" w:firstLine="0"/>
        <w:rPr>
          <w:rFonts w:ascii="Calibri" w:hAnsi="Calibri" w:cs="Times New Roman"/>
          <w:b/>
          <w:bCs/>
          <w:sz w:val="22"/>
          <w:szCs w:val="22"/>
          <w:lang w:eastAsia="en-US"/>
        </w:rPr>
      </w:pPr>
    </w:p>
    <w:p w14:paraId="747E0877" w14:textId="302668E8" w:rsidR="00BA0347" w:rsidRPr="00E3716D" w:rsidRDefault="00BA0347" w:rsidP="00BA0347">
      <w:pPr>
        <w:pStyle w:val="StylZkladntextArialZarovnatdobloku"/>
        <w:rPr>
          <w:rFonts w:ascii="Calibri" w:hAnsi="Calibri"/>
          <w:sz w:val="22"/>
          <w:szCs w:val="22"/>
          <w:lang w:eastAsia="en-US"/>
        </w:rPr>
      </w:pPr>
    </w:p>
    <w:p w14:paraId="2217A4B5" w14:textId="77777777" w:rsidR="00BA0347" w:rsidRDefault="00BA0347" w:rsidP="00BA0347">
      <w:pPr>
        <w:pStyle w:val="Zkladntext"/>
        <w:rPr>
          <w:rFonts w:ascii="Calibri" w:hAnsi="Calibri"/>
        </w:rPr>
      </w:pPr>
    </w:p>
    <w:p w14:paraId="4903BD15" w14:textId="77777777" w:rsidR="00F840A0" w:rsidRDefault="00F840A0" w:rsidP="00BA0347">
      <w:pPr>
        <w:pStyle w:val="Zkladntext"/>
        <w:rPr>
          <w:rFonts w:ascii="Calibri" w:hAnsi="Calibri"/>
        </w:rPr>
      </w:pPr>
    </w:p>
    <w:p w14:paraId="6701EF21" w14:textId="77777777" w:rsidR="00F840A0" w:rsidRDefault="00F840A0" w:rsidP="00BA0347">
      <w:pPr>
        <w:pStyle w:val="Zkladntext"/>
        <w:rPr>
          <w:rFonts w:ascii="Calibri" w:hAnsi="Calibri"/>
        </w:rPr>
      </w:pPr>
    </w:p>
    <w:p w14:paraId="36749D64" w14:textId="77777777" w:rsidR="00F840A0" w:rsidRDefault="00F840A0" w:rsidP="00BA0347">
      <w:pPr>
        <w:pStyle w:val="Zkladntext"/>
        <w:rPr>
          <w:rFonts w:ascii="Calibri" w:hAnsi="Calibri"/>
        </w:rPr>
      </w:pPr>
    </w:p>
    <w:p w14:paraId="1260C6D0" w14:textId="77777777" w:rsidR="00F840A0" w:rsidRDefault="00F840A0" w:rsidP="00BA0347">
      <w:pPr>
        <w:pStyle w:val="Zkladntext"/>
        <w:rPr>
          <w:rFonts w:ascii="Calibri" w:hAnsi="Calibri"/>
        </w:rPr>
      </w:pPr>
    </w:p>
    <w:p w14:paraId="19A8EEA2" w14:textId="77777777" w:rsidR="00F840A0" w:rsidRDefault="00F840A0" w:rsidP="00BA0347">
      <w:pPr>
        <w:pStyle w:val="Zkladntext"/>
        <w:rPr>
          <w:rFonts w:ascii="Calibri" w:hAnsi="Calibri"/>
        </w:rPr>
      </w:pPr>
    </w:p>
    <w:p w14:paraId="63FD1830" w14:textId="77777777" w:rsidR="00F840A0" w:rsidRDefault="00F840A0" w:rsidP="00BA0347">
      <w:pPr>
        <w:pStyle w:val="Zkladntext"/>
        <w:rPr>
          <w:rFonts w:ascii="Calibri" w:hAnsi="Calibri"/>
        </w:rPr>
      </w:pPr>
    </w:p>
    <w:p w14:paraId="2F6018B5" w14:textId="77777777" w:rsidR="00F840A0" w:rsidRDefault="00F840A0" w:rsidP="00BA0347">
      <w:pPr>
        <w:pStyle w:val="Zkladntext"/>
        <w:rPr>
          <w:rFonts w:ascii="Calibri" w:hAnsi="Calibri"/>
        </w:rPr>
      </w:pPr>
    </w:p>
    <w:p w14:paraId="707CCBE9" w14:textId="77777777" w:rsidR="00F840A0" w:rsidRDefault="00F840A0" w:rsidP="00BA0347">
      <w:pPr>
        <w:pStyle w:val="Zkladntext"/>
        <w:rPr>
          <w:rFonts w:ascii="Calibri" w:hAnsi="Calibri"/>
        </w:rPr>
      </w:pPr>
    </w:p>
    <w:p w14:paraId="7EB35807" w14:textId="77777777" w:rsidR="00F840A0" w:rsidRDefault="00F840A0" w:rsidP="00BA0347">
      <w:pPr>
        <w:pStyle w:val="Zkladntext"/>
        <w:rPr>
          <w:rFonts w:ascii="Calibri" w:hAnsi="Calibri"/>
        </w:rPr>
      </w:pPr>
    </w:p>
    <w:p w14:paraId="0EB47212" w14:textId="77777777" w:rsidR="00F840A0" w:rsidRDefault="00F840A0" w:rsidP="00BA0347">
      <w:pPr>
        <w:pStyle w:val="Zkladntext"/>
        <w:rPr>
          <w:rFonts w:ascii="Calibri" w:hAnsi="Calibri"/>
        </w:rPr>
      </w:pPr>
    </w:p>
    <w:p w14:paraId="0A1FA0F3" w14:textId="77777777" w:rsidR="00F840A0" w:rsidRDefault="00F840A0" w:rsidP="00BA0347">
      <w:pPr>
        <w:pStyle w:val="Zkladntext"/>
        <w:rPr>
          <w:rFonts w:ascii="Calibri" w:hAnsi="Calibri"/>
        </w:rPr>
      </w:pPr>
    </w:p>
    <w:p w14:paraId="713E528D" w14:textId="77777777" w:rsidR="00F840A0" w:rsidRDefault="00F840A0" w:rsidP="00BA0347">
      <w:pPr>
        <w:pStyle w:val="Zkladntext"/>
        <w:rPr>
          <w:rFonts w:ascii="Calibri" w:hAnsi="Calibri"/>
        </w:rPr>
      </w:pPr>
    </w:p>
    <w:p w14:paraId="19D6892C" w14:textId="77777777" w:rsidR="00D5559A" w:rsidRDefault="00D5559A" w:rsidP="00BA0347">
      <w:pPr>
        <w:pStyle w:val="Zkladntext"/>
        <w:rPr>
          <w:rFonts w:ascii="Calibri" w:hAnsi="Calibri"/>
        </w:rPr>
      </w:pPr>
    </w:p>
    <w:p w14:paraId="34601371" w14:textId="77777777" w:rsidR="00D5559A" w:rsidRDefault="00D5559A" w:rsidP="00BA0347">
      <w:pPr>
        <w:pStyle w:val="Zkladntext"/>
        <w:rPr>
          <w:rFonts w:ascii="Calibri" w:hAnsi="Calibri"/>
        </w:rPr>
      </w:pPr>
    </w:p>
    <w:p w14:paraId="1A1B3B88" w14:textId="77777777" w:rsidR="00D5559A" w:rsidRDefault="00D5559A" w:rsidP="00BA0347">
      <w:pPr>
        <w:pStyle w:val="Zkladntext"/>
        <w:rPr>
          <w:rFonts w:ascii="Calibri" w:hAnsi="Calibri"/>
        </w:rPr>
      </w:pPr>
    </w:p>
    <w:p w14:paraId="001687C1" w14:textId="76BF6E05" w:rsidR="00BA0347" w:rsidRPr="00E3716D" w:rsidRDefault="00BA0347" w:rsidP="00BA0347">
      <w:pPr>
        <w:pStyle w:val="Nadpis6"/>
        <w:numPr>
          <w:ilvl w:val="0"/>
          <w:numId w:val="39"/>
        </w:numPr>
        <w:spacing w:before="60" w:after="0"/>
        <w:ind w:left="360"/>
        <w:rPr>
          <w:rFonts w:ascii="Calibri" w:hAnsi="Calibri"/>
          <w:bCs/>
          <w:sz w:val="22"/>
          <w:szCs w:val="22"/>
          <w:lang w:eastAsia="en-US"/>
        </w:rPr>
      </w:pPr>
      <w:r w:rsidRPr="00E3716D">
        <w:rPr>
          <w:rFonts w:ascii="Calibri" w:hAnsi="Calibri"/>
          <w:bCs/>
          <w:sz w:val="22"/>
          <w:szCs w:val="22"/>
          <w:lang w:eastAsia="en-US"/>
        </w:rPr>
        <w:lastRenderedPageBreak/>
        <w:t>Ceník servisních prací</w:t>
      </w:r>
      <w:r w:rsidR="00D5559A">
        <w:rPr>
          <w:rFonts w:ascii="Calibri" w:hAnsi="Calibri"/>
          <w:bCs/>
          <w:sz w:val="22"/>
          <w:szCs w:val="22"/>
          <w:lang w:eastAsia="en-US"/>
        </w:rPr>
        <w:t xml:space="preserve"> aplikace ELISA platní od 1.1.2023</w:t>
      </w:r>
    </w:p>
    <w:p w14:paraId="7B629BFA" w14:textId="77777777" w:rsidR="00BA0347" w:rsidRPr="00E3716D" w:rsidRDefault="00BA0347" w:rsidP="00BA0347">
      <w:pPr>
        <w:pStyle w:val="Zkladntext"/>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85"/>
        <w:gridCol w:w="1078"/>
        <w:gridCol w:w="5949"/>
        <w:gridCol w:w="1276"/>
      </w:tblGrid>
      <w:tr w:rsidR="00CC1B8F" w:rsidRPr="00D24B5B" w14:paraId="0FA803B7" w14:textId="77777777" w:rsidTr="00D84D52">
        <w:trPr>
          <w:trHeight w:val="466"/>
          <w:tblHeader/>
          <w:jc w:val="center"/>
        </w:trPr>
        <w:tc>
          <w:tcPr>
            <w:tcW w:w="1185" w:type="dxa"/>
            <w:shd w:val="clear" w:color="auto" w:fill="D9D9D9" w:themeFill="background1" w:themeFillShade="D9"/>
            <w:vAlign w:val="center"/>
          </w:tcPr>
          <w:p w14:paraId="2518F87C" w14:textId="77777777" w:rsidR="00CC1B8F" w:rsidRPr="0000291A" w:rsidRDefault="00CC1B8F" w:rsidP="00D84D52">
            <w:pPr>
              <w:pStyle w:val="Nadpis5"/>
              <w:ind w:left="173"/>
              <w:rPr>
                <w:rFonts w:asciiTheme="minorHAnsi" w:eastAsia="Arial Unicode MS" w:hAnsiTheme="minorHAnsi" w:cstheme="minorHAnsi"/>
                <w:b/>
                <w:iCs/>
                <w:color w:val="000000" w:themeColor="text1"/>
                <w:sz w:val="20"/>
                <w:szCs w:val="20"/>
              </w:rPr>
            </w:pPr>
            <w:r w:rsidRPr="0000291A">
              <w:rPr>
                <w:rFonts w:asciiTheme="minorHAnsi" w:eastAsia="Arial Unicode MS" w:hAnsiTheme="minorHAnsi" w:cstheme="minorHAnsi"/>
                <w:b/>
                <w:iCs/>
                <w:color w:val="000000" w:themeColor="text1"/>
                <w:sz w:val="20"/>
                <w:szCs w:val="20"/>
              </w:rPr>
              <w:t>Podpora</w:t>
            </w:r>
          </w:p>
        </w:tc>
        <w:tc>
          <w:tcPr>
            <w:tcW w:w="1078" w:type="dxa"/>
            <w:shd w:val="clear" w:color="auto" w:fill="D9D9D9" w:themeFill="background1" w:themeFillShade="D9"/>
            <w:vAlign w:val="center"/>
          </w:tcPr>
          <w:p w14:paraId="4A016877" w14:textId="77777777" w:rsidR="00CC1B8F" w:rsidRPr="0000291A" w:rsidRDefault="00CC1B8F" w:rsidP="00D84D52">
            <w:pPr>
              <w:pStyle w:val="Nadpis5"/>
              <w:ind w:left="173"/>
              <w:rPr>
                <w:rFonts w:asciiTheme="minorHAnsi" w:eastAsia="Arial Unicode MS" w:hAnsiTheme="minorHAnsi" w:cstheme="minorHAnsi"/>
                <w:b/>
                <w:iCs/>
                <w:color w:val="000000" w:themeColor="text1"/>
                <w:sz w:val="20"/>
                <w:szCs w:val="20"/>
              </w:rPr>
            </w:pPr>
            <w:r>
              <w:rPr>
                <w:rFonts w:asciiTheme="minorHAnsi" w:eastAsia="Arial Unicode MS" w:hAnsiTheme="minorHAnsi" w:cstheme="minorHAnsi"/>
                <w:b/>
                <w:iCs/>
                <w:color w:val="000000" w:themeColor="text1"/>
                <w:sz w:val="20"/>
                <w:szCs w:val="20"/>
              </w:rPr>
              <w:t>Kategorie</w:t>
            </w:r>
          </w:p>
        </w:tc>
        <w:tc>
          <w:tcPr>
            <w:tcW w:w="5949" w:type="dxa"/>
            <w:shd w:val="clear" w:color="auto" w:fill="D9D9D9" w:themeFill="background1" w:themeFillShade="D9"/>
            <w:vAlign w:val="center"/>
          </w:tcPr>
          <w:p w14:paraId="331178A5" w14:textId="77777777" w:rsidR="00CC1B8F" w:rsidRPr="00D24B5B" w:rsidRDefault="00CC1B8F" w:rsidP="00D84D52">
            <w:pPr>
              <w:pStyle w:val="Nadpis5"/>
              <w:ind w:left="173"/>
              <w:jc w:val="center"/>
              <w:rPr>
                <w:rFonts w:asciiTheme="minorHAnsi" w:eastAsia="Arial Unicode MS" w:hAnsiTheme="minorHAnsi" w:cstheme="minorBidi"/>
                <w:b/>
                <w:bCs/>
                <w:color w:val="000000" w:themeColor="text1"/>
                <w:sz w:val="20"/>
                <w:szCs w:val="20"/>
              </w:rPr>
            </w:pPr>
            <w:r w:rsidRPr="362A58E0">
              <w:rPr>
                <w:rFonts w:asciiTheme="minorHAnsi" w:eastAsia="Arial Unicode MS" w:hAnsiTheme="minorHAnsi" w:cstheme="minorBidi"/>
                <w:b/>
                <w:bCs/>
                <w:color w:val="000000" w:themeColor="text1"/>
                <w:sz w:val="20"/>
                <w:szCs w:val="20"/>
              </w:rPr>
              <w:t>Úkony</w:t>
            </w:r>
          </w:p>
        </w:tc>
        <w:tc>
          <w:tcPr>
            <w:tcW w:w="1276" w:type="dxa"/>
            <w:shd w:val="clear" w:color="auto" w:fill="D9D9D9" w:themeFill="background1" w:themeFillShade="D9"/>
            <w:vAlign w:val="center"/>
          </w:tcPr>
          <w:p w14:paraId="404E1C7F" w14:textId="77777777" w:rsidR="00CC1B8F" w:rsidRPr="00D24B5B" w:rsidRDefault="00CC1B8F" w:rsidP="00D84D52">
            <w:pPr>
              <w:pStyle w:val="Nadpis5"/>
              <w:ind w:left="173"/>
              <w:rPr>
                <w:rFonts w:asciiTheme="minorHAnsi" w:eastAsia="Arial Unicode MS" w:hAnsiTheme="minorHAnsi" w:cstheme="minorHAnsi"/>
                <w:b/>
                <w:iCs/>
                <w:sz w:val="20"/>
                <w:szCs w:val="20"/>
              </w:rPr>
            </w:pPr>
            <w:r w:rsidRPr="00D24B5B">
              <w:rPr>
                <w:rFonts w:asciiTheme="minorHAnsi" w:eastAsia="Arial Unicode MS" w:hAnsiTheme="minorHAnsi" w:cstheme="minorHAnsi"/>
                <w:b/>
                <w:iCs/>
                <w:color w:val="000000" w:themeColor="text1"/>
                <w:sz w:val="20"/>
                <w:szCs w:val="20"/>
              </w:rPr>
              <w:t>Cena/1 hod.</w:t>
            </w:r>
          </w:p>
        </w:tc>
      </w:tr>
      <w:tr w:rsidR="00CC1B8F" w:rsidRPr="00D24B5B" w14:paraId="474D9EE5" w14:textId="77777777" w:rsidTr="00D84D52">
        <w:trPr>
          <w:cantSplit/>
          <w:trHeight w:val="1645"/>
          <w:jc w:val="center"/>
        </w:trPr>
        <w:tc>
          <w:tcPr>
            <w:tcW w:w="1185" w:type="dxa"/>
            <w:vMerge w:val="restart"/>
            <w:textDirection w:val="tbRl"/>
            <w:vAlign w:val="center"/>
          </w:tcPr>
          <w:p w14:paraId="3BA33336" w14:textId="77777777" w:rsidR="00CC1B8F" w:rsidRPr="00D24B5B" w:rsidRDefault="00CC1B8F" w:rsidP="00D84D52">
            <w:pPr>
              <w:ind w:left="113" w:right="113"/>
              <w:jc w:val="center"/>
              <w:rPr>
                <w:rFonts w:cstheme="minorHAnsi"/>
                <w:sz w:val="20"/>
                <w:szCs w:val="20"/>
              </w:rPr>
            </w:pPr>
          </w:p>
          <w:p w14:paraId="7EF06D23" w14:textId="77777777" w:rsidR="00CC1B8F" w:rsidRPr="00D24B5B" w:rsidRDefault="00CC1B8F" w:rsidP="00D84D52">
            <w:pPr>
              <w:ind w:left="113" w:right="113"/>
              <w:jc w:val="center"/>
              <w:rPr>
                <w:rFonts w:cstheme="minorHAnsi"/>
                <w:sz w:val="20"/>
                <w:szCs w:val="20"/>
              </w:rPr>
            </w:pPr>
            <w:r w:rsidRPr="00D24B5B">
              <w:rPr>
                <w:rFonts w:cstheme="minorHAnsi"/>
                <w:sz w:val="20"/>
                <w:szCs w:val="20"/>
              </w:rPr>
              <w:t>UPGRADE</w:t>
            </w:r>
          </w:p>
        </w:tc>
        <w:tc>
          <w:tcPr>
            <w:tcW w:w="1078" w:type="dxa"/>
            <w:noWrap/>
            <w:vAlign w:val="center"/>
          </w:tcPr>
          <w:p w14:paraId="6897E5B4" w14:textId="77777777" w:rsidR="00CC1B8F" w:rsidRPr="00D24B5B" w:rsidRDefault="00CC1B8F" w:rsidP="00D84D52">
            <w:pPr>
              <w:ind w:left="164"/>
              <w:jc w:val="center"/>
              <w:rPr>
                <w:rFonts w:cstheme="minorHAnsi"/>
                <w:sz w:val="20"/>
                <w:szCs w:val="20"/>
              </w:rPr>
            </w:pPr>
            <w:r>
              <w:rPr>
                <w:rFonts w:cstheme="minorHAnsi"/>
                <w:sz w:val="20"/>
                <w:szCs w:val="20"/>
              </w:rPr>
              <w:t>1</w:t>
            </w:r>
          </w:p>
          <w:p w14:paraId="26540C53" w14:textId="77777777" w:rsidR="00CC1B8F" w:rsidRPr="00D24B5B" w:rsidRDefault="00CC1B8F" w:rsidP="00D84D52">
            <w:pPr>
              <w:jc w:val="center"/>
              <w:rPr>
                <w:rFonts w:cstheme="minorHAnsi"/>
                <w:sz w:val="20"/>
                <w:szCs w:val="20"/>
              </w:rPr>
            </w:pPr>
          </w:p>
        </w:tc>
        <w:tc>
          <w:tcPr>
            <w:tcW w:w="5949" w:type="dxa"/>
          </w:tcPr>
          <w:p w14:paraId="01698F24" w14:textId="77777777" w:rsidR="00CC1B8F" w:rsidRDefault="00CC1B8F" w:rsidP="00D84D52">
            <w:pPr>
              <w:pStyle w:val="Odstavecseseznamem"/>
              <w:numPr>
                <w:ilvl w:val="0"/>
                <w:numId w:val="45"/>
              </w:numPr>
              <w:spacing w:before="240" w:after="0" w:line="240" w:lineRule="auto"/>
              <w:rPr>
                <w:sz w:val="20"/>
                <w:szCs w:val="20"/>
              </w:rPr>
            </w:pPr>
            <w:r>
              <w:rPr>
                <w:sz w:val="20"/>
                <w:szCs w:val="20"/>
              </w:rPr>
              <w:t>T</w:t>
            </w:r>
            <w:r w:rsidRPr="3EEE5DB4">
              <w:rPr>
                <w:sz w:val="20"/>
                <w:szCs w:val="20"/>
              </w:rPr>
              <w:t>elefonická a e-mailová konzultace pracovníka podpory</w:t>
            </w:r>
          </w:p>
          <w:p w14:paraId="49A51A64" w14:textId="77777777" w:rsidR="00CC1B8F" w:rsidRPr="00D24B5B" w:rsidRDefault="00CC1B8F" w:rsidP="00D84D52">
            <w:pPr>
              <w:pStyle w:val="Odstavecseseznamem"/>
              <w:numPr>
                <w:ilvl w:val="0"/>
                <w:numId w:val="45"/>
              </w:numPr>
              <w:spacing w:after="0" w:line="240" w:lineRule="auto"/>
              <w:rPr>
                <w:sz w:val="20"/>
                <w:szCs w:val="20"/>
              </w:rPr>
            </w:pPr>
            <w:r>
              <w:rPr>
                <w:sz w:val="20"/>
                <w:szCs w:val="20"/>
              </w:rPr>
              <w:t xml:space="preserve">Vzdálená práce u zákazníka </w:t>
            </w:r>
          </w:p>
          <w:p w14:paraId="5DF23EA7" w14:textId="77777777" w:rsidR="00CC1B8F" w:rsidRPr="00D24B5B" w:rsidRDefault="00CC1B8F" w:rsidP="00D84D52">
            <w:pPr>
              <w:pStyle w:val="Odstavecseseznamem"/>
              <w:numPr>
                <w:ilvl w:val="0"/>
                <w:numId w:val="45"/>
              </w:numPr>
              <w:spacing w:after="0" w:line="240" w:lineRule="auto"/>
              <w:rPr>
                <w:rFonts w:cstheme="minorHAnsi"/>
                <w:sz w:val="20"/>
                <w:szCs w:val="20"/>
              </w:rPr>
            </w:pPr>
            <w:r>
              <w:rPr>
                <w:rFonts w:cstheme="minorHAnsi"/>
                <w:sz w:val="20"/>
                <w:szCs w:val="20"/>
              </w:rPr>
              <w:t>P</w:t>
            </w:r>
            <w:r w:rsidRPr="00D24B5B">
              <w:rPr>
                <w:rFonts w:cstheme="minorHAnsi"/>
                <w:sz w:val="20"/>
                <w:szCs w:val="20"/>
              </w:rPr>
              <w:t>oradenská činnost, školení</w:t>
            </w:r>
          </w:p>
          <w:p w14:paraId="315A672F" w14:textId="77777777" w:rsidR="00CC1B8F" w:rsidRPr="00D24B5B" w:rsidRDefault="00CC1B8F" w:rsidP="00D84D52">
            <w:pPr>
              <w:pStyle w:val="Odstavecseseznamem"/>
              <w:numPr>
                <w:ilvl w:val="0"/>
                <w:numId w:val="45"/>
              </w:numPr>
              <w:spacing w:after="0" w:line="240" w:lineRule="auto"/>
              <w:rPr>
                <w:rFonts w:cstheme="minorHAnsi"/>
                <w:sz w:val="20"/>
                <w:szCs w:val="20"/>
              </w:rPr>
            </w:pPr>
            <w:r>
              <w:rPr>
                <w:rFonts w:cstheme="minorHAnsi"/>
                <w:sz w:val="20"/>
                <w:szCs w:val="20"/>
              </w:rPr>
              <w:t>N</w:t>
            </w:r>
            <w:r w:rsidRPr="00D24B5B">
              <w:rPr>
                <w:rFonts w:cstheme="minorHAnsi"/>
                <w:sz w:val="20"/>
                <w:szCs w:val="20"/>
              </w:rPr>
              <w:t>astavení aplikace</w:t>
            </w:r>
          </w:p>
          <w:p w14:paraId="743539BB" w14:textId="77777777" w:rsidR="00CC1B8F" w:rsidRDefault="00CC1B8F" w:rsidP="00D84D52">
            <w:pPr>
              <w:pStyle w:val="Odstavecseseznamem"/>
              <w:numPr>
                <w:ilvl w:val="0"/>
                <w:numId w:val="45"/>
              </w:numPr>
              <w:spacing w:after="0" w:line="240" w:lineRule="auto"/>
              <w:rPr>
                <w:sz w:val="20"/>
                <w:szCs w:val="20"/>
              </w:rPr>
            </w:pPr>
            <w:r>
              <w:rPr>
                <w:sz w:val="20"/>
                <w:szCs w:val="20"/>
              </w:rPr>
              <w:t>K</w:t>
            </w:r>
            <w:r w:rsidRPr="3EEE5DB4">
              <w:rPr>
                <w:sz w:val="20"/>
                <w:szCs w:val="20"/>
              </w:rPr>
              <w:t>onzultace technického pracovníka/správa aplikace na stanicích</w:t>
            </w:r>
          </w:p>
          <w:p w14:paraId="38F4BBF6" w14:textId="77777777" w:rsidR="00CC1B8F" w:rsidRPr="00D24B5B" w:rsidRDefault="00CC1B8F" w:rsidP="00D84D52">
            <w:pPr>
              <w:pStyle w:val="Odstavecseseznamem"/>
              <w:numPr>
                <w:ilvl w:val="0"/>
                <w:numId w:val="45"/>
              </w:numPr>
              <w:spacing w:before="240" w:line="240" w:lineRule="auto"/>
              <w:rPr>
                <w:sz w:val="20"/>
                <w:szCs w:val="20"/>
              </w:rPr>
            </w:pPr>
            <w:r w:rsidRPr="362A58E0">
              <w:rPr>
                <w:sz w:val="20"/>
                <w:szCs w:val="20"/>
              </w:rPr>
              <w:t>Identifikace problémů (v aplikaci či rozhraní)</w:t>
            </w:r>
          </w:p>
        </w:tc>
        <w:tc>
          <w:tcPr>
            <w:tcW w:w="1276" w:type="dxa"/>
            <w:vAlign w:val="center"/>
          </w:tcPr>
          <w:p w14:paraId="1FDB9E1E" w14:textId="77777777" w:rsidR="00CC1B8F" w:rsidRPr="00D24B5B" w:rsidRDefault="00CC1B8F" w:rsidP="00D84D52">
            <w:pPr>
              <w:ind w:left="142"/>
              <w:jc w:val="center"/>
              <w:rPr>
                <w:rFonts w:cstheme="minorHAnsi"/>
                <w:sz w:val="20"/>
                <w:szCs w:val="20"/>
              </w:rPr>
            </w:pPr>
            <w:r>
              <w:rPr>
                <w:rFonts w:cstheme="minorHAnsi"/>
                <w:sz w:val="20"/>
                <w:szCs w:val="20"/>
              </w:rPr>
              <w:t>990,- Kč</w:t>
            </w:r>
          </w:p>
        </w:tc>
      </w:tr>
      <w:tr w:rsidR="00CC1B8F" w:rsidRPr="00D24B5B" w14:paraId="0F271E11" w14:textId="77777777" w:rsidTr="00D84D52">
        <w:trPr>
          <w:cantSplit/>
          <w:trHeight w:val="1645"/>
          <w:jc w:val="center"/>
        </w:trPr>
        <w:tc>
          <w:tcPr>
            <w:tcW w:w="1185" w:type="dxa"/>
            <w:vMerge/>
            <w:textDirection w:val="tbRl"/>
            <w:vAlign w:val="bottom"/>
          </w:tcPr>
          <w:p w14:paraId="07D5814D" w14:textId="77777777" w:rsidR="00CC1B8F" w:rsidRPr="00D24B5B" w:rsidRDefault="00CC1B8F" w:rsidP="00D84D52">
            <w:pPr>
              <w:ind w:left="113" w:right="113"/>
              <w:rPr>
                <w:rFonts w:cstheme="minorHAnsi"/>
                <w:sz w:val="20"/>
                <w:szCs w:val="20"/>
              </w:rPr>
            </w:pPr>
          </w:p>
        </w:tc>
        <w:tc>
          <w:tcPr>
            <w:tcW w:w="1078" w:type="dxa"/>
            <w:noWrap/>
            <w:vAlign w:val="center"/>
          </w:tcPr>
          <w:p w14:paraId="24CE0CBD" w14:textId="77777777" w:rsidR="00CC1B8F" w:rsidRPr="00D24B5B" w:rsidRDefault="00CC1B8F" w:rsidP="00D84D52">
            <w:pPr>
              <w:ind w:left="164"/>
              <w:jc w:val="center"/>
              <w:rPr>
                <w:rFonts w:cstheme="minorHAnsi"/>
                <w:sz w:val="20"/>
                <w:szCs w:val="20"/>
              </w:rPr>
            </w:pPr>
          </w:p>
          <w:p w14:paraId="0FCB771E" w14:textId="77777777" w:rsidR="00CC1B8F" w:rsidRPr="00D24B5B" w:rsidRDefault="00CC1B8F" w:rsidP="00D84D52">
            <w:pPr>
              <w:jc w:val="center"/>
              <w:rPr>
                <w:rFonts w:cstheme="minorHAnsi"/>
                <w:sz w:val="20"/>
                <w:szCs w:val="20"/>
              </w:rPr>
            </w:pPr>
            <w:r>
              <w:rPr>
                <w:rFonts w:cstheme="minorHAnsi"/>
                <w:sz w:val="20"/>
                <w:szCs w:val="20"/>
              </w:rPr>
              <w:t>2</w:t>
            </w:r>
          </w:p>
        </w:tc>
        <w:tc>
          <w:tcPr>
            <w:tcW w:w="5949" w:type="dxa"/>
          </w:tcPr>
          <w:p w14:paraId="0BA5862E" w14:textId="77777777" w:rsidR="00CC1B8F" w:rsidRDefault="00CC1B8F" w:rsidP="00D84D52">
            <w:pPr>
              <w:pStyle w:val="Odstavecseseznamem"/>
              <w:numPr>
                <w:ilvl w:val="0"/>
                <w:numId w:val="46"/>
              </w:numPr>
              <w:spacing w:before="240"/>
              <w:rPr>
                <w:sz w:val="20"/>
                <w:szCs w:val="20"/>
              </w:rPr>
            </w:pPr>
            <w:r w:rsidRPr="3EEE5DB4">
              <w:rPr>
                <w:sz w:val="20"/>
                <w:szCs w:val="20"/>
              </w:rPr>
              <w:t>Práce na serveru</w:t>
            </w:r>
          </w:p>
          <w:p w14:paraId="681942BD" w14:textId="77777777" w:rsidR="00CC1B8F" w:rsidRDefault="00CC1B8F" w:rsidP="00D84D52">
            <w:pPr>
              <w:pStyle w:val="Odstavecseseznamem"/>
              <w:numPr>
                <w:ilvl w:val="0"/>
                <w:numId w:val="46"/>
              </w:numPr>
              <w:rPr>
                <w:sz w:val="20"/>
                <w:szCs w:val="20"/>
              </w:rPr>
            </w:pPr>
            <w:r w:rsidRPr="362A58E0">
              <w:rPr>
                <w:sz w:val="20"/>
                <w:szCs w:val="20"/>
              </w:rPr>
              <w:t>Práce s databází</w:t>
            </w:r>
          </w:p>
          <w:p w14:paraId="2C22370F" w14:textId="77777777" w:rsidR="00CC1B8F" w:rsidRDefault="00CC1B8F" w:rsidP="00D84D52">
            <w:pPr>
              <w:pStyle w:val="Odstavecseseznamem"/>
              <w:numPr>
                <w:ilvl w:val="0"/>
                <w:numId w:val="46"/>
              </w:numPr>
              <w:rPr>
                <w:sz w:val="20"/>
                <w:szCs w:val="20"/>
              </w:rPr>
            </w:pPr>
            <w:r w:rsidRPr="362A58E0">
              <w:rPr>
                <w:sz w:val="20"/>
                <w:szCs w:val="20"/>
              </w:rPr>
              <w:t>Kontroly serveru</w:t>
            </w:r>
          </w:p>
          <w:p w14:paraId="37A71197" w14:textId="77777777" w:rsidR="00CC1B8F" w:rsidRDefault="00CC1B8F" w:rsidP="00D84D52">
            <w:pPr>
              <w:pStyle w:val="Odstavecseseznamem"/>
              <w:numPr>
                <w:ilvl w:val="0"/>
                <w:numId w:val="46"/>
              </w:numPr>
              <w:rPr>
                <w:sz w:val="20"/>
                <w:szCs w:val="20"/>
              </w:rPr>
            </w:pPr>
            <w:r w:rsidRPr="362A58E0">
              <w:rPr>
                <w:sz w:val="20"/>
                <w:szCs w:val="20"/>
              </w:rPr>
              <w:t xml:space="preserve">Migrace serverů </w:t>
            </w:r>
          </w:p>
          <w:p w14:paraId="1F5AB136" w14:textId="77777777" w:rsidR="00CC1B8F" w:rsidRPr="00D24B5B" w:rsidRDefault="00CC1B8F" w:rsidP="00D84D52">
            <w:pPr>
              <w:pStyle w:val="Odstavecseseznamem"/>
              <w:numPr>
                <w:ilvl w:val="0"/>
                <w:numId w:val="46"/>
              </w:numPr>
              <w:rPr>
                <w:sz w:val="20"/>
                <w:szCs w:val="20"/>
              </w:rPr>
            </w:pPr>
            <w:r w:rsidRPr="362A58E0">
              <w:rPr>
                <w:sz w:val="20"/>
                <w:szCs w:val="20"/>
              </w:rPr>
              <w:t xml:space="preserve">Upgrade nových verzí </w:t>
            </w:r>
          </w:p>
          <w:p w14:paraId="754D38E9" w14:textId="77777777" w:rsidR="00CC1B8F" w:rsidRDefault="00CC1B8F" w:rsidP="00D84D52">
            <w:pPr>
              <w:pStyle w:val="Odstavecseseznamem"/>
              <w:numPr>
                <w:ilvl w:val="0"/>
                <w:numId w:val="46"/>
              </w:numPr>
              <w:rPr>
                <w:sz w:val="20"/>
                <w:szCs w:val="20"/>
              </w:rPr>
            </w:pPr>
            <w:r w:rsidRPr="362A58E0">
              <w:rPr>
                <w:sz w:val="20"/>
                <w:szCs w:val="20"/>
              </w:rPr>
              <w:t>Instalace ELISY</w:t>
            </w:r>
          </w:p>
          <w:p w14:paraId="2E8D29BF" w14:textId="77777777" w:rsidR="00CC1B8F" w:rsidRPr="00D24B5B" w:rsidRDefault="00CC1B8F" w:rsidP="00D84D52">
            <w:pPr>
              <w:pStyle w:val="Odstavecseseznamem"/>
              <w:numPr>
                <w:ilvl w:val="0"/>
                <w:numId w:val="46"/>
              </w:numPr>
              <w:rPr>
                <w:sz w:val="20"/>
                <w:szCs w:val="20"/>
              </w:rPr>
            </w:pPr>
            <w:r w:rsidRPr="72BFC20D">
              <w:rPr>
                <w:sz w:val="20"/>
                <w:szCs w:val="20"/>
              </w:rPr>
              <w:t>Upgrade MS SQL</w:t>
            </w:r>
          </w:p>
          <w:p w14:paraId="78875BD3" w14:textId="77777777" w:rsidR="00CC1B8F" w:rsidRPr="00D24B5B" w:rsidRDefault="00CC1B8F" w:rsidP="00D84D52">
            <w:pPr>
              <w:pStyle w:val="Odstavecseseznamem"/>
              <w:numPr>
                <w:ilvl w:val="0"/>
                <w:numId w:val="46"/>
              </w:numPr>
              <w:rPr>
                <w:sz w:val="20"/>
                <w:szCs w:val="20"/>
              </w:rPr>
            </w:pPr>
            <w:r w:rsidRPr="72BFC20D">
              <w:rPr>
                <w:sz w:val="20"/>
                <w:szCs w:val="20"/>
              </w:rPr>
              <w:t>Vývojářské práce</w:t>
            </w:r>
          </w:p>
        </w:tc>
        <w:tc>
          <w:tcPr>
            <w:tcW w:w="1276" w:type="dxa"/>
            <w:vAlign w:val="center"/>
          </w:tcPr>
          <w:p w14:paraId="7BDAACE1" w14:textId="77777777" w:rsidR="00CC1B8F" w:rsidRPr="00D24B5B" w:rsidRDefault="00CC1B8F" w:rsidP="00D84D52">
            <w:pPr>
              <w:ind w:left="142"/>
              <w:jc w:val="center"/>
              <w:rPr>
                <w:rFonts w:cstheme="minorHAnsi"/>
                <w:sz w:val="20"/>
                <w:szCs w:val="20"/>
              </w:rPr>
            </w:pPr>
            <w:r>
              <w:rPr>
                <w:rFonts w:cstheme="minorHAnsi"/>
                <w:sz w:val="20"/>
                <w:szCs w:val="20"/>
              </w:rPr>
              <w:t>1.500,- Kč</w:t>
            </w:r>
          </w:p>
        </w:tc>
      </w:tr>
      <w:tr w:rsidR="00CC1B8F" w:rsidRPr="00D24B5B" w14:paraId="1FE251C9" w14:textId="77777777" w:rsidTr="00D84D52">
        <w:trPr>
          <w:cantSplit/>
          <w:trHeight w:val="1134"/>
          <w:jc w:val="center"/>
        </w:trPr>
        <w:tc>
          <w:tcPr>
            <w:tcW w:w="1185" w:type="dxa"/>
            <w:textDirection w:val="tbRl"/>
            <w:vAlign w:val="center"/>
          </w:tcPr>
          <w:p w14:paraId="6AB91C0F" w14:textId="77777777" w:rsidR="00CC1B8F" w:rsidRPr="00D24B5B" w:rsidRDefault="00CC1B8F" w:rsidP="00D84D52">
            <w:pPr>
              <w:ind w:left="113" w:right="113"/>
              <w:jc w:val="center"/>
              <w:rPr>
                <w:rFonts w:cstheme="minorHAnsi"/>
                <w:sz w:val="20"/>
                <w:szCs w:val="20"/>
              </w:rPr>
            </w:pPr>
          </w:p>
          <w:p w14:paraId="5A7659E4" w14:textId="77777777" w:rsidR="00CC1B8F" w:rsidRPr="00D24B5B" w:rsidRDefault="00CC1B8F" w:rsidP="00D84D52">
            <w:pPr>
              <w:ind w:left="113" w:right="113"/>
              <w:jc w:val="center"/>
              <w:rPr>
                <w:rFonts w:cstheme="minorHAnsi"/>
                <w:sz w:val="20"/>
                <w:szCs w:val="20"/>
              </w:rPr>
            </w:pPr>
            <w:r>
              <w:rPr>
                <w:rFonts w:cstheme="minorHAnsi"/>
                <w:sz w:val="20"/>
                <w:szCs w:val="20"/>
              </w:rPr>
              <w:t>SPRÁVCE</w:t>
            </w:r>
          </w:p>
        </w:tc>
        <w:tc>
          <w:tcPr>
            <w:tcW w:w="7027" w:type="dxa"/>
            <w:gridSpan w:val="2"/>
            <w:noWrap/>
          </w:tcPr>
          <w:p w14:paraId="096375FE" w14:textId="77777777" w:rsidR="00CC1B8F" w:rsidRDefault="00CC1B8F" w:rsidP="00D84D52">
            <w:pPr>
              <w:ind w:left="164"/>
              <w:rPr>
                <w:rFonts w:cstheme="minorHAnsi"/>
                <w:sz w:val="20"/>
                <w:szCs w:val="20"/>
              </w:rPr>
            </w:pPr>
          </w:p>
          <w:p w14:paraId="47B255E8" w14:textId="77777777" w:rsidR="00CC1B8F" w:rsidRPr="00D24B5B" w:rsidRDefault="00CC1B8F" w:rsidP="00D84D52">
            <w:pPr>
              <w:ind w:left="164"/>
              <w:rPr>
                <w:rFonts w:cstheme="minorHAnsi"/>
                <w:sz w:val="20"/>
                <w:szCs w:val="20"/>
              </w:rPr>
            </w:pPr>
            <w:r>
              <w:rPr>
                <w:rFonts w:cstheme="minorHAnsi"/>
                <w:sz w:val="20"/>
                <w:szCs w:val="20"/>
              </w:rPr>
              <w:t>Zvýhodněná sazba předplacených úkonů kategorie 1 a 2</w:t>
            </w:r>
          </w:p>
          <w:p w14:paraId="1F968DCF" w14:textId="77777777" w:rsidR="00CC1B8F" w:rsidRPr="00D24B5B" w:rsidRDefault="00CC1B8F" w:rsidP="00D84D52">
            <w:pPr>
              <w:rPr>
                <w:rFonts w:cstheme="minorHAnsi"/>
                <w:sz w:val="20"/>
                <w:szCs w:val="20"/>
              </w:rPr>
            </w:pPr>
          </w:p>
        </w:tc>
        <w:tc>
          <w:tcPr>
            <w:tcW w:w="1276" w:type="dxa"/>
            <w:vAlign w:val="center"/>
          </w:tcPr>
          <w:p w14:paraId="6DCB0095" w14:textId="77777777" w:rsidR="00CC1B8F" w:rsidRPr="00D24B5B" w:rsidRDefault="00CC1B8F" w:rsidP="00D84D52">
            <w:pPr>
              <w:ind w:left="142"/>
              <w:jc w:val="center"/>
              <w:rPr>
                <w:rFonts w:cstheme="minorHAnsi"/>
                <w:sz w:val="20"/>
                <w:szCs w:val="20"/>
              </w:rPr>
            </w:pPr>
            <w:r>
              <w:rPr>
                <w:rFonts w:cstheme="minorHAnsi"/>
                <w:sz w:val="20"/>
                <w:szCs w:val="20"/>
              </w:rPr>
              <w:t xml:space="preserve">890,- Kč </w:t>
            </w:r>
          </w:p>
        </w:tc>
      </w:tr>
      <w:tr w:rsidR="00CC1B8F" w:rsidRPr="00D24B5B" w14:paraId="43AE0C42" w14:textId="77777777" w:rsidTr="00D84D52">
        <w:trPr>
          <w:cantSplit/>
          <w:trHeight w:val="615"/>
          <w:jc w:val="center"/>
        </w:trPr>
        <w:tc>
          <w:tcPr>
            <w:tcW w:w="8212" w:type="dxa"/>
            <w:gridSpan w:val="3"/>
            <w:vAlign w:val="center"/>
          </w:tcPr>
          <w:p w14:paraId="48685706" w14:textId="77777777" w:rsidR="00CC1B8F" w:rsidRPr="007D4EB4" w:rsidRDefault="00CC1B8F" w:rsidP="00D84D52">
            <w:pPr>
              <w:rPr>
                <w:rFonts w:cstheme="minorHAnsi"/>
                <w:sz w:val="20"/>
                <w:szCs w:val="20"/>
              </w:rPr>
            </w:pPr>
            <w:r>
              <w:rPr>
                <w:rFonts w:cstheme="minorHAnsi"/>
                <w:sz w:val="20"/>
                <w:szCs w:val="20"/>
              </w:rPr>
              <w:t xml:space="preserve"> Náklady na cestovné při poskytování služby</w:t>
            </w:r>
          </w:p>
        </w:tc>
        <w:tc>
          <w:tcPr>
            <w:tcW w:w="1276" w:type="dxa"/>
            <w:vAlign w:val="center"/>
          </w:tcPr>
          <w:p w14:paraId="65DF5433" w14:textId="77777777" w:rsidR="00CC1B8F" w:rsidRDefault="00CC1B8F" w:rsidP="00D84D52">
            <w:pPr>
              <w:ind w:left="142"/>
              <w:jc w:val="center"/>
              <w:rPr>
                <w:rFonts w:cstheme="minorHAnsi"/>
                <w:sz w:val="20"/>
                <w:szCs w:val="20"/>
              </w:rPr>
            </w:pPr>
            <w:r>
              <w:rPr>
                <w:rFonts w:cstheme="minorHAnsi"/>
                <w:sz w:val="20"/>
                <w:szCs w:val="20"/>
              </w:rPr>
              <w:t>18,- Kč/Km</w:t>
            </w:r>
          </w:p>
        </w:tc>
      </w:tr>
    </w:tbl>
    <w:p w14:paraId="1DE72072" w14:textId="77777777" w:rsidR="00BA0347" w:rsidRDefault="00BA0347" w:rsidP="00BA0347">
      <w:pPr>
        <w:pStyle w:val="Podnadpis"/>
        <w:jc w:val="both"/>
        <w:rPr>
          <w:rFonts w:ascii="Calibri" w:hAnsi="Calibri"/>
          <w:sz w:val="22"/>
          <w:szCs w:val="22"/>
          <w:lang w:eastAsia="en-US"/>
        </w:rPr>
      </w:pPr>
    </w:p>
    <w:p w14:paraId="4A5AEDFF" w14:textId="77777777" w:rsidR="00F77B37" w:rsidRPr="00F77B37" w:rsidRDefault="00F77B37" w:rsidP="00F77B37">
      <w:pPr>
        <w:pStyle w:val="Nadpisprvnrovn"/>
        <w:rPr>
          <w:rFonts w:asciiTheme="minorHAnsi" w:hAnsiTheme="minorHAnsi" w:cstheme="minorHAnsi"/>
          <w:b w:val="0"/>
          <w:bCs w:val="0"/>
          <w:color w:val="auto"/>
          <w:sz w:val="22"/>
          <w:szCs w:val="22"/>
        </w:rPr>
      </w:pPr>
      <w:r w:rsidRPr="00F77B37">
        <w:rPr>
          <w:rFonts w:asciiTheme="minorHAnsi" w:hAnsiTheme="minorHAnsi" w:cstheme="minorHAnsi"/>
          <w:b w:val="0"/>
          <w:bCs w:val="0"/>
          <w:color w:val="auto"/>
          <w:sz w:val="22"/>
          <w:szCs w:val="22"/>
        </w:rPr>
        <w:t>Příplatek za práci mimo pracovní dobu (po 17.00 hod.), víkendy a svátky 50 % z ceny za 1 hod.</w:t>
      </w:r>
    </w:p>
    <w:p w14:paraId="1D693AC9" w14:textId="77777777" w:rsidR="00F77B37" w:rsidRPr="00F77B37" w:rsidRDefault="00F77B37" w:rsidP="00F77B37">
      <w:pPr>
        <w:pStyle w:val="Nadpisprvnrovn"/>
        <w:rPr>
          <w:rFonts w:asciiTheme="minorHAnsi" w:hAnsiTheme="minorHAnsi" w:cstheme="minorHAnsi"/>
          <w:b w:val="0"/>
          <w:bCs w:val="0"/>
          <w:color w:val="auto"/>
          <w:sz w:val="22"/>
          <w:szCs w:val="22"/>
        </w:rPr>
      </w:pPr>
      <w:r w:rsidRPr="00F77B37">
        <w:rPr>
          <w:rFonts w:asciiTheme="minorHAnsi" w:hAnsiTheme="minorHAnsi" w:cstheme="minorHAnsi"/>
          <w:b w:val="0"/>
          <w:bCs w:val="0"/>
          <w:color w:val="auto"/>
          <w:sz w:val="22"/>
          <w:szCs w:val="22"/>
        </w:rPr>
        <w:t>Všechny ceny jsou uvedeny bez DPH 21 %.</w:t>
      </w:r>
    </w:p>
    <w:p w14:paraId="2892778B" w14:textId="77777777" w:rsidR="00F77B37" w:rsidRDefault="00F77B37" w:rsidP="00BA0347">
      <w:pPr>
        <w:pStyle w:val="Podnadpis"/>
        <w:jc w:val="both"/>
        <w:rPr>
          <w:rFonts w:ascii="Calibri" w:hAnsi="Calibri"/>
          <w:sz w:val="22"/>
          <w:szCs w:val="22"/>
          <w:lang w:eastAsia="en-US"/>
        </w:rPr>
      </w:pPr>
    </w:p>
    <w:p w14:paraId="0BAEE348" w14:textId="0F178965" w:rsidR="00DF4ED3" w:rsidRDefault="00DF4ED3" w:rsidP="00BA0347">
      <w:pPr>
        <w:pStyle w:val="Podnadpis"/>
        <w:jc w:val="both"/>
        <w:rPr>
          <w:rFonts w:ascii="Calibri" w:hAnsi="Calibri"/>
          <w:sz w:val="22"/>
          <w:szCs w:val="22"/>
          <w:lang w:eastAsia="en-US"/>
        </w:rPr>
      </w:pPr>
    </w:p>
    <w:p w14:paraId="4CFE0877" w14:textId="77777777" w:rsidR="00DF4ED3" w:rsidRDefault="00DF4ED3" w:rsidP="00BA0347">
      <w:pPr>
        <w:pStyle w:val="Podnadpis"/>
        <w:jc w:val="both"/>
        <w:rPr>
          <w:rFonts w:ascii="Calibri" w:hAnsi="Calibri"/>
          <w:sz w:val="22"/>
          <w:szCs w:val="22"/>
          <w:lang w:eastAsia="en-US"/>
        </w:rPr>
      </w:pPr>
    </w:p>
    <w:p w14:paraId="0674AA2B" w14:textId="77777777" w:rsidR="00DF4ED3" w:rsidRDefault="00DF4ED3" w:rsidP="00BA0347">
      <w:pPr>
        <w:pStyle w:val="Podnadpis"/>
        <w:jc w:val="both"/>
        <w:rPr>
          <w:rFonts w:ascii="Calibri" w:hAnsi="Calibri"/>
          <w:sz w:val="22"/>
          <w:szCs w:val="22"/>
          <w:lang w:eastAsia="en-US"/>
        </w:rPr>
      </w:pPr>
    </w:p>
    <w:p w14:paraId="364D56DB" w14:textId="77777777" w:rsidR="00DF4ED3" w:rsidRDefault="00DF4ED3" w:rsidP="00BA0347">
      <w:pPr>
        <w:pStyle w:val="Podnadpis"/>
        <w:jc w:val="both"/>
        <w:rPr>
          <w:rFonts w:ascii="Calibri" w:hAnsi="Calibri"/>
          <w:sz w:val="22"/>
          <w:szCs w:val="22"/>
          <w:lang w:eastAsia="en-US"/>
        </w:rPr>
      </w:pPr>
    </w:p>
    <w:p w14:paraId="78A8BCE8" w14:textId="77777777" w:rsidR="00DF4ED3" w:rsidRDefault="00DF4ED3" w:rsidP="00BA0347">
      <w:pPr>
        <w:pStyle w:val="Podnadpis"/>
        <w:jc w:val="both"/>
        <w:rPr>
          <w:rFonts w:ascii="Calibri" w:hAnsi="Calibri"/>
          <w:sz w:val="22"/>
          <w:szCs w:val="22"/>
          <w:lang w:eastAsia="en-US"/>
        </w:rPr>
      </w:pPr>
    </w:p>
    <w:p w14:paraId="3297E131" w14:textId="77777777" w:rsidR="00DF4ED3" w:rsidRDefault="00DF4ED3" w:rsidP="00BA0347">
      <w:pPr>
        <w:pStyle w:val="Podnadpis"/>
        <w:jc w:val="both"/>
        <w:rPr>
          <w:rFonts w:ascii="Calibri" w:hAnsi="Calibri"/>
          <w:sz w:val="22"/>
          <w:szCs w:val="22"/>
          <w:lang w:eastAsia="en-US"/>
        </w:rPr>
      </w:pPr>
    </w:p>
    <w:p w14:paraId="5332D2B7" w14:textId="77777777" w:rsidR="00DF4ED3" w:rsidRDefault="00DF4ED3" w:rsidP="00BA0347">
      <w:pPr>
        <w:pStyle w:val="Podnadpis"/>
        <w:jc w:val="both"/>
        <w:rPr>
          <w:rFonts w:ascii="Calibri" w:hAnsi="Calibri"/>
          <w:sz w:val="22"/>
          <w:szCs w:val="22"/>
          <w:lang w:eastAsia="en-US"/>
        </w:rPr>
      </w:pPr>
    </w:p>
    <w:p w14:paraId="39CAA10E" w14:textId="77777777" w:rsidR="00DF4ED3" w:rsidRDefault="00DF4ED3" w:rsidP="00BA0347">
      <w:pPr>
        <w:pStyle w:val="Podnadpis"/>
        <w:jc w:val="both"/>
        <w:rPr>
          <w:rFonts w:ascii="Calibri" w:hAnsi="Calibri"/>
          <w:sz w:val="22"/>
          <w:szCs w:val="22"/>
          <w:lang w:eastAsia="en-US"/>
        </w:rPr>
      </w:pPr>
    </w:p>
    <w:p w14:paraId="761F8B3E" w14:textId="77777777" w:rsidR="00DF4ED3" w:rsidRDefault="00DF4ED3" w:rsidP="00BA0347">
      <w:pPr>
        <w:pStyle w:val="Podnadpis"/>
        <w:jc w:val="both"/>
        <w:rPr>
          <w:rFonts w:ascii="Calibri" w:hAnsi="Calibri"/>
          <w:sz w:val="22"/>
          <w:szCs w:val="22"/>
          <w:lang w:eastAsia="en-US"/>
        </w:rPr>
      </w:pPr>
    </w:p>
    <w:p w14:paraId="6BFB0B18" w14:textId="77777777" w:rsidR="00DF4ED3" w:rsidRDefault="00DF4ED3" w:rsidP="00BA0347">
      <w:pPr>
        <w:pStyle w:val="Podnadpis"/>
        <w:jc w:val="both"/>
        <w:rPr>
          <w:rFonts w:ascii="Calibri" w:hAnsi="Calibri"/>
          <w:sz w:val="22"/>
          <w:szCs w:val="22"/>
          <w:lang w:eastAsia="en-US"/>
        </w:rPr>
      </w:pPr>
    </w:p>
    <w:p w14:paraId="1371A821" w14:textId="77777777" w:rsidR="00DF4ED3" w:rsidRDefault="00DF4ED3" w:rsidP="00BA0347">
      <w:pPr>
        <w:pStyle w:val="Podnadpis"/>
        <w:jc w:val="both"/>
        <w:rPr>
          <w:rFonts w:ascii="Calibri" w:hAnsi="Calibri"/>
          <w:sz w:val="22"/>
          <w:szCs w:val="22"/>
          <w:lang w:eastAsia="en-US"/>
        </w:rPr>
      </w:pPr>
    </w:p>
    <w:p w14:paraId="511ED339" w14:textId="77777777" w:rsidR="00DF4ED3" w:rsidRDefault="00DF4ED3" w:rsidP="00BA0347">
      <w:pPr>
        <w:pStyle w:val="Podnadpis"/>
        <w:jc w:val="both"/>
        <w:rPr>
          <w:rFonts w:ascii="Calibri" w:hAnsi="Calibri"/>
          <w:sz w:val="22"/>
          <w:szCs w:val="22"/>
          <w:lang w:eastAsia="en-US"/>
        </w:rPr>
      </w:pPr>
    </w:p>
    <w:p w14:paraId="52E71BB7" w14:textId="77777777" w:rsidR="00DF4ED3" w:rsidRDefault="00DF4ED3" w:rsidP="00BA0347">
      <w:pPr>
        <w:pStyle w:val="Podnadpis"/>
        <w:jc w:val="both"/>
        <w:rPr>
          <w:rFonts w:ascii="Calibri" w:hAnsi="Calibri"/>
          <w:sz w:val="22"/>
          <w:szCs w:val="22"/>
          <w:lang w:eastAsia="en-US"/>
        </w:rPr>
      </w:pPr>
    </w:p>
    <w:p w14:paraId="475C72D0" w14:textId="77777777" w:rsidR="00DF4ED3" w:rsidRPr="00E3716D" w:rsidRDefault="00DF4ED3" w:rsidP="00BA0347">
      <w:pPr>
        <w:pStyle w:val="Podnadpis"/>
        <w:jc w:val="both"/>
        <w:rPr>
          <w:rFonts w:ascii="Calibri" w:hAnsi="Calibri"/>
          <w:sz w:val="22"/>
          <w:szCs w:val="22"/>
          <w:lang w:eastAsia="en-US"/>
        </w:rPr>
      </w:pPr>
    </w:p>
    <w:p w14:paraId="313C5B5C" w14:textId="77777777" w:rsidR="00BA0347" w:rsidRPr="00C738CB" w:rsidRDefault="00BA0347" w:rsidP="00BA0347">
      <w:pPr>
        <w:pStyle w:val="Zkladntext"/>
        <w:rPr>
          <w:rFonts w:cstheme="minorHAnsi"/>
          <w:b/>
          <w:sz w:val="28"/>
          <w:szCs w:val="28"/>
        </w:rPr>
      </w:pPr>
      <w:r w:rsidRPr="00C738CB">
        <w:rPr>
          <w:rFonts w:cstheme="minorHAnsi"/>
          <w:b/>
          <w:sz w:val="28"/>
          <w:szCs w:val="28"/>
        </w:rPr>
        <w:lastRenderedPageBreak/>
        <w:t>Příloha č. 3 – Harmonogram prací</w:t>
      </w:r>
    </w:p>
    <w:p w14:paraId="73899B08" w14:textId="77777777" w:rsidR="00BA0347" w:rsidRPr="00E3716D" w:rsidRDefault="00BA0347" w:rsidP="00BA0347">
      <w:pPr>
        <w:pStyle w:val="Zkladntext"/>
        <w:rPr>
          <w:rFonts w:cstheme="minorHAnsi"/>
          <w:b/>
        </w:rPr>
      </w:pPr>
    </w:p>
    <w:p w14:paraId="010D6E1B" w14:textId="60DFFCF0" w:rsidR="00BA0347" w:rsidRPr="00E3716D" w:rsidRDefault="00BA0347" w:rsidP="00BA0347">
      <w:pPr>
        <w:pStyle w:val="Zkladntext"/>
        <w:rPr>
          <w:rFonts w:ascii="Calibri" w:hAnsi="Calibri"/>
        </w:rPr>
      </w:pPr>
      <w:r w:rsidRPr="00E3716D">
        <w:rPr>
          <w:rFonts w:ascii="Calibri" w:hAnsi="Calibri"/>
        </w:rPr>
        <w:t>Smluvní strany se dohodl</w:t>
      </w:r>
      <w:r w:rsidR="000225B3">
        <w:rPr>
          <w:rFonts w:ascii="Calibri" w:hAnsi="Calibri"/>
        </w:rPr>
        <w:t>y</w:t>
      </w:r>
      <w:r w:rsidRPr="00E3716D">
        <w:rPr>
          <w:rFonts w:ascii="Calibri" w:hAnsi="Calibri"/>
        </w:rPr>
        <w:t xml:space="preserve"> na následujících datech:</w:t>
      </w:r>
    </w:p>
    <w:p w14:paraId="7B45C05F" w14:textId="77777777" w:rsidR="00BA0347" w:rsidRPr="00E3716D" w:rsidRDefault="00BA0347" w:rsidP="00BA0347">
      <w:pPr>
        <w:pStyle w:val="Zkladntext"/>
        <w:rPr>
          <w:rFonts w:ascii="Calibri" w:hAnsi="Calibri"/>
        </w:rPr>
      </w:pPr>
    </w:p>
    <w:p w14:paraId="3DF1F00E" w14:textId="6CBB3FCB" w:rsidR="00BA0347" w:rsidRPr="00E3716D" w:rsidRDefault="00BA0347" w:rsidP="00D511FC">
      <w:pPr>
        <w:pStyle w:val="slovanseznam"/>
        <w:numPr>
          <w:ilvl w:val="0"/>
          <w:numId w:val="0"/>
        </w:numPr>
        <w:tabs>
          <w:tab w:val="right" w:pos="8505"/>
        </w:tabs>
        <w:spacing w:before="0"/>
        <w:rPr>
          <w:rFonts w:ascii="Calibri" w:hAnsi="Calibri"/>
          <w:sz w:val="22"/>
          <w:szCs w:val="22"/>
          <w:lang w:eastAsia="en-US"/>
        </w:rPr>
      </w:pPr>
      <w:r w:rsidRPr="00E3716D">
        <w:rPr>
          <w:rFonts w:ascii="Calibri" w:hAnsi="Calibri"/>
          <w:sz w:val="22"/>
          <w:szCs w:val="22"/>
          <w:lang w:eastAsia="en-US"/>
        </w:rPr>
        <w:t xml:space="preserve">1.  </w:t>
      </w:r>
      <w:r w:rsidR="00714689">
        <w:rPr>
          <w:rFonts w:ascii="Calibri" w:hAnsi="Calibri"/>
          <w:sz w:val="22"/>
          <w:szCs w:val="22"/>
          <w:lang w:eastAsia="en-US"/>
        </w:rPr>
        <w:t>Příprava prostředí</w:t>
      </w:r>
      <w:r w:rsidRPr="00E3716D">
        <w:rPr>
          <w:rFonts w:ascii="Calibri" w:hAnsi="Calibri"/>
          <w:sz w:val="22"/>
          <w:szCs w:val="22"/>
          <w:lang w:eastAsia="en-US"/>
        </w:rPr>
        <w:t xml:space="preserve"> a předání díla </w:t>
      </w:r>
      <w:r w:rsidRPr="00E3716D">
        <w:rPr>
          <w:rFonts w:ascii="Calibri" w:hAnsi="Calibri"/>
          <w:sz w:val="22"/>
          <w:szCs w:val="22"/>
          <w:lang w:eastAsia="en-US"/>
        </w:rPr>
        <w:tab/>
        <w:t xml:space="preserve">do </w:t>
      </w:r>
      <w:r w:rsidR="00714689">
        <w:rPr>
          <w:rFonts w:ascii="Calibri" w:hAnsi="Calibri"/>
          <w:sz w:val="22"/>
          <w:szCs w:val="22"/>
          <w:lang w:eastAsia="en-US"/>
        </w:rPr>
        <w:t>3</w:t>
      </w:r>
      <w:r w:rsidR="00DF4ED3">
        <w:rPr>
          <w:rFonts w:ascii="Calibri" w:hAnsi="Calibri"/>
          <w:sz w:val="22"/>
          <w:szCs w:val="22"/>
          <w:lang w:eastAsia="en-US"/>
        </w:rPr>
        <w:t>0</w:t>
      </w:r>
      <w:r w:rsidRPr="00E3716D">
        <w:rPr>
          <w:rFonts w:ascii="Calibri" w:hAnsi="Calibri"/>
          <w:sz w:val="22"/>
          <w:szCs w:val="22"/>
          <w:lang w:eastAsia="en-US"/>
        </w:rPr>
        <w:t>.</w:t>
      </w:r>
      <w:r w:rsidR="001248BF">
        <w:rPr>
          <w:rFonts w:ascii="Calibri" w:hAnsi="Calibri"/>
          <w:sz w:val="22"/>
          <w:szCs w:val="22"/>
          <w:lang w:eastAsia="en-US"/>
        </w:rPr>
        <w:t>0</w:t>
      </w:r>
      <w:r w:rsidR="00DF4ED3">
        <w:rPr>
          <w:rFonts w:ascii="Calibri" w:hAnsi="Calibri"/>
          <w:sz w:val="22"/>
          <w:szCs w:val="22"/>
          <w:lang w:eastAsia="en-US"/>
        </w:rPr>
        <w:t>9</w:t>
      </w:r>
      <w:r w:rsidRPr="00E3716D">
        <w:rPr>
          <w:rFonts w:ascii="Calibri" w:hAnsi="Calibri"/>
          <w:sz w:val="22"/>
          <w:szCs w:val="22"/>
          <w:lang w:eastAsia="en-US"/>
        </w:rPr>
        <w:t>.202</w:t>
      </w:r>
      <w:r w:rsidR="005271A3">
        <w:rPr>
          <w:rFonts w:ascii="Calibri" w:hAnsi="Calibri"/>
          <w:sz w:val="22"/>
          <w:szCs w:val="22"/>
          <w:lang w:eastAsia="en-US"/>
        </w:rPr>
        <w:t>3</w:t>
      </w:r>
    </w:p>
    <w:p w14:paraId="21DC4BB9" w14:textId="2488350F" w:rsidR="00D511FC" w:rsidRPr="00D511FC" w:rsidRDefault="00BA0347" w:rsidP="00D511FC">
      <w:pPr>
        <w:pStyle w:val="slovanseznam"/>
        <w:numPr>
          <w:ilvl w:val="0"/>
          <w:numId w:val="0"/>
        </w:numPr>
        <w:tabs>
          <w:tab w:val="right" w:pos="8505"/>
        </w:tabs>
        <w:spacing w:before="0"/>
        <w:rPr>
          <w:rFonts w:ascii="Calibri" w:hAnsi="Calibri"/>
          <w:sz w:val="22"/>
          <w:szCs w:val="22"/>
          <w:lang w:eastAsia="en-US"/>
        </w:rPr>
      </w:pPr>
      <w:r w:rsidRPr="00E3716D">
        <w:rPr>
          <w:rFonts w:ascii="Calibri" w:hAnsi="Calibri"/>
          <w:sz w:val="22"/>
          <w:szCs w:val="22"/>
          <w:lang w:eastAsia="en-US"/>
        </w:rPr>
        <w:t>2.  Předložení podkladů k nastavení číselníků uživatelem</w:t>
      </w:r>
      <w:r w:rsidRPr="00D511FC">
        <w:rPr>
          <w:rFonts w:ascii="Calibri" w:hAnsi="Calibri"/>
          <w:sz w:val="22"/>
          <w:szCs w:val="22"/>
          <w:lang w:eastAsia="en-US"/>
        </w:rPr>
        <w:t xml:space="preserve">       </w:t>
      </w:r>
      <w:r w:rsidRPr="00D511FC">
        <w:rPr>
          <w:rFonts w:ascii="Calibri" w:hAnsi="Calibri"/>
          <w:sz w:val="22"/>
          <w:szCs w:val="22"/>
          <w:lang w:eastAsia="en-US"/>
        </w:rPr>
        <w:tab/>
        <w:t xml:space="preserve">do </w:t>
      </w:r>
      <w:r w:rsidR="00197554">
        <w:rPr>
          <w:rFonts w:ascii="Calibri" w:hAnsi="Calibri"/>
          <w:sz w:val="22"/>
          <w:szCs w:val="22"/>
          <w:lang w:eastAsia="en-US"/>
        </w:rPr>
        <w:t>3</w:t>
      </w:r>
      <w:r w:rsidR="00DF4ED3">
        <w:rPr>
          <w:rFonts w:ascii="Calibri" w:hAnsi="Calibri"/>
          <w:sz w:val="22"/>
          <w:szCs w:val="22"/>
          <w:lang w:eastAsia="en-US"/>
        </w:rPr>
        <w:t>0</w:t>
      </w:r>
      <w:r w:rsidR="00FD13FB" w:rsidRPr="00D511FC">
        <w:rPr>
          <w:rFonts w:ascii="Calibri" w:hAnsi="Calibri"/>
          <w:sz w:val="22"/>
          <w:szCs w:val="22"/>
          <w:lang w:eastAsia="en-US"/>
        </w:rPr>
        <w:t>.</w:t>
      </w:r>
      <w:r w:rsidR="00DF4ED3">
        <w:rPr>
          <w:rFonts w:ascii="Calibri" w:hAnsi="Calibri"/>
          <w:sz w:val="22"/>
          <w:szCs w:val="22"/>
          <w:lang w:eastAsia="en-US"/>
        </w:rPr>
        <w:t>09</w:t>
      </w:r>
      <w:r w:rsidR="00FD13FB" w:rsidRPr="00D511FC">
        <w:rPr>
          <w:rFonts w:ascii="Calibri" w:hAnsi="Calibri"/>
          <w:sz w:val="22"/>
          <w:szCs w:val="22"/>
          <w:lang w:eastAsia="en-US"/>
        </w:rPr>
        <w:t>.202</w:t>
      </w:r>
      <w:r w:rsidR="005271A3">
        <w:rPr>
          <w:rFonts w:ascii="Calibri" w:hAnsi="Calibri"/>
          <w:sz w:val="22"/>
          <w:szCs w:val="22"/>
          <w:lang w:eastAsia="en-US"/>
        </w:rPr>
        <w:t>3</w:t>
      </w:r>
    </w:p>
    <w:p w14:paraId="6F4FD9E0" w14:textId="17736DE6" w:rsidR="00D511FC" w:rsidRDefault="001022DA" w:rsidP="00D511FC">
      <w:pPr>
        <w:pStyle w:val="Zkladntext"/>
        <w:tabs>
          <w:tab w:val="right" w:pos="8505"/>
        </w:tabs>
        <w:spacing w:line="240" w:lineRule="auto"/>
        <w:rPr>
          <w:rFonts w:ascii="Calibri" w:hAnsi="Calibri"/>
        </w:rPr>
      </w:pPr>
      <w:r>
        <w:rPr>
          <w:rFonts w:ascii="Calibri" w:hAnsi="Calibri"/>
        </w:rPr>
        <w:t>3</w:t>
      </w:r>
      <w:r w:rsidR="00BA0347" w:rsidRPr="00E3716D">
        <w:rPr>
          <w:rFonts w:ascii="Calibri" w:hAnsi="Calibri"/>
        </w:rPr>
        <w:t>.  Zaškolení obsluhy a implementace</w:t>
      </w:r>
      <w:r w:rsidR="00BA0347" w:rsidRPr="00E3716D">
        <w:rPr>
          <w:rFonts w:ascii="Calibri" w:hAnsi="Calibri"/>
        </w:rPr>
        <w:tab/>
        <w:t xml:space="preserve">do </w:t>
      </w:r>
      <w:r w:rsidR="001248BF">
        <w:rPr>
          <w:rFonts w:ascii="Calibri" w:hAnsi="Calibri"/>
        </w:rPr>
        <w:t>3</w:t>
      </w:r>
      <w:r w:rsidR="00DF4ED3">
        <w:rPr>
          <w:rFonts w:ascii="Calibri" w:hAnsi="Calibri"/>
        </w:rPr>
        <w:t>0</w:t>
      </w:r>
      <w:r w:rsidR="00FD13FB" w:rsidRPr="00E3716D">
        <w:rPr>
          <w:rFonts w:ascii="Calibri" w:hAnsi="Calibri"/>
        </w:rPr>
        <w:t>.</w:t>
      </w:r>
      <w:r w:rsidR="00DF4ED3">
        <w:rPr>
          <w:rFonts w:ascii="Calibri" w:hAnsi="Calibri"/>
        </w:rPr>
        <w:t>09</w:t>
      </w:r>
      <w:r w:rsidR="00FD13FB" w:rsidRPr="00E3716D">
        <w:rPr>
          <w:rFonts w:ascii="Calibri" w:hAnsi="Calibri"/>
        </w:rPr>
        <w:t>.202</w:t>
      </w:r>
      <w:r w:rsidR="005271A3">
        <w:rPr>
          <w:rFonts w:ascii="Calibri" w:hAnsi="Calibri"/>
        </w:rPr>
        <w:t>3</w:t>
      </w:r>
    </w:p>
    <w:p w14:paraId="45AB530A" w14:textId="41DE47A8" w:rsidR="00BA0347" w:rsidRPr="00E3716D" w:rsidRDefault="001022DA" w:rsidP="00D511FC">
      <w:pPr>
        <w:pStyle w:val="Zkladntext"/>
        <w:tabs>
          <w:tab w:val="right" w:pos="8505"/>
        </w:tabs>
        <w:spacing w:after="0" w:line="240" w:lineRule="auto"/>
        <w:rPr>
          <w:rFonts w:ascii="Calibri" w:hAnsi="Calibri"/>
        </w:rPr>
      </w:pPr>
      <w:r>
        <w:rPr>
          <w:rFonts w:ascii="Calibri" w:hAnsi="Calibri"/>
        </w:rPr>
        <w:t>4</w:t>
      </w:r>
      <w:r w:rsidR="00BA0347" w:rsidRPr="00E3716D">
        <w:rPr>
          <w:rFonts w:ascii="Calibri" w:hAnsi="Calibri"/>
        </w:rPr>
        <w:t>.  Kompletní předání díla do ostrého provozu</w:t>
      </w:r>
      <w:r w:rsidR="00BA0347" w:rsidRPr="00E3716D">
        <w:rPr>
          <w:rFonts w:ascii="Calibri" w:hAnsi="Calibri"/>
        </w:rPr>
        <w:tab/>
      </w:r>
      <w:r w:rsidR="00CE28AE">
        <w:rPr>
          <w:rFonts w:ascii="Calibri" w:hAnsi="Calibri"/>
        </w:rPr>
        <w:t>01</w:t>
      </w:r>
      <w:r w:rsidR="00FD13FB" w:rsidRPr="00E3716D">
        <w:rPr>
          <w:rFonts w:ascii="Calibri" w:hAnsi="Calibri"/>
        </w:rPr>
        <w:t>.</w:t>
      </w:r>
      <w:r w:rsidR="00EB3F2C">
        <w:rPr>
          <w:rFonts w:ascii="Calibri" w:hAnsi="Calibri"/>
        </w:rPr>
        <w:t>1</w:t>
      </w:r>
      <w:r w:rsidR="008D635F">
        <w:rPr>
          <w:rFonts w:ascii="Calibri" w:hAnsi="Calibri"/>
        </w:rPr>
        <w:t>1</w:t>
      </w:r>
      <w:r w:rsidR="00FD13FB" w:rsidRPr="00E3716D">
        <w:rPr>
          <w:rFonts w:ascii="Calibri" w:hAnsi="Calibri"/>
        </w:rPr>
        <w:t>.202</w:t>
      </w:r>
      <w:r w:rsidR="005271A3">
        <w:rPr>
          <w:rFonts w:ascii="Calibri" w:hAnsi="Calibri"/>
        </w:rPr>
        <w:t>3</w:t>
      </w:r>
    </w:p>
    <w:p w14:paraId="589D91EE" w14:textId="77777777" w:rsidR="00BA0347" w:rsidRPr="00E3716D" w:rsidRDefault="00BA0347" w:rsidP="00BA0347">
      <w:pPr>
        <w:pStyle w:val="Nzevspolenosti"/>
        <w:tabs>
          <w:tab w:val="clear" w:pos="1843"/>
        </w:tabs>
        <w:spacing w:before="0" w:after="0"/>
        <w:rPr>
          <w:rFonts w:ascii="Calibri" w:hAnsi="Calibri"/>
          <w:sz w:val="22"/>
          <w:szCs w:val="22"/>
          <w:lang w:eastAsia="en-US"/>
        </w:rPr>
      </w:pPr>
    </w:p>
    <w:p w14:paraId="42EA8E3F" w14:textId="77777777" w:rsidR="001022DA" w:rsidRPr="001022DA" w:rsidRDefault="001022DA" w:rsidP="001022DA">
      <w:pPr>
        <w:rPr>
          <w:rFonts w:ascii="Calibri" w:eastAsia="Times New Roman" w:hAnsi="Calibri" w:cs="Times New Roman"/>
        </w:rPr>
      </w:pPr>
      <w:r w:rsidRPr="001022DA">
        <w:rPr>
          <w:rFonts w:ascii="Calibri" w:eastAsia="Times New Roman" w:hAnsi="Calibri" w:cs="Times New Roman"/>
        </w:rPr>
        <w:t>Po předchozí domluvě lze zaškolení obsluhy a implementaci provést osobně.</w:t>
      </w:r>
    </w:p>
    <w:p w14:paraId="2DCF4536" w14:textId="77777777" w:rsidR="00BA0347" w:rsidRPr="00E3716D" w:rsidRDefault="00BA0347" w:rsidP="00BA0347">
      <w:pPr>
        <w:pStyle w:val="Zkladntext"/>
        <w:rPr>
          <w:rFonts w:ascii="Calibri" w:hAnsi="Calibri"/>
        </w:rPr>
      </w:pPr>
      <w:r w:rsidRPr="00E3716D">
        <w:rPr>
          <w:rFonts w:ascii="Tahoma" w:hAnsi="Tahoma" w:cs="Tahoma"/>
        </w:rPr>
        <w:br w:type="page"/>
      </w:r>
    </w:p>
    <w:p w14:paraId="039EE577" w14:textId="77777777" w:rsidR="00BA0347" w:rsidRPr="00C738CB" w:rsidRDefault="00BA0347" w:rsidP="00BA0347">
      <w:pPr>
        <w:pStyle w:val="Zkladntext"/>
        <w:rPr>
          <w:rFonts w:ascii="Tahoma" w:hAnsi="Tahoma" w:cs="Tahoma"/>
          <w:sz w:val="28"/>
          <w:szCs w:val="28"/>
        </w:rPr>
      </w:pPr>
      <w:r w:rsidRPr="00C738CB">
        <w:rPr>
          <w:rFonts w:cstheme="minorHAnsi"/>
          <w:b/>
          <w:sz w:val="28"/>
          <w:szCs w:val="28"/>
        </w:rPr>
        <w:lastRenderedPageBreak/>
        <w:t>Příloha č. 4 – Podklady pro implementaci</w:t>
      </w:r>
    </w:p>
    <w:p w14:paraId="01D5A63B" w14:textId="77777777" w:rsidR="00BA0347" w:rsidRPr="00E3716D" w:rsidRDefault="00BA0347" w:rsidP="00BA0347">
      <w:pPr>
        <w:pStyle w:val="Zkladntext"/>
        <w:rPr>
          <w:rFonts w:ascii="Calibri" w:hAnsi="Calibri"/>
        </w:rPr>
      </w:pPr>
      <w:r w:rsidRPr="00E3716D">
        <w:rPr>
          <w:rFonts w:ascii="Tahoma" w:hAnsi="Tahoma" w:cs="Tahoma"/>
        </w:rPr>
        <w:t xml:space="preserve"> </w:t>
      </w:r>
      <w:r w:rsidRPr="00E3716D">
        <w:rPr>
          <w:rFonts w:ascii="Calibri" w:hAnsi="Calibri"/>
        </w:rPr>
        <w:t>První řádek obsahuje názvy položek, další vzorový záznam tabulky.</w:t>
      </w:r>
    </w:p>
    <w:p w14:paraId="7C56C80C" w14:textId="77777777" w:rsidR="00BA0347" w:rsidRPr="00C738CB" w:rsidRDefault="00BA0347" w:rsidP="00BA0347">
      <w:pPr>
        <w:spacing w:after="0" w:line="240" w:lineRule="auto"/>
        <w:rPr>
          <w:rFonts w:ascii="Tahoma" w:hAnsi="Tahoma" w:cs="Tahoma"/>
          <w:sz w:val="16"/>
          <w:szCs w:val="16"/>
          <w:lang w:eastAsia="cs-CZ"/>
        </w:rPr>
      </w:pPr>
    </w:p>
    <w:p w14:paraId="2845716B"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Uživatelé</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5"/>
        <w:gridCol w:w="1760"/>
        <w:gridCol w:w="3827"/>
      </w:tblGrid>
      <w:tr w:rsidR="00BA0347" w:rsidRPr="00C738CB" w14:paraId="2B0F4117" w14:textId="77777777" w:rsidTr="00D84D52">
        <w:trPr>
          <w:cantSplit/>
        </w:trPr>
        <w:tc>
          <w:tcPr>
            <w:tcW w:w="3485" w:type="dxa"/>
          </w:tcPr>
          <w:p w14:paraId="0B1CE66C"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Příjmení</w:t>
            </w:r>
          </w:p>
        </w:tc>
        <w:tc>
          <w:tcPr>
            <w:tcW w:w="1760" w:type="dxa"/>
          </w:tcPr>
          <w:p w14:paraId="6EC07AD3"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Jméno</w:t>
            </w:r>
          </w:p>
        </w:tc>
        <w:tc>
          <w:tcPr>
            <w:tcW w:w="3827" w:type="dxa"/>
          </w:tcPr>
          <w:p w14:paraId="6934D65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 xml:space="preserve">E-mailová adresa </w:t>
            </w:r>
          </w:p>
        </w:tc>
      </w:tr>
      <w:tr w:rsidR="00BA0347" w:rsidRPr="00C738CB" w14:paraId="5D522D3E" w14:textId="77777777" w:rsidTr="00D84D52">
        <w:trPr>
          <w:cantSplit/>
        </w:trPr>
        <w:tc>
          <w:tcPr>
            <w:tcW w:w="3485" w:type="dxa"/>
          </w:tcPr>
          <w:p w14:paraId="0340CA6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Novák</w:t>
            </w:r>
          </w:p>
        </w:tc>
        <w:tc>
          <w:tcPr>
            <w:tcW w:w="1760" w:type="dxa"/>
          </w:tcPr>
          <w:p w14:paraId="67A189F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Jan</w:t>
            </w:r>
          </w:p>
        </w:tc>
        <w:tc>
          <w:tcPr>
            <w:tcW w:w="3827" w:type="dxa"/>
          </w:tcPr>
          <w:p w14:paraId="3B378E12" w14:textId="77777777" w:rsidR="00BA0347" w:rsidRPr="00C738CB" w:rsidRDefault="00477E7F" w:rsidP="00D84D52">
            <w:pPr>
              <w:spacing w:after="0" w:line="240" w:lineRule="auto"/>
              <w:rPr>
                <w:rFonts w:ascii="Tahoma" w:hAnsi="Tahoma" w:cs="Tahoma"/>
                <w:sz w:val="16"/>
                <w:szCs w:val="16"/>
                <w:lang w:eastAsia="cs-CZ"/>
              </w:rPr>
            </w:pPr>
            <w:hyperlink r:id="rId13" w:history="1">
              <w:r w:rsidR="00BA0347" w:rsidRPr="00C738CB">
                <w:rPr>
                  <w:sz w:val="16"/>
                  <w:szCs w:val="16"/>
                  <w:lang w:eastAsia="cs-CZ"/>
                </w:rPr>
                <w:t>ABC@xyz.cz</w:t>
              </w:r>
            </w:hyperlink>
          </w:p>
        </w:tc>
      </w:tr>
      <w:tr w:rsidR="00BA0347" w:rsidRPr="00C738CB" w14:paraId="31F16365" w14:textId="77777777" w:rsidTr="00D84D52">
        <w:trPr>
          <w:cantSplit/>
        </w:trPr>
        <w:tc>
          <w:tcPr>
            <w:tcW w:w="3485" w:type="dxa"/>
          </w:tcPr>
          <w:p w14:paraId="349E8229"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Svobodová</w:t>
            </w:r>
          </w:p>
        </w:tc>
        <w:tc>
          <w:tcPr>
            <w:tcW w:w="1760" w:type="dxa"/>
          </w:tcPr>
          <w:p w14:paraId="3FF4222E"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Anna</w:t>
            </w:r>
          </w:p>
        </w:tc>
        <w:tc>
          <w:tcPr>
            <w:tcW w:w="3827" w:type="dxa"/>
          </w:tcPr>
          <w:p w14:paraId="13D01CE6" w14:textId="77777777" w:rsidR="00BA0347" w:rsidRPr="00C738CB" w:rsidRDefault="00477E7F" w:rsidP="00D84D52">
            <w:pPr>
              <w:spacing w:after="0" w:line="240" w:lineRule="auto"/>
              <w:rPr>
                <w:rFonts w:ascii="Tahoma" w:hAnsi="Tahoma" w:cs="Tahoma"/>
                <w:sz w:val="16"/>
                <w:szCs w:val="16"/>
                <w:lang w:eastAsia="cs-CZ"/>
              </w:rPr>
            </w:pPr>
            <w:hyperlink r:id="rId14" w:history="1">
              <w:r w:rsidR="00BA0347" w:rsidRPr="00C738CB">
                <w:rPr>
                  <w:sz w:val="16"/>
                  <w:szCs w:val="16"/>
                  <w:lang w:eastAsia="cs-CZ"/>
                </w:rPr>
                <w:t>EFGH@xyz.cz</w:t>
              </w:r>
            </w:hyperlink>
          </w:p>
        </w:tc>
      </w:tr>
    </w:tbl>
    <w:p w14:paraId="147EEA3E" w14:textId="77777777" w:rsidR="00BA0347" w:rsidRPr="00C738CB" w:rsidRDefault="00BA0347" w:rsidP="00BA0347">
      <w:pPr>
        <w:spacing w:after="0" w:line="240" w:lineRule="auto"/>
        <w:rPr>
          <w:rFonts w:ascii="Tahoma" w:hAnsi="Tahoma" w:cs="Tahoma"/>
          <w:sz w:val="16"/>
          <w:szCs w:val="16"/>
          <w:lang w:eastAsia="cs-CZ"/>
        </w:rPr>
      </w:pPr>
    </w:p>
    <w:p w14:paraId="63ED0A1D"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Spisové uzly (odbory a oddělení)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9"/>
        <w:gridCol w:w="2669"/>
        <w:gridCol w:w="1962"/>
        <w:gridCol w:w="1842"/>
      </w:tblGrid>
      <w:tr w:rsidR="00BA0347" w:rsidRPr="00C738CB" w14:paraId="19B51D3F" w14:textId="77777777" w:rsidTr="00D84D52">
        <w:tc>
          <w:tcPr>
            <w:tcW w:w="2599" w:type="dxa"/>
          </w:tcPr>
          <w:p w14:paraId="17A9E03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 xml:space="preserve">Číslo </w:t>
            </w:r>
          </w:p>
        </w:tc>
        <w:tc>
          <w:tcPr>
            <w:tcW w:w="2669" w:type="dxa"/>
          </w:tcPr>
          <w:p w14:paraId="6B0B641C"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 xml:space="preserve">Název </w:t>
            </w:r>
          </w:p>
        </w:tc>
        <w:tc>
          <w:tcPr>
            <w:tcW w:w="1962" w:type="dxa"/>
          </w:tcPr>
          <w:p w14:paraId="2F0C86F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Zkratka (10-místná)</w:t>
            </w:r>
          </w:p>
        </w:tc>
        <w:tc>
          <w:tcPr>
            <w:tcW w:w="1842" w:type="dxa"/>
          </w:tcPr>
          <w:p w14:paraId="0EA2E19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Nadřazený uzel</w:t>
            </w:r>
          </w:p>
        </w:tc>
      </w:tr>
      <w:tr w:rsidR="00BA0347" w:rsidRPr="00C738CB" w14:paraId="7700FAD1" w14:textId="77777777" w:rsidTr="00D84D52">
        <w:tc>
          <w:tcPr>
            <w:tcW w:w="2599" w:type="dxa"/>
          </w:tcPr>
          <w:p w14:paraId="542FC6F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100</w:t>
            </w:r>
          </w:p>
        </w:tc>
        <w:tc>
          <w:tcPr>
            <w:tcW w:w="2669" w:type="dxa"/>
          </w:tcPr>
          <w:p w14:paraId="47F1AE3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Městský úřad</w:t>
            </w:r>
          </w:p>
        </w:tc>
        <w:tc>
          <w:tcPr>
            <w:tcW w:w="1962" w:type="dxa"/>
          </w:tcPr>
          <w:p w14:paraId="1DB5CA81"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MeU</w:t>
            </w:r>
          </w:p>
        </w:tc>
        <w:tc>
          <w:tcPr>
            <w:tcW w:w="1842" w:type="dxa"/>
          </w:tcPr>
          <w:p w14:paraId="62266BC3" w14:textId="77777777" w:rsidR="00BA0347" w:rsidRPr="00C738CB" w:rsidRDefault="00BA0347" w:rsidP="00D84D52">
            <w:pPr>
              <w:spacing w:after="0" w:line="240" w:lineRule="auto"/>
              <w:rPr>
                <w:rFonts w:ascii="Tahoma" w:hAnsi="Tahoma" w:cs="Tahoma"/>
                <w:sz w:val="16"/>
                <w:szCs w:val="16"/>
                <w:lang w:eastAsia="cs-CZ"/>
              </w:rPr>
            </w:pPr>
          </w:p>
        </w:tc>
      </w:tr>
      <w:tr w:rsidR="00BA0347" w:rsidRPr="00C738CB" w14:paraId="1BFDC792" w14:textId="77777777" w:rsidTr="00D84D52">
        <w:tc>
          <w:tcPr>
            <w:tcW w:w="2599" w:type="dxa"/>
          </w:tcPr>
          <w:p w14:paraId="7BA3221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200</w:t>
            </w:r>
          </w:p>
        </w:tc>
        <w:tc>
          <w:tcPr>
            <w:tcW w:w="2669" w:type="dxa"/>
          </w:tcPr>
          <w:p w14:paraId="3C603B2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Finanční odbor</w:t>
            </w:r>
          </w:p>
        </w:tc>
        <w:tc>
          <w:tcPr>
            <w:tcW w:w="1962" w:type="dxa"/>
          </w:tcPr>
          <w:p w14:paraId="52CA1CCF"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FiOd</w:t>
            </w:r>
          </w:p>
        </w:tc>
        <w:tc>
          <w:tcPr>
            <w:tcW w:w="1842" w:type="dxa"/>
          </w:tcPr>
          <w:p w14:paraId="2EC022A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Městský úřad</w:t>
            </w:r>
          </w:p>
        </w:tc>
      </w:tr>
    </w:tbl>
    <w:p w14:paraId="71DDE548" w14:textId="77777777" w:rsidR="00BA0347" w:rsidRPr="00C738CB" w:rsidRDefault="00BA0347" w:rsidP="00BA0347">
      <w:pPr>
        <w:spacing w:after="0" w:line="240" w:lineRule="auto"/>
        <w:rPr>
          <w:rFonts w:ascii="Tahoma" w:hAnsi="Tahoma" w:cs="Tahoma"/>
          <w:sz w:val="16"/>
          <w:szCs w:val="16"/>
          <w:lang w:eastAsia="cs-CZ"/>
        </w:rPr>
      </w:pPr>
    </w:p>
    <w:p w14:paraId="68B1F2AA"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Konfigurační skupiny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34"/>
        <w:gridCol w:w="992"/>
        <w:gridCol w:w="984"/>
        <w:gridCol w:w="1000"/>
        <w:gridCol w:w="1276"/>
        <w:gridCol w:w="992"/>
      </w:tblGrid>
      <w:tr w:rsidR="00BA0347" w:rsidRPr="00C738CB" w14:paraId="12928937" w14:textId="77777777" w:rsidTr="00D84D52">
        <w:tc>
          <w:tcPr>
            <w:tcW w:w="1276" w:type="dxa"/>
          </w:tcPr>
          <w:p w14:paraId="0DB7592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Název</w:t>
            </w:r>
          </w:p>
        </w:tc>
        <w:tc>
          <w:tcPr>
            <w:tcW w:w="1418" w:type="dxa"/>
          </w:tcPr>
          <w:p w14:paraId="4DE4B8A9"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Administrator</w:t>
            </w:r>
          </w:p>
        </w:tc>
        <w:tc>
          <w:tcPr>
            <w:tcW w:w="1134" w:type="dxa"/>
          </w:tcPr>
          <w:p w14:paraId="5A8D16C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Podatelna</w:t>
            </w:r>
          </w:p>
        </w:tc>
        <w:tc>
          <w:tcPr>
            <w:tcW w:w="992" w:type="dxa"/>
          </w:tcPr>
          <w:p w14:paraId="71AF423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Výpravna</w:t>
            </w:r>
          </w:p>
        </w:tc>
        <w:tc>
          <w:tcPr>
            <w:tcW w:w="984" w:type="dxa"/>
          </w:tcPr>
          <w:p w14:paraId="6B8BBF6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Kancelář</w:t>
            </w:r>
          </w:p>
        </w:tc>
        <w:tc>
          <w:tcPr>
            <w:tcW w:w="1000" w:type="dxa"/>
          </w:tcPr>
          <w:p w14:paraId="6B3A854B"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Spisovna</w:t>
            </w:r>
          </w:p>
        </w:tc>
        <w:tc>
          <w:tcPr>
            <w:tcW w:w="1276" w:type="dxa"/>
          </w:tcPr>
          <w:p w14:paraId="3F1874F9"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Dok.za spis.uzel</w:t>
            </w:r>
          </w:p>
        </w:tc>
        <w:tc>
          <w:tcPr>
            <w:tcW w:w="992" w:type="dxa"/>
          </w:tcPr>
          <w:p w14:paraId="284C4F7F"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Spisy za spis.uzel</w:t>
            </w:r>
          </w:p>
        </w:tc>
      </w:tr>
      <w:tr w:rsidR="00BA0347" w:rsidRPr="00C738CB" w14:paraId="16971C1C" w14:textId="77777777" w:rsidTr="00D84D52">
        <w:tc>
          <w:tcPr>
            <w:tcW w:w="1276" w:type="dxa"/>
          </w:tcPr>
          <w:p w14:paraId="1AA6C0C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Vedoucí</w:t>
            </w:r>
          </w:p>
        </w:tc>
        <w:tc>
          <w:tcPr>
            <w:tcW w:w="1418" w:type="dxa"/>
          </w:tcPr>
          <w:p w14:paraId="0A3F265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1134" w:type="dxa"/>
          </w:tcPr>
          <w:p w14:paraId="33AE44A6"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992" w:type="dxa"/>
          </w:tcPr>
          <w:p w14:paraId="3F8C6FDE"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984" w:type="dxa"/>
          </w:tcPr>
          <w:p w14:paraId="09AC702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c>
          <w:tcPr>
            <w:tcW w:w="1000" w:type="dxa"/>
          </w:tcPr>
          <w:p w14:paraId="3756DC69"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1276" w:type="dxa"/>
          </w:tcPr>
          <w:p w14:paraId="1A527EF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992" w:type="dxa"/>
          </w:tcPr>
          <w:p w14:paraId="69DE776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r>
      <w:tr w:rsidR="00BA0347" w:rsidRPr="00C738CB" w14:paraId="0B8C9BD4" w14:textId="77777777" w:rsidTr="00D84D52">
        <w:tc>
          <w:tcPr>
            <w:tcW w:w="1276" w:type="dxa"/>
          </w:tcPr>
          <w:p w14:paraId="3E1E1D69"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Sekretariát</w:t>
            </w:r>
          </w:p>
        </w:tc>
        <w:tc>
          <w:tcPr>
            <w:tcW w:w="1418" w:type="dxa"/>
          </w:tcPr>
          <w:p w14:paraId="245B2AA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1134" w:type="dxa"/>
          </w:tcPr>
          <w:p w14:paraId="5880E70B"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992" w:type="dxa"/>
          </w:tcPr>
          <w:p w14:paraId="642C73A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984" w:type="dxa"/>
          </w:tcPr>
          <w:p w14:paraId="185E9628"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c>
          <w:tcPr>
            <w:tcW w:w="1000" w:type="dxa"/>
          </w:tcPr>
          <w:p w14:paraId="7FB33BFE"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c>
          <w:tcPr>
            <w:tcW w:w="1276" w:type="dxa"/>
          </w:tcPr>
          <w:p w14:paraId="1A1179B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c>
          <w:tcPr>
            <w:tcW w:w="992" w:type="dxa"/>
          </w:tcPr>
          <w:p w14:paraId="2B76E71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r>
      <w:tr w:rsidR="00BA0347" w:rsidRPr="00C738CB" w14:paraId="1A62FAD9" w14:textId="77777777" w:rsidTr="00D84D52">
        <w:tc>
          <w:tcPr>
            <w:tcW w:w="1276" w:type="dxa"/>
          </w:tcPr>
          <w:p w14:paraId="2C42BD2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Správce SSL</w:t>
            </w:r>
          </w:p>
        </w:tc>
        <w:tc>
          <w:tcPr>
            <w:tcW w:w="1418" w:type="dxa"/>
          </w:tcPr>
          <w:p w14:paraId="175F504C"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c>
          <w:tcPr>
            <w:tcW w:w="1134" w:type="dxa"/>
          </w:tcPr>
          <w:p w14:paraId="3E981FE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992" w:type="dxa"/>
          </w:tcPr>
          <w:p w14:paraId="6D0C551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984" w:type="dxa"/>
          </w:tcPr>
          <w:p w14:paraId="0D28C5A6"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c>
          <w:tcPr>
            <w:tcW w:w="1000" w:type="dxa"/>
          </w:tcPr>
          <w:p w14:paraId="70331BA3"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1276" w:type="dxa"/>
          </w:tcPr>
          <w:p w14:paraId="73B82E1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992" w:type="dxa"/>
          </w:tcPr>
          <w:p w14:paraId="7BCD9F3E"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r>
    </w:tbl>
    <w:p w14:paraId="623E0AE8" w14:textId="77777777" w:rsidR="00BA0347" w:rsidRPr="00C738CB" w:rsidRDefault="00BA0347" w:rsidP="00BA0347">
      <w:pPr>
        <w:spacing w:after="0" w:line="240" w:lineRule="auto"/>
        <w:rPr>
          <w:rFonts w:ascii="Tahoma" w:hAnsi="Tahoma" w:cs="Tahoma"/>
          <w:sz w:val="16"/>
          <w:szCs w:val="16"/>
          <w:lang w:eastAsia="cs-CZ"/>
        </w:rPr>
      </w:pPr>
    </w:p>
    <w:p w14:paraId="01354957"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Funkční místa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3119"/>
        <w:gridCol w:w="2551"/>
      </w:tblGrid>
      <w:tr w:rsidR="00BA0347" w:rsidRPr="00C738CB" w14:paraId="2A4EEE5C" w14:textId="77777777" w:rsidTr="00D84D52">
        <w:tc>
          <w:tcPr>
            <w:tcW w:w="1701" w:type="dxa"/>
          </w:tcPr>
          <w:p w14:paraId="744B4706"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Název spis.uzlu</w:t>
            </w:r>
          </w:p>
        </w:tc>
        <w:tc>
          <w:tcPr>
            <w:tcW w:w="1701" w:type="dxa"/>
          </w:tcPr>
          <w:p w14:paraId="06F0A8C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Funkční místo</w:t>
            </w:r>
          </w:p>
        </w:tc>
        <w:tc>
          <w:tcPr>
            <w:tcW w:w="3119" w:type="dxa"/>
          </w:tcPr>
          <w:p w14:paraId="598748AF"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Uživatel zařazený na funkční místo</w:t>
            </w:r>
          </w:p>
        </w:tc>
        <w:tc>
          <w:tcPr>
            <w:tcW w:w="2551" w:type="dxa"/>
          </w:tcPr>
          <w:p w14:paraId="35FC477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Konfigurační skupina</w:t>
            </w:r>
          </w:p>
        </w:tc>
      </w:tr>
      <w:tr w:rsidR="00BA0347" w:rsidRPr="00C738CB" w14:paraId="1FD9CE8B" w14:textId="77777777" w:rsidTr="00D84D52">
        <w:tc>
          <w:tcPr>
            <w:tcW w:w="1701" w:type="dxa"/>
          </w:tcPr>
          <w:p w14:paraId="311B0D80"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Finanční odbor</w:t>
            </w:r>
          </w:p>
        </w:tc>
        <w:tc>
          <w:tcPr>
            <w:tcW w:w="1701" w:type="dxa"/>
          </w:tcPr>
          <w:p w14:paraId="75E1A550"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vedoucí odboru</w:t>
            </w:r>
          </w:p>
        </w:tc>
        <w:tc>
          <w:tcPr>
            <w:tcW w:w="3119" w:type="dxa"/>
          </w:tcPr>
          <w:p w14:paraId="6C8FE8A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Novák Jan</w:t>
            </w:r>
          </w:p>
        </w:tc>
        <w:tc>
          <w:tcPr>
            <w:tcW w:w="2551" w:type="dxa"/>
          </w:tcPr>
          <w:p w14:paraId="67DCE213"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Vedoucí</w:t>
            </w:r>
          </w:p>
        </w:tc>
      </w:tr>
      <w:tr w:rsidR="00BA0347" w:rsidRPr="00C738CB" w14:paraId="0089A6D4" w14:textId="77777777" w:rsidTr="00D84D52">
        <w:tc>
          <w:tcPr>
            <w:tcW w:w="1701" w:type="dxa"/>
          </w:tcPr>
          <w:p w14:paraId="01D56398"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 xml:space="preserve">Finanční odbor </w:t>
            </w:r>
          </w:p>
        </w:tc>
        <w:tc>
          <w:tcPr>
            <w:tcW w:w="1701" w:type="dxa"/>
          </w:tcPr>
          <w:p w14:paraId="725A816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Sekretariát</w:t>
            </w:r>
          </w:p>
        </w:tc>
        <w:tc>
          <w:tcPr>
            <w:tcW w:w="3119" w:type="dxa"/>
          </w:tcPr>
          <w:p w14:paraId="1524302F"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Vlasáková Jarmila</w:t>
            </w:r>
          </w:p>
        </w:tc>
        <w:tc>
          <w:tcPr>
            <w:tcW w:w="2551" w:type="dxa"/>
          </w:tcPr>
          <w:p w14:paraId="28592FC0"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Sekretariát</w:t>
            </w:r>
          </w:p>
        </w:tc>
      </w:tr>
    </w:tbl>
    <w:p w14:paraId="3BD1D0D5" w14:textId="77777777" w:rsidR="00BA0347" w:rsidRPr="00C738CB" w:rsidRDefault="00BA0347" w:rsidP="00BA0347">
      <w:pPr>
        <w:spacing w:after="0" w:line="240" w:lineRule="auto"/>
        <w:rPr>
          <w:rFonts w:ascii="Tahoma" w:hAnsi="Tahoma" w:cs="Tahoma"/>
          <w:sz w:val="16"/>
          <w:szCs w:val="16"/>
          <w:lang w:eastAsia="cs-CZ"/>
        </w:rPr>
      </w:pPr>
    </w:p>
    <w:p w14:paraId="7B454F99"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Spisové znaky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693"/>
        <w:gridCol w:w="2410"/>
        <w:gridCol w:w="1984"/>
      </w:tblGrid>
      <w:tr w:rsidR="00BA0347" w:rsidRPr="00C738CB" w14:paraId="4B5C1752" w14:textId="77777777" w:rsidTr="00D84D52">
        <w:trPr>
          <w:trHeight w:val="240"/>
        </w:trPr>
        <w:tc>
          <w:tcPr>
            <w:tcW w:w="1985" w:type="dxa"/>
          </w:tcPr>
          <w:p w14:paraId="2D0B8C2E"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Spisový znak</w:t>
            </w:r>
          </w:p>
        </w:tc>
        <w:tc>
          <w:tcPr>
            <w:tcW w:w="2693" w:type="dxa"/>
          </w:tcPr>
          <w:p w14:paraId="2F0D9442"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Text spisového znaku</w:t>
            </w:r>
          </w:p>
        </w:tc>
        <w:tc>
          <w:tcPr>
            <w:tcW w:w="2410" w:type="dxa"/>
          </w:tcPr>
          <w:p w14:paraId="36FD6FC2"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Skartační znak</w:t>
            </w:r>
          </w:p>
        </w:tc>
        <w:tc>
          <w:tcPr>
            <w:tcW w:w="1984" w:type="dxa"/>
          </w:tcPr>
          <w:p w14:paraId="33B53FC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Skartační lhůta</w:t>
            </w:r>
          </w:p>
        </w:tc>
      </w:tr>
      <w:tr w:rsidR="00BA0347" w:rsidRPr="00C738CB" w14:paraId="4F899F16" w14:textId="77777777" w:rsidTr="00D84D52">
        <w:trPr>
          <w:trHeight w:val="240"/>
        </w:trPr>
        <w:tc>
          <w:tcPr>
            <w:tcW w:w="1985" w:type="dxa"/>
          </w:tcPr>
          <w:p w14:paraId="26F78BD1"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57.2</w:t>
            </w:r>
          </w:p>
        </w:tc>
        <w:tc>
          <w:tcPr>
            <w:tcW w:w="2693" w:type="dxa"/>
          </w:tcPr>
          <w:p w14:paraId="01BBA16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 xml:space="preserve">Roční výkazy </w:t>
            </w:r>
          </w:p>
        </w:tc>
        <w:tc>
          <w:tcPr>
            <w:tcW w:w="2410" w:type="dxa"/>
          </w:tcPr>
          <w:p w14:paraId="162BA30B"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w:t>
            </w:r>
          </w:p>
        </w:tc>
        <w:tc>
          <w:tcPr>
            <w:tcW w:w="1984" w:type="dxa"/>
          </w:tcPr>
          <w:p w14:paraId="231AA070"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5</w:t>
            </w:r>
          </w:p>
        </w:tc>
      </w:tr>
      <w:tr w:rsidR="00BA0347" w:rsidRPr="00C738CB" w14:paraId="6490A83D" w14:textId="77777777" w:rsidTr="00D84D52">
        <w:trPr>
          <w:trHeight w:val="240"/>
        </w:trPr>
        <w:tc>
          <w:tcPr>
            <w:tcW w:w="1985" w:type="dxa"/>
          </w:tcPr>
          <w:p w14:paraId="6DA8E3E2"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61</w:t>
            </w:r>
          </w:p>
        </w:tc>
        <w:tc>
          <w:tcPr>
            <w:tcW w:w="2693" w:type="dxa"/>
          </w:tcPr>
          <w:p w14:paraId="033B4D9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Utajované skutečnosti</w:t>
            </w:r>
          </w:p>
        </w:tc>
        <w:tc>
          <w:tcPr>
            <w:tcW w:w="2410" w:type="dxa"/>
          </w:tcPr>
          <w:p w14:paraId="151C5055" w14:textId="77777777" w:rsidR="00BA0347" w:rsidRPr="00C738CB" w:rsidRDefault="00BA0347" w:rsidP="00D84D52">
            <w:pPr>
              <w:spacing w:after="0" w:line="240" w:lineRule="auto"/>
              <w:rPr>
                <w:rFonts w:ascii="Tahoma" w:hAnsi="Tahoma" w:cs="Tahoma"/>
                <w:sz w:val="16"/>
                <w:szCs w:val="16"/>
                <w:lang w:eastAsia="cs-CZ"/>
              </w:rPr>
            </w:pPr>
          </w:p>
        </w:tc>
        <w:tc>
          <w:tcPr>
            <w:tcW w:w="1984" w:type="dxa"/>
          </w:tcPr>
          <w:p w14:paraId="7A428260" w14:textId="77777777" w:rsidR="00BA0347" w:rsidRPr="00C738CB" w:rsidRDefault="00BA0347" w:rsidP="00D84D52">
            <w:pPr>
              <w:spacing w:after="0" w:line="240" w:lineRule="auto"/>
              <w:rPr>
                <w:rFonts w:ascii="Tahoma" w:hAnsi="Tahoma" w:cs="Tahoma"/>
                <w:sz w:val="16"/>
                <w:szCs w:val="16"/>
                <w:lang w:eastAsia="cs-CZ"/>
              </w:rPr>
            </w:pPr>
          </w:p>
        </w:tc>
      </w:tr>
    </w:tbl>
    <w:p w14:paraId="1C9326AC" w14:textId="77777777" w:rsidR="00BA0347" w:rsidRPr="00C738CB" w:rsidRDefault="00BA0347" w:rsidP="00BA0347">
      <w:pPr>
        <w:spacing w:after="0" w:line="240" w:lineRule="auto"/>
        <w:rPr>
          <w:rFonts w:ascii="Tahoma" w:hAnsi="Tahoma" w:cs="Tahoma"/>
          <w:sz w:val="16"/>
          <w:szCs w:val="16"/>
          <w:lang w:eastAsia="cs-CZ"/>
        </w:rPr>
      </w:pPr>
    </w:p>
    <w:p w14:paraId="543F4749"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Způsoby odeslání</w:t>
      </w:r>
      <w:r w:rsidRPr="00C738CB">
        <w:rPr>
          <w:rFonts w:ascii="Tahoma" w:hAnsi="Tahoma" w:cs="Tahoma"/>
          <w:sz w:val="16"/>
          <w:szCs w:val="16"/>
          <w:lang w:eastAsia="cs-CZ"/>
        </w:rPr>
        <w:tab/>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984"/>
        <w:gridCol w:w="2693"/>
      </w:tblGrid>
      <w:tr w:rsidR="00BA0347" w:rsidRPr="00C738CB" w14:paraId="2865E197" w14:textId="77777777" w:rsidTr="00D84D52">
        <w:tc>
          <w:tcPr>
            <w:tcW w:w="2127" w:type="dxa"/>
          </w:tcPr>
          <w:p w14:paraId="1A9E9B3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Způsob odeslání</w:t>
            </w:r>
          </w:p>
        </w:tc>
        <w:tc>
          <w:tcPr>
            <w:tcW w:w="2268" w:type="dxa"/>
          </w:tcPr>
          <w:p w14:paraId="51B4F201"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Odeslání=doručení</w:t>
            </w:r>
          </w:p>
        </w:tc>
        <w:tc>
          <w:tcPr>
            <w:tcW w:w="1984" w:type="dxa"/>
          </w:tcPr>
          <w:p w14:paraId="25B5019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Datová schránka</w:t>
            </w:r>
          </w:p>
        </w:tc>
        <w:tc>
          <w:tcPr>
            <w:tcW w:w="2693" w:type="dxa"/>
          </w:tcPr>
          <w:p w14:paraId="2C0A763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Odeslání přes výpravnu</w:t>
            </w:r>
          </w:p>
        </w:tc>
      </w:tr>
      <w:tr w:rsidR="00BA0347" w:rsidRPr="00C738CB" w14:paraId="2F282FAE" w14:textId="77777777" w:rsidTr="00D84D52">
        <w:tc>
          <w:tcPr>
            <w:tcW w:w="2127" w:type="dxa"/>
          </w:tcPr>
          <w:p w14:paraId="678C2DE0"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Pošta</w:t>
            </w:r>
          </w:p>
        </w:tc>
        <w:tc>
          <w:tcPr>
            <w:tcW w:w="2268" w:type="dxa"/>
          </w:tcPr>
          <w:p w14:paraId="07C8EA48"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1984" w:type="dxa"/>
          </w:tcPr>
          <w:p w14:paraId="41D081F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2693" w:type="dxa"/>
          </w:tcPr>
          <w:p w14:paraId="77165783"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r>
      <w:tr w:rsidR="00BA0347" w:rsidRPr="00C738CB" w14:paraId="71539FCF" w14:textId="77777777" w:rsidTr="00D84D52">
        <w:tc>
          <w:tcPr>
            <w:tcW w:w="2127" w:type="dxa"/>
          </w:tcPr>
          <w:p w14:paraId="33BA000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Datová schránka</w:t>
            </w:r>
          </w:p>
        </w:tc>
        <w:tc>
          <w:tcPr>
            <w:tcW w:w="2268" w:type="dxa"/>
          </w:tcPr>
          <w:p w14:paraId="01A0C466"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1984" w:type="dxa"/>
          </w:tcPr>
          <w:p w14:paraId="0F9B3016"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c>
          <w:tcPr>
            <w:tcW w:w="2693" w:type="dxa"/>
          </w:tcPr>
          <w:p w14:paraId="4F9063DB"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r>
      <w:tr w:rsidR="00BA0347" w:rsidRPr="00C738CB" w14:paraId="42813D41" w14:textId="77777777" w:rsidTr="00D84D52">
        <w:tc>
          <w:tcPr>
            <w:tcW w:w="2127" w:type="dxa"/>
          </w:tcPr>
          <w:p w14:paraId="3026C93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Elektronická pošta</w:t>
            </w:r>
          </w:p>
        </w:tc>
        <w:tc>
          <w:tcPr>
            <w:tcW w:w="2268" w:type="dxa"/>
          </w:tcPr>
          <w:p w14:paraId="5B0287D1"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c>
          <w:tcPr>
            <w:tcW w:w="1984" w:type="dxa"/>
          </w:tcPr>
          <w:p w14:paraId="0B213D4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c>
          <w:tcPr>
            <w:tcW w:w="2693" w:type="dxa"/>
          </w:tcPr>
          <w:p w14:paraId="1538E3A0"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NE</w:t>
            </w:r>
          </w:p>
        </w:tc>
      </w:tr>
    </w:tbl>
    <w:p w14:paraId="7317AF11" w14:textId="77777777" w:rsidR="00BA0347" w:rsidRPr="00C738CB" w:rsidRDefault="00BA0347" w:rsidP="00BA0347">
      <w:pPr>
        <w:spacing w:after="0" w:line="240" w:lineRule="auto"/>
        <w:rPr>
          <w:rFonts w:ascii="Tahoma" w:hAnsi="Tahoma" w:cs="Tahoma"/>
          <w:sz w:val="16"/>
          <w:szCs w:val="16"/>
          <w:lang w:eastAsia="cs-CZ"/>
        </w:rPr>
      </w:pPr>
    </w:p>
    <w:p w14:paraId="6EA411D0"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Typy zásilek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272"/>
        <w:gridCol w:w="2272"/>
        <w:gridCol w:w="2242"/>
      </w:tblGrid>
      <w:tr w:rsidR="00BA0347" w:rsidRPr="00C738CB" w14:paraId="2786EEAF" w14:textId="77777777" w:rsidTr="00D84D52">
        <w:tc>
          <w:tcPr>
            <w:tcW w:w="2194" w:type="dxa"/>
          </w:tcPr>
          <w:p w14:paraId="274C5578"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Typ zásilky</w:t>
            </w:r>
          </w:p>
        </w:tc>
        <w:tc>
          <w:tcPr>
            <w:tcW w:w="2303" w:type="dxa"/>
          </w:tcPr>
          <w:p w14:paraId="3677AEA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Zkratka poštovní služby</w:t>
            </w:r>
          </w:p>
        </w:tc>
        <w:tc>
          <w:tcPr>
            <w:tcW w:w="2303" w:type="dxa"/>
          </w:tcPr>
          <w:p w14:paraId="28739F73"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Zkratka poštovní služby</w:t>
            </w:r>
          </w:p>
        </w:tc>
        <w:tc>
          <w:tcPr>
            <w:tcW w:w="2272" w:type="dxa"/>
          </w:tcPr>
          <w:p w14:paraId="76B8B86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Zkratka poštovní služby</w:t>
            </w:r>
          </w:p>
        </w:tc>
      </w:tr>
      <w:tr w:rsidR="00BA0347" w:rsidRPr="00C738CB" w14:paraId="05AB80FD" w14:textId="77777777" w:rsidTr="00D84D52">
        <w:tc>
          <w:tcPr>
            <w:tcW w:w="2194" w:type="dxa"/>
          </w:tcPr>
          <w:p w14:paraId="7E7F69F1"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Obyčejná</w:t>
            </w:r>
          </w:p>
        </w:tc>
        <w:tc>
          <w:tcPr>
            <w:tcW w:w="2303" w:type="dxa"/>
          </w:tcPr>
          <w:p w14:paraId="79102F7E" w14:textId="77777777" w:rsidR="00BA0347" w:rsidRPr="00C738CB" w:rsidRDefault="00BA0347" w:rsidP="00D84D52">
            <w:pPr>
              <w:spacing w:after="0" w:line="240" w:lineRule="auto"/>
              <w:rPr>
                <w:rFonts w:ascii="Tahoma" w:hAnsi="Tahoma" w:cs="Tahoma"/>
                <w:sz w:val="16"/>
                <w:szCs w:val="16"/>
                <w:lang w:eastAsia="cs-CZ"/>
              </w:rPr>
            </w:pPr>
          </w:p>
        </w:tc>
        <w:tc>
          <w:tcPr>
            <w:tcW w:w="2303" w:type="dxa"/>
          </w:tcPr>
          <w:p w14:paraId="7CFAF92B" w14:textId="77777777" w:rsidR="00BA0347" w:rsidRPr="00C738CB" w:rsidRDefault="00BA0347" w:rsidP="00D84D52">
            <w:pPr>
              <w:spacing w:after="0" w:line="240" w:lineRule="auto"/>
              <w:rPr>
                <w:rFonts w:ascii="Tahoma" w:hAnsi="Tahoma" w:cs="Tahoma"/>
                <w:sz w:val="16"/>
                <w:szCs w:val="16"/>
                <w:lang w:eastAsia="cs-CZ"/>
              </w:rPr>
            </w:pPr>
          </w:p>
        </w:tc>
        <w:tc>
          <w:tcPr>
            <w:tcW w:w="2272" w:type="dxa"/>
          </w:tcPr>
          <w:p w14:paraId="4335E553" w14:textId="77777777" w:rsidR="00BA0347" w:rsidRPr="00C738CB" w:rsidRDefault="00BA0347" w:rsidP="00D84D52">
            <w:pPr>
              <w:spacing w:after="0" w:line="240" w:lineRule="auto"/>
              <w:rPr>
                <w:rFonts w:ascii="Tahoma" w:hAnsi="Tahoma" w:cs="Tahoma"/>
                <w:sz w:val="16"/>
                <w:szCs w:val="16"/>
                <w:lang w:eastAsia="cs-CZ"/>
              </w:rPr>
            </w:pPr>
          </w:p>
        </w:tc>
      </w:tr>
      <w:tr w:rsidR="00BA0347" w:rsidRPr="00C738CB" w14:paraId="420842AB" w14:textId="77777777" w:rsidTr="00D84D52">
        <w:tc>
          <w:tcPr>
            <w:tcW w:w="2194" w:type="dxa"/>
          </w:tcPr>
          <w:p w14:paraId="1F80299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Dodejka</w:t>
            </w:r>
          </w:p>
        </w:tc>
        <w:tc>
          <w:tcPr>
            <w:tcW w:w="2303" w:type="dxa"/>
          </w:tcPr>
          <w:p w14:paraId="12C8BB8F"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D</w:t>
            </w:r>
          </w:p>
        </w:tc>
        <w:tc>
          <w:tcPr>
            <w:tcW w:w="2303" w:type="dxa"/>
          </w:tcPr>
          <w:p w14:paraId="39D022C8" w14:textId="77777777" w:rsidR="00BA0347" w:rsidRPr="00C738CB" w:rsidRDefault="00BA0347" w:rsidP="00D84D52">
            <w:pPr>
              <w:spacing w:after="0" w:line="240" w:lineRule="auto"/>
              <w:rPr>
                <w:rFonts w:ascii="Tahoma" w:hAnsi="Tahoma" w:cs="Tahoma"/>
                <w:sz w:val="16"/>
                <w:szCs w:val="16"/>
                <w:lang w:eastAsia="cs-CZ"/>
              </w:rPr>
            </w:pPr>
          </w:p>
        </w:tc>
        <w:tc>
          <w:tcPr>
            <w:tcW w:w="2272" w:type="dxa"/>
          </w:tcPr>
          <w:p w14:paraId="00D33797" w14:textId="77777777" w:rsidR="00BA0347" w:rsidRPr="00C738CB" w:rsidRDefault="00BA0347" w:rsidP="00D84D52">
            <w:pPr>
              <w:spacing w:after="0" w:line="240" w:lineRule="auto"/>
              <w:rPr>
                <w:rFonts w:ascii="Tahoma" w:hAnsi="Tahoma" w:cs="Tahoma"/>
                <w:sz w:val="16"/>
                <w:szCs w:val="16"/>
                <w:lang w:eastAsia="cs-CZ"/>
              </w:rPr>
            </w:pPr>
          </w:p>
        </w:tc>
      </w:tr>
      <w:tr w:rsidR="00BA0347" w:rsidRPr="00C738CB" w14:paraId="472F9688" w14:textId="77777777" w:rsidTr="00D84D52">
        <w:tc>
          <w:tcPr>
            <w:tcW w:w="2194" w:type="dxa"/>
          </w:tcPr>
          <w:p w14:paraId="51F27768"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Dodejka modrá 10 dní</w:t>
            </w:r>
          </w:p>
        </w:tc>
        <w:tc>
          <w:tcPr>
            <w:tcW w:w="2303" w:type="dxa"/>
          </w:tcPr>
          <w:p w14:paraId="5DDBBB8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DZ</w:t>
            </w:r>
          </w:p>
        </w:tc>
        <w:tc>
          <w:tcPr>
            <w:tcW w:w="2303" w:type="dxa"/>
          </w:tcPr>
          <w:p w14:paraId="51B70A3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UX</w:t>
            </w:r>
          </w:p>
        </w:tc>
        <w:tc>
          <w:tcPr>
            <w:tcW w:w="2272" w:type="dxa"/>
          </w:tcPr>
          <w:p w14:paraId="760F6200" w14:textId="77777777" w:rsidR="00BA0347" w:rsidRPr="00C738CB" w:rsidRDefault="00BA0347" w:rsidP="00D84D52">
            <w:pPr>
              <w:spacing w:after="0" w:line="240" w:lineRule="auto"/>
              <w:rPr>
                <w:rFonts w:ascii="Tahoma" w:hAnsi="Tahoma" w:cs="Tahoma"/>
                <w:sz w:val="16"/>
                <w:szCs w:val="16"/>
                <w:lang w:eastAsia="cs-CZ"/>
              </w:rPr>
            </w:pPr>
          </w:p>
        </w:tc>
      </w:tr>
    </w:tbl>
    <w:p w14:paraId="07AEB50E" w14:textId="77777777" w:rsidR="00BA0347" w:rsidRPr="00C738CB" w:rsidRDefault="00BA0347" w:rsidP="00BA0347">
      <w:pPr>
        <w:spacing w:after="0" w:line="240" w:lineRule="auto"/>
        <w:rPr>
          <w:rFonts w:ascii="Tahoma" w:hAnsi="Tahoma" w:cs="Tahoma"/>
          <w:sz w:val="16"/>
          <w:szCs w:val="16"/>
          <w:lang w:eastAsia="cs-CZ"/>
        </w:rPr>
      </w:pPr>
    </w:p>
    <w:p w14:paraId="54647ECD"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Formy zásilek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A0347" w:rsidRPr="00C738CB" w14:paraId="678B8679" w14:textId="77777777" w:rsidTr="00D84D52">
        <w:tc>
          <w:tcPr>
            <w:tcW w:w="9072" w:type="dxa"/>
          </w:tcPr>
          <w:p w14:paraId="2E61587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Forma zásilky</w:t>
            </w:r>
          </w:p>
        </w:tc>
      </w:tr>
      <w:tr w:rsidR="00BA0347" w:rsidRPr="00C738CB" w14:paraId="5B9B1591" w14:textId="77777777" w:rsidTr="00D84D52">
        <w:tc>
          <w:tcPr>
            <w:tcW w:w="9072" w:type="dxa"/>
          </w:tcPr>
          <w:p w14:paraId="6EB2C77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Balík</w:t>
            </w:r>
          </w:p>
        </w:tc>
      </w:tr>
      <w:tr w:rsidR="00BA0347" w:rsidRPr="00C738CB" w14:paraId="3187BC9F" w14:textId="77777777" w:rsidTr="00D84D52">
        <w:tc>
          <w:tcPr>
            <w:tcW w:w="9072" w:type="dxa"/>
          </w:tcPr>
          <w:p w14:paraId="679746E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Cenné psaní</w:t>
            </w:r>
          </w:p>
        </w:tc>
      </w:tr>
    </w:tbl>
    <w:p w14:paraId="3F5BFC26" w14:textId="77777777" w:rsidR="00BA0347" w:rsidRPr="00C738CB" w:rsidRDefault="00BA0347" w:rsidP="00BA0347">
      <w:pPr>
        <w:spacing w:after="0" w:line="240" w:lineRule="auto"/>
        <w:rPr>
          <w:rFonts w:ascii="Tahoma" w:hAnsi="Tahoma" w:cs="Tahoma"/>
          <w:sz w:val="16"/>
          <w:szCs w:val="16"/>
          <w:lang w:eastAsia="cs-CZ"/>
        </w:rPr>
      </w:pPr>
    </w:p>
    <w:p w14:paraId="46E51638"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Typy dokumentů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701"/>
        <w:gridCol w:w="1559"/>
        <w:gridCol w:w="1559"/>
        <w:gridCol w:w="1701"/>
      </w:tblGrid>
      <w:tr w:rsidR="00BA0347" w:rsidRPr="00C738CB" w14:paraId="5D97247F" w14:textId="77777777" w:rsidTr="00D84D52">
        <w:tc>
          <w:tcPr>
            <w:tcW w:w="2552" w:type="dxa"/>
          </w:tcPr>
          <w:p w14:paraId="5D924912"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Název typu dokumentu</w:t>
            </w:r>
          </w:p>
        </w:tc>
        <w:tc>
          <w:tcPr>
            <w:tcW w:w="1701" w:type="dxa"/>
          </w:tcPr>
          <w:p w14:paraId="500A1280"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Zkratka Typu (10- místná)</w:t>
            </w:r>
          </w:p>
        </w:tc>
        <w:tc>
          <w:tcPr>
            <w:tcW w:w="1559" w:type="dxa"/>
          </w:tcPr>
          <w:p w14:paraId="2D74A5F9"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Počet dnů k vyřízení</w:t>
            </w:r>
          </w:p>
        </w:tc>
        <w:tc>
          <w:tcPr>
            <w:tcW w:w="1559" w:type="dxa"/>
          </w:tcPr>
          <w:p w14:paraId="6F10036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Cizí dokument</w:t>
            </w:r>
          </w:p>
        </w:tc>
        <w:tc>
          <w:tcPr>
            <w:tcW w:w="1701" w:type="dxa"/>
          </w:tcPr>
          <w:p w14:paraId="545F0D89"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Spisový znak</w:t>
            </w:r>
          </w:p>
        </w:tc>
      </w:tr>
      <w:tr w:rsidR="00BA0347" w:rsidRPr="00C738CB" w14:paraId="2EF275DF" w14:textId="77777777" w:rsidTr="00D84D52">
        <w:tc>
          <w:tcPr>
            <w:tcW w:w="2552" w:type="dxa"/>
            <w:tcBorders>
              <w:bottom w:val="nil"/>
            </w:tcBorders>
          </w:tcPr>
          <w:p w14:paraId="0A60134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Stížnost – cizí</w:t>
            </w:r>
          </w:p>
        </w:tc>
        <w:tc>
          <w:tcPr>
            <w:tcW w:w="1701" w:type="dxa"/>
            <w:tcBorders>
              <w:bottom w:val="nil"/>
            </w:tcBorders>
          </w:tcPr>
          <w:p w14:paraId="22D036EE"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STci</w:t>
            </w:r>
          </w:p>
        </w:tc>
        <w:tc>
          <w:tcPr>
            <w:tcW w:w="1559" w:type="dxa"/>
            <w:tcBorders>
              <w:bottom w:val="nil"/>
            </w:tcBorders>
          </w:tcPr>
          <w:p w14:paraId="28D7FB6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20</w:t>
            </w:r>
          </w:p>
        </w:tc>
        <w:tc>
          <w:tcPr>
            <w:tcW w:w="1559" w:type="dxa"/>
            <w:tcBorders>
              <w:bottom w:val="nil"/>
            </w:tcBorders>
          </w:tcPr>
          <w:p w14:paraId="00D4D8C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ANO</w:t>
            </w:r>
          </w:p>
        </w:tc>
        <w:tc>
          <w:tcPr>
            <w:tcW w:w="1701" w:type="dxa"/>
            <w:tcBorders>
              <w:bottom w:val="nil"/>
            </w:tcBorders>
          </w:tcPr>
          <w:p w14:paraId="008CA715"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51.1</w:t>
            </w:r>
          </w:p>
        </w:tc>
      </w:tr>
      <w:tr w:rsidR="00BA0347" w:rsidRPr="00C738CB" w14:paraId="3550B83B" w14:textId="77777777" w:rsidTr="00D84D52">
        <w:tc>
          <w:tcPr>
            <w:tcW w:w="2552" w:type="dxa"/>
          </w:tcPr>
          <w:p w14:paraId="26A0B58E"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Stížnost</w:t>
            </w:r>
          </w:p>
        </w:tc>
        <w:tc>
          <w:tcPr>
            <w:tcW w:w="1701" w:type="dxa"/>
          </w:tcPr>
          <w:p w14:paraId="7E61C2F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STvl</w:t>
            </w:r>
          </w:p>
        </w:tc>
        <w:tc>
          <w:tcPr>
            <w:tcW w:w="1559" w:type="dxa"/>
          </w:tcPr>
          <w:p w14:paraId="07826787"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30</w:t>
            </w:r>
          </w:p>
        </w:tc>
        <w:tc>
          <w:tcPr>
            <w:tcW w:w="1559" w:type="dxa"/>
          </w:tcPr>
          <w:p w14:paraId="30CA4870" w14:textId="77777777" w:rsidR="00BA0347" w:rsidRPr="00C738CB" w:rsidRDefault="00BA0347" w:rsidP="00D84D52">
            <w:pPr>
              <w:spacing w:after="0" w:line="240" w:lineRule="auto"/>
              <w:rPr>
                <w:rFonts w:ascii="Tahoma" w:hAnsi="Tahoma" w:cs="Tahoma"/>
                <w:sz w:val="16"/>
                <w:szCs w:val="16"/>
                <w:lang w:eastAsia="cs-CZ"/>
              </w:rPr>
            </w:pPr>
          </w:p>
        </w:tc>
        <w:tc>
          <w:tcPr>
            <w:tcW w:w="1701" w:type="dxa"/>
          </w:tcPr>
          <w:p w14:paraId="5B49B279" w14:textId="77777777" w:rsidR="00BA0347" w:rsidRPr="00C738CB" w:rsidRDefault="00BA0347" w:rsidP="00D84D52">
            <w:pPr>
              <w:spacing w:after="0" w:line="240" w:lineRule="auto"/>
              <w:rPr>
                <w:rFonts w:ascii="Tahoma" w:hAnsi="Tahoma" w:cs="Tahoma"/>
                <w:sz w:val="16"/>
                <w:szCs w:val="16"/>
                <w:lang w:eastAsia="cs-CZ"/>
              </w:rPr>
            </w:pPr>
          </w:p>
        </w:tc>
      </w:tr>
    </w:tbl>
    <w:p w14:paraId="74B874F7" w14:textId="77777777" w:rsidR="00BA0347" w:rsidRPr="00C738CB" w:rsidRDefault="00BA0347" w:rsidP="00BA0347">
      <w:pPr>
        <w:spacing w:after="0" w:line="240" w:lineRule="auto"/>
        <w:rPr>
          <w:rFonts w:ascii="Tahoma" w:hAnsi="Tahoma" w:cs="Tahoma"/>
          <w:sz w:val="16"/>
          <w:szCs w:val="16"/>
          <w:lang w:eastAsia="cs-CZ"/>
        </w:rPr>
      </w:pPr>
    </w:p>
    <w:p w14:paraId="636C1726"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Číselník Externí organizace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693"/>
        <w:gridCol w:w="992"/>
        <w:gridCol w:w="2410"/>
      </w:tblGrid>
      <w:tr w:rsidR="00BA0347" w:rsidRPr="00C738CB" w14:paraId="5668BD97" w14:textId="77777777" w:rsidTr="00D84D52">
        <w:tc>
          <w:tcPr>
            <w:tcW w:w="2977" w:type="dxa"/>
          </w:tcPr>
          <w:p w14:paraId="44C0EA8A"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Název (fyzické, právnické osoby)</w:t>
            </w:r>
          </w:p>
        </w:tc>
        <w:tc>
          <w:tcPr>
            <w:tcW w:w="2693" w:type="dxa"/>
          </w:tcPr>
          <w:p w14:paraId="37F292E4"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Ulice</w:t>
            </w:r>
          </w:p>
        </w:tc>
        <w:tc>
          <w:tcPr>
            <w:tcW w:w="992" w:type="dxa"/>
          </w:tcPr>
          <w:p w14:paraId="6FF9F7B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PSČ</w:t>
            </w:r>
          </w:p>
        </w:tc>
        <w:tc>
          <w:tcPr>
            <w:tcW w:w="2410" w:type="dxa"/>
          </w:tcPr>
          <w:p w14:paraId="63A1EF5D"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Město</w:t>
            </w:r>
          </w:p>
        </w:tc>
      </w:tr>
      <w:tr w:rsidR="00BA0347" w:rsidRPr="00C738CB" w14:paraId="33BD73F7" w14:textId="77777777" w:rsidTr="00D84D52">
        <w:tc>
          <w:tcPr>
            <w:tcW w:w="2977" w:type="dxa"/>
          </w:tcPr>
          <w:p w14:paraId="0B3E3EE6"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CNS a.s.</w:t>
            </w:r>
          </w:p>
        </w:tc>
        <w:tc>
          <w:tcPr>
            <w:tcW w:w="2693" w:type="dxa"/>
          </w:tcPr>
          <w:p w14:paraId="6DFFA663"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Nad Šafranicí 574</w:t>
            </w:r>
          </w:p>
        </w:tc>
        <w:tc>
          <w:tcPr>
            <w:tcW w:w="992" w:type="dxa"/>
          </w:tcPr>
          <w:p w14:paraId="039F23F2"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276 01</w:t>
            </w:r>
          </w:p>
        </w:tc>
        <w:tc>
          <w:tcPr>
            <w:tcW w:w="2410" w:type="dxa"/>
          </w:tcPr>
          <w:p w14:paraId="0B32B7AF"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Mělník</w:t>
            </w:r>
          </w:p>
        </w:tc>
      </w:tr>
      <w:tr w:rsidR="00BA0347" w:rsidRPr="00C738CB" w14:paraId="5978632A" w14:textId="77777777" w:rsidTr="00D84D52">
        <w:tc>
          <w:tcPr>
            <w:tcW w:w="2977" w:type="dxa"/>
          </w:tcPr>
          <w:p w14:paraId="061697D6"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Vondráček Pavel</w:t>
            </w:r>
          </w:p>
        </w:tc>
        <w:tc>
          <w:tcPr>
            <w:tcW w:w="2693" w:type="dxa"/>
          </w:tcPr>
          <w:p w14:paraId="2BCB9CB3"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Soukenická</w:t>
            </w:r>
          </w:p>
        </w:tc>
        <w:tc>
          <w:tcPr>
            <w:tcW w:w="992" w:type="dxa"/>
          </w:tcPr>
          <w:p w14:paraId="3D473C18"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412 03</w:t>
            </w:r>
          </w:p>
        </w:tc>
        <w:tc>
          <w:tcPr>
            <w:tcW w:w="2410" w:type="dxa"/>
          </w:tcPr>
          <w:p w14:paraId="70D93FFB" w14:textId="77777777" w:rsidR="00BA0347" w:rsidRPr="00C738CB" w:rsidRDefault="00BA0347" w:rsidP="00D84D52">
            <w:pPr>
              <w:spacing w:after="0" w:line="240" w:lineRule="auto"/>
              <w:rPr>
                <w:rFonts w:ascii="Tahoma" w:hAnsi="Tahoma" w:cs="Tahoma"/>
                <w:sz w:val="16"/>
                <w:szCs w:val="16"/>
                <w:lang w:eastAsia="cs-CZ"/>
              </w:rPr>
            </w:pPr>
            <w:r w:rsidRPr="00C738CB">
              <w:rPr>
                <w:rFonts w:ascii="Tahoma" w:hAnsi="Tahoma" w:cs="Tahoma"/>
                <w:sz w:val="16"/>
                <w:szCs w:val="16"/>
                <w:lang w:eastAsia="cs-CZ"/>
              </w:rPr>
              <w:t>Mladá Boleslav</w:t>
            </w:r>
          </w:p>
        </w:tc>
      </w:tr>
    </w:tbl>
    <w:p w14:paraId="7A811A25" w14:textId="77777777" w:rsidR="00BA0347" w:rsidRPr="00C738CB" w:rsidRDefault="00BA0347" w:rsidP="00BA0347">
      <w:pPr>
        <w:spacing w:after="0" w:line="240" w:lineRule="auto"/>
        <w:rPr>
          <w:rFonts w:ascii="Tahoma" w:hAnsi="Tahoma" w:cs="Tahoma"/>
          <w:sz w:val="16"/>
          <w:szCs w:val="16"/>
          <w:lang w:eastAsia="cs-CZ"/>
        </w:rPr>
      </w:pPr>
      <w:r w:rsidRPr="00C738CB">
        <w:rPr>
          <w:rFonts w:ascii="Tahoma" w:hAnsi="Tahoma" w:cs="Tahoma"/>
          <w:sz w:val="16"/>
          <w:szCs w:val="16"/>
          <w:lang w:eastAsia="cs-CZ"/>
        </w:rPr>
        <w:t xml:space="preserve">Nevyplňujte, tato tabulka slouží pouze jako vzor. </w:t>
      </w:r>
    </w:p>
    <w:p w14:paraId="45D5001E" w14:textId="77777777" w:rsidR="00BA0347" w:rsidRPr="00C738CB" w:rsidRDefault="00BA0347" w:rsidP="00BA0347">
      <w:pPr>
        <w:spacing w:after="0" w:line="240" w:lineRule="auto"/>
        <w:rPr>
          <w:rFonts w:ascii="Tahoma" w:hAnsi="Tahoma" w:cs="Tahoma"/>
          <w:sz w:val="16"/>
          <w:szCs w:val="16"/>
          <w:lang w:eastAsia="cs-CZ"/>
        </w:rPr>
      </w:pPr>
    </w:p>
    <w:p w14:paraId="17725059" w14:textId="77777777" w:rsidR="00BA0347" w:rsidRPr="00C738CB" w:rsidRDefault="00BA0347" w:rsidP="00BA0347">
      <w:pPr>
        <w:pStyle w:val="Zkladntext"/>
        <w:rPr>
          <w:rFonts w:cstheme="minorHAnsi"/>
          <w:b/>
          <w:sz w:val="16"/>
          <w:szCs w:val="16"/>
        </w:rPr>
      </w:pPr>
    </w:p>
    <w:p w14:paraId="17812AD2" w14:textId="77777777" w:rsidR="00BA0347" w:rsidRPr="00C738CB" w:rsidRDefault="00BA0347" w:rsidP="00BA0347">
      <w:pPr>
        <w:pStyle w:val="Zkladntext"/>
        <w:rPr>
          <w:rFonts w:cstheme="minorHAnsi"/>
          <w:b/>
          <w:sz w:val="16"/>
          <w:szCs w:val="16"/>
        </w:rPr>
      </w:pPr>
    </w:p>
    <w:p w14:paraId="497B6499" w14:textId="77777777" w:rsidR="00A7732C" w:rsidRPr="00C738CB" w:rsidRDefault="00A7732C" w:rsidP="00BD1AAA">
      <w:pPr>
        <w:rPr>
          <w:sz w:val="16"/>
          <w:szCs w:val="16"/>
        </w:rPr>
      </w:pPr>
    </w:p>
    <w:sectPr w:rsidR="00A7732C" w:rsidRPr="00C738C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A7D7" w14:textId="77777777" w:rsidR="00F9301F" w:rsidRDefault="00F9301F" w:rsidP="009D4DF3">
      <w:pPr>
        <w:spacing w:after="0" w:line="240" w:lineRule="auto"/>
      </w:pPr>
      <w:r>
        <w:separator/>
      </w:r>
    </w:p>
  </w:endnote>
  <w:endnote w:type="continuationSeparator" w:id="0">
    <w:p w14:paraId="27AE1F34" w14:textId="77777777" w:rsidR="00F9301F" w:rsidRDefault="00F9301F" w:rsidP="009D4DF3">
      <w:pPr>
        <w:spacing w:after="0" w:line="240" w:lineRule="auto"/>
      </w:pPr>
      <w:r>
        <w:continuationSeparator/>
      </w:r>
    </w:p>
  </w:endnote>
  <w:endnote w:type="continuationNotice" w:id="1">
    <w:p w14:paraId="553B3DE4" w14:textId="77777777" w:rsidR="00F9301F" w:rsidRDefault="00F93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33097"/>
      <w:docPartObj>
        <w:docPartGallery w:val="Page Numbers (Bottom of Page)"/>
        <w:docPartUnique/>
      </w:docPartObj>
    </w:sdtPr>
    <w:sdtEndPr/>
    <w:sdtContent>
      <w:p w14:paraId="2E205D2D" w14:textId="0334F2CF" w:rsidR="00D84D52" w:rsidRDefault="00D84D52">
        <w:pPr>
          <w:pStyle w:val="Zpat"/>
          <w:jc w:val="center"/>
        </w:pPr>
        <w:r>
          <w:fldChar w:fldCharType="begin"/>
        </w:r>
        <w:r>
          <w:instrText>PAGE   \* MERGEFORMAT</w:instrText>
        </w:r>
        <w:r>
          <w:fldChar w:fldCharType="separate"/>
        </w:r>
        <w:r w:rsidR="00A75C2B">
          <w:rPr>
            <w:noProof/>
          </w:rPr>
          <w:t>22</w:t>
        </w:r>
        <w:r>
          <w:fldChar w:fldCharType="end"/>
        </w:r>
      </w:p>
    </w:sdtContent>
  </w:sdt>
  <w:p w14:paraId="59602388" w14:textId="77777777" w:rsidR="00D84D52" w:rsidRDefault="00D84D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A817" w14:textId="77777777" w:rsidR="00F9301F" w:rsidRDefault="00F9301F" w:rsidP="009D4DF3">
      <w:pPr>
        <w:spacing w:after="0" w:line="240" w:lineRule="auto"/>
      </w:pPr>
      <w:r>
        <w:separator/>
      </w:r>
    </w:p>
  </w:footnote>
  <w:footnote w:type="continuationSeparator" w:id="0">
    <w:p w14:paraId="3A432AEA" w14:textId="77777777" w:rsidR="00F9301F" w:rsidRDefault="00F9301F" w:rsidP="009D4DF3">
      <w:pPr>
        <w:spacing w:after="0" w:line="240" w:lineRule="auto"/>
      </w:pPr>
      <w:r>
        <w:continuationSeparator/>
      </w:r>
    </w:p>
  </w:footnote>
  <w:footnote w:type="continuationNotice" w:id="1">
    <w:p w14:paraId="409F8E91" w14:textId="77777777" w:rsidR="00F9301F" w:rsidRDefault="00F930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C55"/>
    <w:multiLevelType w:val="multilevel"/>
    <w:tmpl w:val="500685C6"/>
    <w:lvl w:ilvl="0">
      <w:start w:val="1"/>
      <w:numFmt w:val="decimal"/>
      <w:lvlText w:val="5.%1."/>
      <w:lvlJc w:val="left"/>
      <w:pPr>
        <w:ind w:left="504" w:hanging="504"/>
      </w:pPr>
      <w:rPr>
        <w:rFonts w:hint="defaul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 w15:restartNumberingAfterBreak="0">
    <w:nsid w:val="036274D4"/>
    <w:multiLevelType w:val="multilevel"/>
    <w:tmpl w:val="C84A769C"/>
    <w:lvl w:ilvl="0">
      <w:start w:val="1"/>
      <w:numFmt w:val="ordin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192D0F"/>
    <w:multiLevelType w:val="multilevel"/>
    <w:tmpl w:val="F3A20FD0"/>
    <w:lvl w:ilvl="0">
      <w:start w:val="1"/>
      <w:numFmt w:val="ordin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202AFE"/>
    <w:multiLevelType w:val="multilevel"/>
    <w:tmpl w:val="F5627A74"/>
    <w:lvl w:ilvl="0">
      <w:start w:val="1"/>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10DD2"/>
    <w:multiLevelType w:val="hybridMultilevel"/>
    <w:tmpl w:val="260044D0"/>
    <w:lvl w:ilvl="0" w:tplc="1BF4AA4E">
      <w:start w:val="2"/>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15:restartNumberingAfterBreak="0">
    <w:nsid w:val="0C792161"/>
    <w:multiLevelType w:val="multilevel"/>
    <w:tmpl w:val="0916DFB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380A2B"/>
    <w:multiLevelType w:val="multilevel"/>
    <w:tmpl w:val="CDD4F0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031071"/>
    <w:multiLevelType w:val="hybridMultilevel"/>
    <w:tmpl w:val="F4D2C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F092D"/>
    <w:multiLevelType w:val="multilevel"/>
    <w:tmpl w:val="98A68F9E"/>
    <w:lvl w:ilvl="0">
      <w:start w:val="1"/>
      <w:numFmt w:val="decimal"/>
      <w:lvlText w:val="%1"/>
      <w:lvlJc w:val="left"/>
      <w:pPr>
        <w:ind w:left="792" w:hanging="360"/>
      </w:pPr>
      <w:rPr>
        <w:rFonts w:hint="default"/>
      </w:rPr>
    </w:lvl>
    <w:lvl w:ilvl="1">
      <w:start w:val="1"/>
      <w:numFmt w:val="ordinal"/>
      <w:lvlText w:val="4.%2"/>
      <w:lvlJc w:val="left"/>
      <w:pPr>
        <w:ind w:left="502" w:hanging="36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1983" w:hanging="72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2897"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11" w:hanging="1440"/>
      </w:pPr>
      <w:rPr>
        <w:rFonts w:hint="default"/>
      </w:rPr>
    </w:lvl>
    <w:lvl w:ilvl="8">
      <w:start w:val="1"/>
      <w:numFmt w:val="decimal"/>
      <w:isLgl/>
      <w:lvlText w:val="%1.%2.%3.%4.%5.%6.%7.%8.%9"/>
      <w:lvlJc w:val="left"/>
      <w:pPr>
        <w:ind w:left="4448" w:hanging="1800"/>
      </w:pPr>
      <w:rPr>
        <w:rFonts w:hint="default"/>
      </w:rPr>
    </w:lvl>
  </w:abstractNum>
  <w:abstractNum w:abstractNumId="9" w15:restartNumberingAfterBreak="0">
    <w:nsid w:val="1AFB4E96"/>
    <w:multiLevelType w:val="multilevel"/>
    <w:tmpl w:val="F920E0D6"/>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444099"/>
    <w:multiLevelType w:val="multilevel"/>
    <w:tmpl w:val="8AC63EF8"/>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F44819"/>
    <w:multiLevelType w:val="multilevel"/>
    <w:tmpl w:val="D8829E40"/>
    <w:lvl w:ilvl="0">
      <w:start w:val="1"/>
      <w:numFmt w:val="ordin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B785440"/>
    <w:multiLevelType w:val="multilevel"/>
    <w:tmpl w:val="EBD04018"/>
    <w:lvl w:ilvl="0">
      <w:start w:val="1"/>
      <w:numFmt w:val="ordinal"/>
      <w:lvlText w:val="9.%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A8147E"/>
    <w:multiLevelType w:val="multilevel"/>
    <w:tmpl w:val="18D29F7C"/>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3400B"/>
    <w:multiLevelType w:val="multilevel"/>
    <w:tmpl w:val="592C7CF4"/>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245C86"/>
    <w:multiLevelType w:val="multilevel"/>
    <w:tmpl w:val="CC267B4C"/>
    <w:lvl w:ilvl="0">
      <w:start w:val="1"/>
      <w:numFmt w:val="ordinal"/>
      <w:lvlText w:val="2.%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6" w15:restartNumberingAfterBreak="0">
    <w:nsid w:val="3AE46E19"/>
    <w:multiLevelType w:val="multilevel"/>
    <w:tmpl w:val="E40EB0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7A3AC3"/>
    <w:multiLevelType w:val="multilevel"/>
    <w:tmpl w:val="74ECFC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320FE4"/>
    <w:multiLevelType w:val="multilevel"/>
    <w:tmpl w:val="CECA9768"/>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03F7844"/>
    <w:multiLevelType w:val="multilevel"/>
    <w:tmpl w:val="AFA82BE0"/>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B73A56"/>
    <w:multiLevelType w:val="multilevel"/>
    <w:tmpl w:val="AD9E1772"/>
    <w:lvl w:ilvl="0">
      <w:start w:val="1"/>
      <w:numFmt w:val="ordinal"/>
      <w:lvlText w:val="4.%1"/>
      <w:lvlJc w:val="left"/>
      <w:pPr>
        <w:ind w:left="501" w:hanging="501"/>
      </w:pPr>
      <w:rPr>
        <w:rFonts w:hint="default"/>
      </w:rPr>
    </w:lvl>
    <w:lvl w:ilvl="1">
      <w:start w:val="1"/>
      <w:numFmt w:val="lowerLetter"/>
      <w:lvlText w:val="%2."/>
      <w:lvlJc w:val="left"/>
      <w:pPr>
        <w:ind w:left="2157" w:hanging="360"/>
      </w:pPr>
      <w:rPr>
        <w:rFonts w:hint="default"/>
      </w:rPr>
    </w:lvl>
    <w:lvl w:ilvl="2">
      <w:start w:val="1"/>
      <w:numFmt w:val="lowerRoman"/>
      <w:lvlText w:val="%3."/>
      <w:lvlJc w:val="right"/>
      <w:pPr>
        <w:ind w:left="2877" w:hanging="180"/>
      </w:pPr>
      <w:rPr>
        <w:rFonts w:hint="default"/>
      </w:rPr>
    </w:lvl>
    <w:lvl w:ilvl="3">
      <w:start w:val="1"/>
      <w:numFmt w:val="decimal"/>
      <w:lvlText w:val="%4."/>
      <w:lvlJc w:val="left"/>
      <w:pPr>
        <w:ind w:left="3597" w:hanging="360"/>
      </w:pPr>
      <w:rPr>
        <w:rFonts w:hint="default"/>
      </w:rPr>
    </w:lvl>
    <w:lvl w:ilvl="4">
      <w:start w:val="1"/>
      <w:numFmt w:val="lowerLetter"/>
      <w:lvlText w:val="%5."/>
      <w:lvlJc w:val="left"/>
      <w:pPr>
        <w:ind w:left="4317" w:hanging="360"/>
      </w:pPr>
      <w:rPr>
        <w:rFonts w:hint="default"/>
      </w:rPr>
    </w:lvl>
    <w:lvl w:ilvl="5">
      <w:start w:val="1"/>
      <w:numFmt w:val="lowerRoman"/>
      <w:lvlText w:val="%6."/>
      <w:lvlJc w:val="right"/>
      <w:pPr>
        <w:ind w:left="5037" w:hanging="180"/>
      </w:pPr>
      <w:rPr>
        <w:rFonts w:hint="default"/>
      </w:rPr>
    </w:lvl>
    <w:lvl w:ilvl="6">
      <w:start w:val="1"/>
      <w:numFmt w:val="decimal"/>
      <w:lvlText w:val="%7."/>
      <w:lvlJc w:val="left"/>
      <w:pPr>
        <w:ind w:left="575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right"/>
      <w:pPr>
        <w:ind w:left="7197" w:hanging="180"/>
      </w:pPr>
      <w:rPr>
        <w:rFonts w:hint="default"/>
      </w:rPr>
    </w:lvl>
  </w:abstractNum>
  <w:abstractNum w:abstractNumId="21" w15:restartNumberingAfterBreak="0">
    <w:nsid w:val="42CD73E8"/>
    <w:multiLevelType w:val="multilevel"/>
    <w:tmpl w:val="0B7A855E"/>
    <w:lvl w:ilvl="0">
      <w:start w:val="1"/>
      <w:numFmt w:val="decimal"/>
      <w:lvlText w:val="8.%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5580736"/>
    <w:multiLevelType w:val="multilevel"/>
    <w:tmpl w:val="B1AA73E4"/>
    <w:lvl w:ilvl="0">
      <w:start w:val="1"/>
      <w:numFmt w:val="ordinal"/>
      <w:lvlText w:val="8.%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6C372EF"/>
    <w:multiLevelType w:val="hybridMultilevel"/>
    <w:tmpl w:val="06FAE6C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15:restartNumberingAfterBreak="0">
    <w:nsid w:val="4B292602"/>
    <w:multiLevelType w:val="multilevel"/>
    <w:tmpl w:val="FA624550"/>
    <w:lvl w:ilvl="0">
      <w:start w:val="1"/>
      <w:numFmt w:val="ordinal"/>
      <w:lvlText w:val="4.%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15:restartNumberingAfterBreak="0">
    <w:nsid w:val="4BB22868"/>
    <w:multiLevelType w:val="multilevel"/>
    <w:tmpl w:val="E5FCAAF8"/>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136DEA"/>
    <w:multiLevelType w:val="hybridMultilevel"/>
    <w:tmpl w:val="80D4E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B352BE"/>
    <w:multiLevelType w:val="multilevel"/>
    <w:tmpl w:val="BCA23708"/>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CA54DC"/>
    <w:multiLevelType w:val="multilevel"/>
    <w:tmpl w:val="AE06C3DE"/>
    <w:lvl w:ilvl="0">
      <w:start w:val="1"/>
      <w:numFmt w:val="decimal"/>
      <w:lvlText w:val="%1)"/>
      <w:lvlJc w:val="left"/>
      <w:pPr>
        <w:ind w:left="360" w:hanging="360"/>
      </w:pPr>
      <w:rPr>
        <w:rFonts w:hint="default"/>
      </w:rPr>
    </w:lvl>
    <w:lvl w:ilvl="1">
      <w:start w:val="1"/>
      <w:numFmt w:val="decimal"/>
      <w:lvlText w:val="9.%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0746CE"/>
    <w:multiLevelType w:val="multilevel"/>
    <w:tmpl w:val="85FC9AC4"/>
    <w:lvl w:ilvl="0">
      <w:start w:val="1"/>
      <w:numFmt w:val="decimal"/>
      <w:lvlText w:val="%1)"/>
      <w:lvlJc w:val="left"/>
      <w:pPr>
        <w:ind w:left="360" w:hanging="360"/>
      </w:pPr>
      <w:rPr>
        <w:rFonts w:hint="default"/>
      </w:rPr>
    </w:lvl>
    <w:lvl w:ilvl="1">
      <w:start w:val="1"/>
      <w:numFmt w:val="decimal"/>
      <w:lvlText w:val="8.%2."/>
      <w:lvlJc w:val="left"/>
      <w:pPr>
        <w:ind w:left="720" w:hanging="72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851EAD"/>
    <w:multiLevelType w:val="multilevel"/>
    <w:tmpl w:val="50400BA6"/>
    <w:lvl w:ilvl="0">
      <w:start w:val="2"/>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3.%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1" w15:restartNumberingAfterBreak="0">
    <w:nsid w:val="5B242D3E"/>
    <w:multiLevelType w:val="multilevel"/>
    <w:tmpl w:val="B1D02AA4"/>
    <w:lvl w:ilvl="0">
      <w:start w:val="1"/>
      <w:numFmt w:val="decimal"/>
      <w:lvlText w:val="6.%1."/>
      <w:lvlJc w:val="left"/>
      <w:pPr>
        <w:ind w:left="360" w:hanging="360"/>
      </w:pPr>
      <w:rPr>
        <w:rFonts w:hint="default"/>
        <w:b w:val="0"/>
      </w:rPr>
    </w:lvl>
    <w:lvl w:ilvl="1">
      <w:start w:val="1"/>
      <w:numFmt w:val="decimal"/>
      <w:lvlText w:val="3.%2"/>
      <w:lvlJc w:val="left"/>
      <w:pPr>
        <w:ind w:left="502" w:hanging="360"/>
      </w:pPr>
      <w:rPr>
        <w:rFonts w:hint="default"/>
      </w:rPr>
    </w:lvl>
    <w:lvl w:ilvl="2">
      <w:start w:val="1"/>
      <w:numFmt w:val="decimal"/>
      <w:lvlText w:val="3.%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15:restartNumberingAfterBreak="0">
    <w:nsid w:val="5C237066"/>
    <w:multiLevelType w:val="hybridMultilevel"/>
    <w:tmpl w:val="7A06C550"/>
    <w:lvl w:ilvl="0" w:tplc="040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3C252B6"/>
    <w:multiLevelType w:val="multilevel"/>
    <w:tmpl w:val="67C46246"/>
    <w:lvl w:ilvl="0">
      <w:start w:val="1"/>
      <w:numFmt w:val="ordinal"/>
      <w:lvlText w:val="5.%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4" w15:restartNumberingAfterBreak="0">
    <w:nsid w:val="698D052D"/>
    <w:multiLevelType w:val="multilevel"/>
    <w:tmpl w:val="8416D698"/>
    <w:lvl w:ilvl="0">
      <w:start w:val="1"/>
      <w:numFmt w:val="ordin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AF58C0"/>
    <w:multiLevelType w:val="multilevel"/>
    <w:tmpl w:val="5686BF6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234C53"/>
    <w:multiLevelType w:val="hybridMultilevel"/>
    <w:tmpl w:val="34528D0A"/>
    <w:lvl w:ilvl="0" w:tplc="1A020E3A">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7" w15:restartNumberingAfterBreak="0">
    <w:nsid w:val="72591645"/>
    <w:multiLevelType w:val="multilevel"/>
    <w:tmpl w:val="E7184666"/>
    <w:lvl w:ilvl="0">
      <w:start w:val="1"/>
      <w:numFmt w:val="ordin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28D4B05"/>
    <w:multiLevelType w:val="multilevel"/>
    <w:tmpl w:val="D1F05CC4"/>
    <w:lvl w:ilvl="0">
      <w:start w:val="1"/>
      <w:numFmt w:val="decimal"/>
      <w:lvlText w:val="%1)"/>
      <w:lvlJc w:val="left"/>
      <w:pPr>
        <w:ind w:left="360" w:hanging="360"/>
      </w:pPr>
      <w:rPr>
        <w:rFonts w:hint="default"/>
      </w:rPr>
    </w:lvl>
    <w:lvl w:ilvl="1">
      <w:start w:val="1"/>
      <w:numFmt w:val="decimal"/>
      <w:lvlText w:val="9.%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C25818"/>
    <w:multiLevelType w:val="hybridMultilevel"/>
    <w:tmpl w:val="C7B4D7DA"/>
    <w:lvl w:ilvl="0" w:tplc="98242586">
      <w:start w:val="1"/>
      <w:numFmt w:val="ordinal"/>
      <w:lvlText w:val="1.%1"/>
      <w:lvlJc w:val="left"/>
      <w:pPr>
        <w:ind w:left="10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E953CA"/>
    <w:multiLevelType w:val="hybridMultilevel"/>
    <w:tmpl w:val="9030E60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1" w15:restartNumberingAfterBreak="0">
    <w:nsid w:val="767074D1"/>
    <w:multiLevelType w:val="multilevel"/>
    <w:tmpl w:val="32AA26AC"/>
    <w:lvl w:ilvl="0">
      <w:start w:val="2"/>
      <w:numFmt w:val="decimal"/>
      <w:lvlText w:val="%1"/>
      <w:lvlJc w:val="left"/>
      <w:pPr>
        <w:ind w:left="360" w:hanging="360"/>
      </w:pPr>
      <w:rPr>
        <w:rFonts w:hint="default"/>
      </w:rPr>
    </w:lvl>
    <w:lvl w:ilvl="1">
      <w:start w:val="1"/>
      <w:numFmt w:val="decimal"/>
      <w:lvlText w:val="6.%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2" w15:restartNumberingAfterBreak="0">
    <w:nsid w:val="799C37E6"/>
    <w:multiLevelType w:val="multilevel"/>
    <w:tmpl w:val="2FEA9356"/>
    <w:lvl w:ilvl="0">
      <w:start w:val="1"/>
      <w:numFmt w:val="ordin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B250E94"/>
    <w:multiLevelType w:val="multilevel"/>
    <w:tmpl w:val="4A6C7762"/>
    <w:lvl w:ilvl="0">
      <w:start w:val="1"/>
      <w:numFmt w:val="decimal"/>
      <w:lvlText w:val="7.%1."/>
      <w:lvlJc w:val="left"/>
      <w:pPr>
        <w:ind w:left="1083"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812118"/>
    <w:multiLevelType w:val="multilevel"/>
    <w:tmpl w:val="F224EAD6"/>
    <w:lvl w:ilvl="0">
      <w:start w:val="1"/>
      <w:numFmt w:val="ordinal"/>
      <w:lvlText w:val="2.%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5" w15:restartNumberingAfterBreak="0">
    <w:nsid w:val="7F4B34EC"/>
    <w:multiLevelType w:val="multilevel"/>
    <w:tmpl w:val="722C874E"/>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30114471">
    <w:abstractNumId w:val="16"/>
  </w:num>
  <w:num w:numId="2" w16cid:durableId="540023764">
    <w:abstractNumId w:val="17"/>
  </w:num>
  <w:num w:numId="3" w16cid:durableId="1795633340">
    <w:abstractNumId w:val="27"/>
  </w:num>
  <w:num w:numId="4" w16cid:durableId="1318077133">
    <w:abstractNumId w:val="6"/>
  </w:num>
  <w:num w:numId="5" w16cid:durableId="1435635840">
    <w:abstractNumId w:val="19"/>
  </w:num>
  <w:num w:numId="6" w16cid:durableId="197084014">
    <w:abstractNumId w:val="25"/>
  </w:num>
  <w:num w:numId="7" w16cid:durableId="1307903320">
    <w:abstractNumId w:val="10"/>
  </w:num>
  <w:num w:numId="8" w16cid:durableId="1282348355">
    <w:abstractNumId w:val="3"/>
  </w:num>
  <w:num w:numId="9" w16cid:durableId="2088067566">
    <w:abstractNumId w:val="9"/>
  </w:num>
  <w:num w:numId="10" w16cid:durableId="1719670725">
    <w:abstractNumId w:val="29"/>
  </w:num>
  <w:num w:numId="11" w16cid:durableId="588655280">
    <w:abstractNumId w:val="28"/>
  </w:num>
  <w:num w:numId="12" w16cid:durableId="1748454843">
    <w:abstractNumId w:val="38"/>
  </w:num>
  <w:num w:numId="13" w16cid:durableId="2097556096">
    <w:abstractNumId w:val="45"/>
  </w:num>
  <w:num w:numId="14" w16cid:durableId="1344093117">
    <w:abstractNumId w:val="36"/>
  </w:num>
  <w:num w:numId="15" w16cid:durableId="1588416027">
    <w:abstractNumId w:val="30"/>
  </w:num>
  <w:num w:numId="16" w16cid:durableId="1592007094">
    <w:abstractNumId w:val="8"/>
  </w:num>
  <w:num w:numId="17" w16cid:durableId="1986422585">
    <w:abstractNumId w:val="18"/>
  </w:num>
  <w:num w:numId="18" w16cid:durableId="617757899">
    <w:abstractNumId w:val="39"/>
  </w:num>
  <w:num w:numId="19" w16cid:durableId="1676225186">
    <w:abstractNumId w:val="7"/>
  </w:num>
  <w:num w:numId="20" w16cid:durableId="272788921">
    <w:abstractNumId w:val="44"/>
  </w:num>
  <w:num w:numId="21" w16cid:durableId="1776629380">
    <w:abstractNumId w:val="20"/>
  </w:num>
  <w:num w:numId="22" w16cid:durableId="692072232">
    <w:abstractNumId w:val="21"/>
  </w:num>
  <w:num w:numId="23" w16cid:durableId="1988779541">
    <w:abstractNumId w:val="31"/>
  </w:num>
  <w:num w:numId="24" w16cid:durableId="1997418791">
    <w:abstractNumId w:val="43"/>
  </w:num>
  <w:num w:numId="25" w16cid:durableId="1731422574">
    <w:abstractNumId w:val="35"/>
  </w:num>
  <w:num w:numId="26" w16cid:durableId="2140760079">
    <w:abstractNumId w:val="0"/>
  </w:num>
  <w:num w:numId="27" w16cid:durableId="542670451">
    <w:abstractNumId w:val="15"/>
  </w:num>
  <w:num w:numId="28" w16cid:durableId="1878469454">
    <w:abstractNumId w:val="1"/>
  </w:num>
  <w:num w:numId="29" w16cid:durableId="583074117">
    <w:abstractNumId w:val="24"/>
  </w:num>
  <w:num w:numId="30" w16cid:durableId="253907077">
    <w:abstractNumId w:val="33"/>
  </w:num>
  <w:num w:numId="31" w16cid:durableId="1238175270">
    <w:abstractNumId w:val="41"/>
  </w:num>
  <w:num w:numId="32" w16cid:durableId="27074544">
    <w:abstractNumId w:val="37"/>
  </w:num>
  <w:num w:numId="33" w16cid:durableId="1816022777">
    <w:abstractNumId w:val="22"/>
  </w:num>
  <w:num w:numId="34" w16cid:durableId="1422676138">
    <w:abstractNumId w:val="11"/>
  </w:num>
  <w:num w:numId="35" w16cid:durableId="1118522110">
    <w:abstractNumId w:val="42"/>
  </w:num>
  <w:num w:numId="36" w16cid:durableId="377047346">
    <w:abstractNumId w:val="2"/>
  </w:num>
  <w:num w:numId="37" w16cid:durableId="757604867">
    <w:abstractNumId w:val="34"/>
  </w:num>
  <w:num w:numId="38" w16cid:durableId="93942641">
    <w:abstractNumId w:val="12"/>
  </w:num>
  <w:num w:numId="39" w16cid:durableId="2080403372">
    <w:abstractNumId w:val="26"/>
  </w:num>
  <w:num w:numId="40" w16cid:durableId="1315798092">
    <w:abstractNumId w:val="32"/>
  </w:num>
  <w:num w:numId="41" w16cid:durableId="455567527">
    <w:abstractNumId w:val="5"/>
  </w:num>
  <w:num w:numId="42" w16cid:durableId="1001856785">
    <w:abstractNumId w:val="4"/>
  </w:num>
  <w:num w:numId="43" w16cid:durableId="714889502">
    <w:abstractNumId w:val="13"/>
  </w:num>
  <w:num w:numId="44" w16cid:durableId="1608926430">
    <w:abstractNumId w:val="14"/>
  </w:num>
  <w:num w:numId="45" w16cid:durableId="732124905">
    <w:abstractNumId w:val="40"/>
  </w:num>
  <w:num w:numId="46" w16cid:durableId="5756315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36"/>
    <w:rsid w:val="00000C40"/>
    <w:rsid w:val="0000100A"/>
    <w:rsid w:val="00003E91"/>
    <w:rsid w:val="000075F8"/>
    <w:rsid w:val="00010E77"/>
    <w:rsid w:val="00013AA0"/>
    <w:rsid w:val="00013BDC"/>
    <w:rsid w:val="00015DD1"/>
    <w:rsid w:val="000225B3"/>
    <w:rsid w:val="000259F1"/>
    <w:rsid w:val="00032F38"/>
    <w:rsid w:val="000343B1"/>
    <w:rsid w:val="000406FE"/>
    <w:rsid w:val="000551E2"/>
    <w:rsid w:val="00061257"/>
    <w:rsid w:val="00071CC0"/>
    <w:rsid w:val="00075F9E"/>
    <w:rsid w:val="0007721B"/>
    <w:rsid w:val="0009062E"/>
    <w:rsid w:val="000924AA"/>
    <w:rsid w:val="000947A8"/>
    <w:rsid w:val="000A2DE2"/>
    <w:rsid w:val="000A4A35"/>
    <w:rsid w:val="000B00C6"/>
    <w:rsid w:val="000B192D"/>
    <w:rsid w:val="000B4EBD"/>
    <w:rsid w:val="000C388D"/>
    <w:rsid w:val="000C39AF"/>
    <w:rsid w:val="000C761D"/>
    <w:rsid w:val="000E5554"/>
    <w:rsid w:val="000E75C3"/>
    <w:rsid w:val="000F0DD5"/>
    <w:rsid w:val="000F1BB5"/>
    <w:rsid w:val="001008B8"/>
    <w:rsid w:val="00101CC9"/>
    <w:rsid w:val="001022DA"/>
    <w:rsid w:val="00105FBB"/>
    <w:rsid w:val="00112F25"/>
    <w:rsid w:val="00113EF5"/>
    <w:rsid w:val="00120228"/>
    <w:rsid w:val="0012055C"/>
    <w:rsid w:val="001248BF"/>
    <w:rsid w:val="001261F1"/>
    <w:rsid w:val="00127ADA"/>
    <w:rsid w:val="0013004F"/>
    <w:rsid w:val="001306B9"/>
    <w:rsid w:val="001427D0"/>
    <w:rsid w:val="0014415F"/>
    <w:rsid w:val="001460EA"/>
    <w:rsid w:val="00147EAA"/>
    <w:rsid w:val="00152F3D"/>
    <w:rsid w:val="0015319A"/>
    <w:rsid w:val="00160ECC"/>
    <w:rsid w:val="00164046"/>
    <w:rsid w:val="001664FD"/>
    <w:rsid w:val="001670AC"/>
    <w:rsid w:val="001731E3"/>
    <w:rsid w:val="001760D0"/>
    <w:rsid w:val="001857ED"/>
    <w:rsid w:val="00185906"/>
    <w:rsid w:val="00197554"/>
    <w:rsid w:val="001A23E4"/>
    <w:rsid w:val="001A25BE"/>
    <w:rsid w:val="001A28C4"/>
    <w:rsid w:val="001A4D47"/>
    <w:rsid w:val="001B12AC"/>
    <w:rsid w:val="001B4525"/>
    <w:rsid w:val="001C2597"/>
    <w:rsid w:val="001D4617"/>
    <w:rsid w:val="001D5538"/>
    <w:rsid w:val="001D6A3B"/>
    <w:rsid w:val="001F2262"/>
    <w:rsid w:val="001F3B54"/>
    <w:rsid w:val="001F45D5"/>
    <w:rsid w:val="001F7F19"/>
    <w:rsid w:val="002007BD"/>
    <w:rsid w:val="00216771"/>
    <w:rsid w:val="00223307"/>
    <w:rsid w:val="00227A19"/>
    <w:rsid w:val="00232535"/>
    <w:rsid w:val="00236DFF"/>
    <w:rsid w:val="00244CD4"/>
    <w:rsid w:val="00245BB0"/>
    <w:rsid w:val="00245E44"/>
    <w:rsid w:val="00252250"/>
    <w:rsid w:val="0025349A"/>
    <w:rsid w:val="00253A2B"/>
    <w:rsid w:val="00263910"/>
    <w:rsid w:val="00266991"/>
    <w:rsid w:val="00266F9F"/>
    <w:rsid w:val="002724B8"/>
    <w:rsid w:val="00274D35"/>
    <w:rsid w:val="00282BA0"/>
    <w:rsid w:val="002932D5"/>
    <w:rsid w:val="00293747"/>
    <w:rsid w:val="00295640"/>
    <w:rsid w:val="00296A3E"/>
    <w:rsid w:val="00296FDA"/>
    <w:rsid w:val="002D24F5"/>
    <w:rsid w:val="002D2562"/>
    <w:rsid w:val="002D40A7"/>
    <w:rsid w:val="002D63F6"/>
    <w:rsid w:val="002D68C7"/>
    <w:rsid w:val="002E0488"/>
    <w:rsid w:val="002E5A21"/>
    <w:rsid w:val="002E5E40"/>
    <w:rsid w:val="002F2875"/>
    <w:rsid w:val="002F2C28"/>
    <w:rsid w:val="002F5F7C"/>
    <w:rsid w:val="002F6115"/>
    <w:rsid w:val="00304587"/>
    <w:rsid w:val="003076A4"/>
    <w:rsid w:val="003156A0"/>
    <w:rsid w:val="003227CE"/>
    <w:rsid w:val="00322C28"/>
    <w:rsid w:val="00322E52"/>
    <w:rsid w:val="00323A7C"/>
    <w:rsid w:val="0032625D"/>
    <w:rsid w:val="003352C3"/>
    <w:rsid w:val="0033555D"/>
    <w:rsid w:val="003360DE"/>
    <w:rsid w:val="0034510A"/>
    <w:rsid w:val="00346C65"/>
    <w:rsid w:val="00354813"/>
    <w:rsid w:val="0035640C"/>
    <w:rsid w:val="00356A25"/>
    <w:rsid w:val="00362965"/>
    <w:rsid w:val="0037313E"/>
    <w:rsid w:val="00377AE4"/>
    <w:rsid w:val="00383365"/>
    <w:rsid w:val="00384FB4"/>
    <w:rsid w:val="003857A8"/>
    <w:rsid w:val="00386BDD"/>
    <w:rsid w:val="00392170"/>
    <w:rsid w:val="0039564D"/>
    <w:rsid w:val="003A60D5"/>
    <w:rsid w:val="003B23DA"/>
    <w:rsid w:val="003B38CA"/>
    <w:rsid w:val="003C74D2"/>
    <w:rsid w:val="003D1886"/>
    <w:rsid w:val="003D4A40"/>
    <w:rsid w:val="003D6B2F"/>
    <w:rsid w:val="003E0C38"/>
    <w:rsid w:val="003F1647"/>
    <w:rsid w:val="003F347B"/>
    <w:rsid w:val="00400F9D"/>
    <w:rsid w:val="00405FF6"/>
    <w:rsid w:val="004100E6"/>
    <w:rsid w:val="00410BEC"/>
    <w:rsid w:val="00412141"/>
    <w:rsid w:val="0041287D"/>
    <w:rsid w:val="00414487"/>
    <w:rsid w:val="0041769C"/>
    <w:rsid w:val="004220AD"/>
    <w:rsid w:val="00424208"/>
    <w:rsid w:val="00424572"/>
    <w:rsid w:val="0042602D"/>
    <w:rsid w:val="0044394F"/>
    <w:rsid w:val="00461BCB"/>
    <w:rsid w:val="00463D5A"/>
    <w:rsid w:val="00466327"/>
    <w:rsid w:val="00477E7F"/>
    <w:rsid w:val="004823D1"/>
    <w:rsid w:val="00483F42"/>
    <w:rsid w:val="004854E3"/>
    <w:rsid w:val="0049300A"/>
    <w:rsid w:val="00494A8F"/>
    <w:rsid w:val="00494D09"/>
    <w:rsid w:val="004A29F6"/>
    <w:rsid w:val="004A69A8"/>
    <w:rsid w:val="004B5350"/>
    <w:rsid w:val="004B6FB5"/>
    <w:rsid w:val="004C561D"/>
    <w:rsid w:val="004D3D07"/>
    <w:rsid w:val="004D69F9"/>
    <w:rsid w:val="004F520D"/>
    <w:rsid w:val="00501FF0"/>
    <w:rsid w:val="00503076"/>
    <w:rsid w:val="00514013"/>
    <w:rsid w:val="00524D1E"/>
    <w:rsid w:val="005271A3"/>
    <w:rsid w:val="00533E45"/>
    <w:rsid w:val="00546C54"/>
    <w:rsid w:val="005505D1"/>
    <w:rsid w:val="00552A49"/>
    <w:rsid w:val="00553860"/>
    <w:rsid w:val="00555C57"/>
    <w:rsid w:val="00561155"/>
    <w:rsid w:val="00561307"/>
    <w:rsid w:val="0056640E"/>
    <w:rsid w:val="00567B4B"/>
    <w:rsid w:val="00570A83"/>
    <w:rsid w:val="00572464"/>
    <w:rsid w:val="005743A5"/>
    <w:rsid w:val="00574E19"/>
    <w:rsid w:val="005778EC"/>
    <w:rsid w:val="00583761"/>
    <w:rsid w:val="0058434E"/>
    <w:rsid w:val="005849B0"/>
    <w:rsid w:val="00591286"/>
    <w:rsid w:val="0059217E"/>
    <w:rsid w:val="0059769D"/>
    <w:rsid w:val="005A0473"/>
    <w:rsid w:val="005A7632"/>
    <w:rsid w:val="005A7648"/>
    <w:rsid w:val="005B502F"/>
    <w:rsid w:val="005B527E"/>
    <w:rsid w:val="005C3CB2"/>
    <w:rsid w:val="005C3E8B"/>
    <w:rsid w:val="005C646D"/>
    <w:rsid w:val="005E1666"/>
    <w:rsid w:val="005E3B8D"/>
    <w:rsid w:val="005E4DF8"/>
    <w:rsid w:val="005F316D"/>
    <w:rsid w:val="005F36B1"/>
    <w:rsid w:val="005F7ACC"/>
    <w:rsid w:val="00601ACF"/>
    <w:rsid w:val="00604C5D"/>
    <w:rsid w:val="0060671F"/>
    <w:rsid w:val="00612D35"/>
    <w:rsid w:val="00620086"/>
    <w:rsid w:val="0062053A"/>
    <w:rsid w:val="00623FD3"/>
    <w:rsid w:val="00626B0A"/>
    <w:rsid w:val="00627D7A"/>
    <w:rsid w:val="00632A67"/>
    <w:rsid w:val="0063356C"/>
    <w:rsid w:val="00635FEB"/>
    <w:rsid w:val="00637762"/>
    <w:rsid w:val="00637B51"/>
    <w:rsid w:val="00643531"/>
    <w:rsid w:val="00644B4F"/>
    <w:rsid w:val="0064724E"/>
    <w:rsid w:val="00655D01"/>
    <w:rsid w:val="00664BD8"/>
    <w:rsid w:val="0066598B"/>
    <w:rsid w:val="0066668A"/>
    <w:rsid w:val="006713A8"/>
    <w:rsid w:val="00673AD2"/>
    <w:rsid w:val="00675D4E"/>
    <w:rsid w:val="00676492"/>
    <w:rsid w:val="006802F3"/>
    <w:rsid w:val="0068374F"/>
    <w:rsid w:val="00684C6D"/>
    <w:rsid w:val="00693455"/>
    <w:rsid w:val="006A3159"/>
    <w:rsid w:val="006A71CE"/>
    <w:rsid w:val="006B271C"/>
    <w:rsid w:val="006B3297"/>
    <w:rsid w:val="006C1515"/>
    <w:rsid w:val="006C5F2C"/>
    <w:rsid w:val="006D081A"/>
    <w:rsid w:val="006E2D53"/>
    <w:rsid w:val="006E5E50"/>
    <w:rsid w:val="006E5F05"/>
    <w:rsid w:val="006F0DC6"/>
    <w:rsid w:val="007048CF"/>
    <w:rsid w:val="00712A18"/>
    <w:rsid w:val="00714689"/>
    <w:rsid w:val="0071498E"/>
    <w:rsid w:val="007169FA"/>
    <w:rsid w:val="00716A91"/>
    <w:rsid w:val="00716F5F"/>
    <w:rsid w:val="00733210"/>
    <w:rsid w:val="00733E38"/>
    <w:rsid w:val="007413A6"/>
    <w:rsid w:val="007471CF"/>
    <w:rsid w:val="00754A64"/>
    <w:rsid w:val="00767952"/>
    <w:rsid w:val="0077018E"/>
    <w:rsid w:val="00770916"/>
    <w:rsid w:val="00771C88"/>
    <w:rsid w:val="00772F06"/>
    <w:rsid w:val="00775D9E"/>
    <w:rsid w:val="00780B14"/>
    <w:rsid w:val="007824D7"/>
    <w:rsid w:val="00787342"/>
    <w:rsid w:val="00790035"/>
    <w:rsid w:val="007B68A0"/>
    <w:rsid w:val="007C0756"/>
    <w:rsid w:val="007D0B89"/>
    <w:rsid w:val="007D2BE4"/>
    <w:rsid w:val="007D60FA"/>
    <w:rsid w:val="007D61C1"/>
    <w:rsid w:val="007F0A66"/>
    <w:rsid w:val="007F650A"/>
    <w:rsid w:val="0080562C"/>
    <w:rsid w:val="00806107"/>
    <w:rsid w:val="00806969"/>
    <w:rsid w:val="00810248"/>
    <w:rsid w:val="008152F2"/>
    <w:rsid w:val="00821B0A"/>
    <w:rsid w:val="00822F95"/>
    <w:rsid w:val="0082576D"/>
    <w:rsid w:val="00827EEF"/>
    <w:rsid w:val="0083275F"/>
    <w:rsid w:val="0084296B"/>
    <w:rsid w:val="00845CF7"/>
    <w:rsid w:val="0085316C"/>
    <w:rsid w:val="00857770"/>
    <w:rsid w:val="008671B1"/>
    <w:rsid w:val="00867CF1"/>
    <w:rsid w:val="0087738D"/>
    <w:rsid w:val="0088414F"/>
    <w:rsid w:val="00896A34"/>
    <w:rsid w:val="008A40B1"/>
    <w:rsid w:val="008B08EF"/>
    <w:rsid w:val="008B3B0A"/>
    <w:rsid w:val="008B44FA"/>
    <w:rsid w:val="008B5ABB"/>
    <w:rsid w:val="008C2BA3"/>
    <w:rsid w:val="008C50D9"/>
    <w:rsid w:val="008C7EAB"/>
    <w:rsid w:val="008D3356"/>
    <w:rsid w:val="008D3B82"/>
    <w:rsid w:val="008D635F"/>
    <w:rsid w:val="008E5FE4"/>
    <w:rsid w:val="008F661A"/>
    <w:rsid w:val="00910B45"/>
    <w:rsid w:val="009131D4"/>
    <w:rsid w:val="00913A12"/>
    <w:rsid w:val="00913BC6"/>
    <w:rsid w:val="00913DFC"/>
    <w:rsid w:val="00915D0E"/>
    <w:rsid w:val="00916FCA"/>
    <w:rsid w:val="009179AB"/>
    <w:rsid w:val="0092505F"/>
    <w:rsid w:val="00940067"/>
    <w:rsid w:val="00941DF7"/>
    <w:rsid w:val="00945FC8"/>
    <w:rsid w:val="00946171"/>
    <w:rsid w:val="009617C0"/>
    <w:rsid w:val="0096616C"/>
    <w:rsid w:val="00977BEB"/>
    <w:rsid w:val="00981C5E"/>
    <w:rsid w:val="00982FE9"/>
    <w:rsid w:val="00985278"/>
    <w:rsid w:val="0098705B"/>
    <w:rsid w:val="0099127A"/>
    <w:rsid w:val="00991BA4"/>
    <w:rsid w:val="009A13DE"/>
    <w:rsid w:val="009A2999"/>
    <w:rsid w:val="009B00B2"/>
    <w:rsid w:val="009C188F"/>
    <w:rsid w:val="009C36BA"/>
    <w:rsid w:val="009C7FD0"/>
    <w:rsid w:val="009D000B"/>
    <w:rsid w:val="009D20CF"/>
    <w:rsid w:val="009D4DF3"/>
    <w:rsid w:val="009D6CA8"/>
    <w:rsid w:val="009E4555"/>
    <w:rsid w:val="009E525A"/>
    <w:rsid w:val="009E7BC8"/>
    <w:rsid w:val="009F2A89"/>
    <w:rsid w:val="009F31F6"/>
    <w:rsid w:val="009F3D54"/>
    <w:rsid w:val="009F4582"/>
    <w:rsid w:val="009F495C"/>
    <w:rsid w:val="00A004FF"/>
    <w:rsid w:val="00A0190E"/>
    <w:rsid w:val="00A02722"/>
    <w:rsid w:val="00A035EE"/>
    <w:rsid w:val="00A0502B"/>
    <w:rsid w:val="00A10159"/>
    <w:rsid w:val="00A10734"/>
    <w:rsid w:val="00A12650"/>
    <w:rsid w:val="00A14ADA"/>
    <w:rsid w:val="00A156C5"/>
    <w:rsid w:val="00A16BA9"/>
    <w:rsid w:val="00A21E6D"/>
    <w:rsid w:val="00A23F16"/>
    <w:rsid w:val="00A25196"/>
    <w:rsid w:val="00A335A8"/>
    <w:rsid w:val="00A4158B"/>
    <w:rsid w:val="00A4494D"/>
    <w:rsid w:val="00A4611C"/>
    <w:rsid w:val="00A50CDD"/>
    <w:rsid w:val="00A542EB"/>
    <w:rsid w:val="00A6182C"/>
    <w:rsid w:val="00A62ADB"/>
    <w:rsid w:val="00A739AF"/>
    <w:rsid w:val="00A75C2B"/>
    <w:rsid w:val="00A7644D"/>
    <w:rsid w:val="00A768B0"/>
    <w:rsid w:val="00A7732C"/>
    <w:rsid w:val="00A82052"/>
    <w:rsid w:val="00A856BF"/>
    <w:rsid w:val="00A871BA"/>
    <w:rsid w:val="00A91044"/>
    <w:rsid w:val="00AB091B"/>
    <w:rsid w:val="00AB65D9"/>
    <w:rsid w:val="00AC58F4"/>
    <w:rsid w:val="00AD0D67"/>
    <w:rsid w:val="00AD34FB"/>
    <w:rsid w:val="00AE163D"/>
    <w:rsid w:val="00AE60F1"/>
    <w:rsid w:val="00AF13EE"/>
    <w:rsid w:val="00B003BD"/>
    <w:rsid w:val="00B03C74"/>
    <w:rsid w:val="00B04E45"/>
    <w:rsid w:val="00B05368"/>
    <w:rsid w:val="00B05722"/>
    <w:rsid w:val="00B14BBA"/>
    <w:rsid w:val="00B15A4F"/>
    <w:rsid w:val="00B237E4"/>
    <w:rsid w:val="00B24D35"/>
    <w:rsid w:val="00B2792C"/>
    <w:rsid w:val="00B34371"/>
    <w:rsid w:val="00B4034C"/>
    <w:rsid w:val="00B47C3D"/>
    <w:rsid w:val="00B52432"/>
    <w:rsid w:val="00B552DF"/>
    <w:rsid w:val="00B61357"/>
    <w:rsid w:val="00B70446"/>
    <w:rsid w:val="00B70C89"/>
    <w:rsid w:val="00B71623"/>
    <w:rsid w:val="00B75516"/>
    <w:rsid w:val="00B80543"/>
    <w:rsid w:val="00B829DA"/>
    <w:rsid w:val="00B85BB4"/>
    <w:rsid w:val="00B87CE0"/>
    <w:rsid w:val="00B9457D"/>
    <w:rsid w:val="00B94D84"/>
    <w:rsid w:val="00B9523A"/>
    <w:rsid w:val="00B96BBB"/>
    <w:rsid w:val="00BA0347"/>
    <w:rsid w:val="00BA4EC5"/>
    <w:rsid w:val="00BA6627"/>
    <w:rsid w:val="00BA750F"/>
    <w:rsid w:val="00BB5F05"/>
    <w:rsid w:val="00BC12DE"/>
    <w:rsid w:val="00BC419D"/>
    <w:rsid w:val="00BC461C"/>
    <w:rsid w:val="00BC4BC2"/>
    <w:rsid w:val="00BC5F6B"/>
    <w:rsid w:val="00BD1AAA"/>
    <w:rsid w:val="00BD1CC4"/>
    <w:rsid w:val="00BD2BC9"/>
    <w:rsid w:val="00BE06A5"/>
    <w:rsid w:val="00BE2B4B"/>
    <w:rsid w:val="00BE3060"/>
    <w:rsid w:val="00C00168"/>
    <w:rsid w:val="00C01FAF"/>
    <w:rsid w:val="00C178EE"/>
    <w:rsid w:val="00C27DE7"/>
    <w:rsid w:val="00C30E7D"/>
    <w:rsid w:val="00C34C4C"/>
    <w:rsid w:val="00C35941"/>
    <w:rsid w:val="00C35D37"/>
    <w:rsid w:val="00C36A2C"/>
    <w:rsid w:val="00C44C86"/>
    <w:rsid w:val="00C45C62"/>
    <w:rsid w:val="00C60E35"/>
    <w:rsid w:val="00C64435"/>
    <w:rsid w:val="00C64E3D"/>
    <w:rsid w:val="00C738CB"/>
    <w:rsid w:val="00C73E01"/>
    <w:rsid w:val="00C8105B"/>
    <w:rsid w:val="00C81E3B"/>
    <w:rsid w:val="00C90A16"/>
    <w:rsid w:val="00C97CD2"/>
    <w:rsid w:val="00CB0D84"/>
    <w:rsid w:val="00CC129B"/>
    <w:rsid w:val="00CC12F5"/>
    <w:rsid w:val="00CC1B8F"/>
    <w:rsid w:val="00CC6096"/>
    <w:rsid w:val="00CD2597"/>
    <w:rsid w:val="00CD336E"/>
    <w:rsid w:val="00CD5BCF"/>
    <w:rsid w:val="00CD71BE"/>
    <w:rsid w:val="00CE0721"/>
    <w:rsid w:val="00CE1751"/>
    <w:rsid w:val="00CE28AE"/>
    <w:rsid w:val="00CE55AC"/>
    <w:rsid w:val="00CF14B4"/>
    <w:rsid w:val="00CF6386"/>
    <w:rsid w:val="00D035C9"/>
    <w:rsid w:val="00D12C31"/>
    <w:rsid w:val="00D16CB7"/>
    <w:rsid w:val="00D206A3"/>
    <w:rsid w:val="00D30B16"/>
    <w:rsid w:val="00D45857"/>
    <w:rsid w:val="00D511FC"/>
    <w:rsid w:val="00D53A12"/>
    <w:rsid w:val="00D5559A"/>
    <w:rsid w:val="00D622B6"/>
    <w:rsid w:val="00D7047B"/>
    <w:rsid w:val="00D72318"/>
    <w:rsid w:val="00D83071"/>
    <w:rsid w:val="00D84D52"/>
    <w:rsid w:val="00D85000"/>
    <w:rsid w:val="00D85527"/>
    <w:rsid w:val="00D92B2C"/>
    <w:rsid w:val="00D94181"/>
    <w:rsid w:val="00DA2D06"/>
    <w:rsid w:val="00DA4F9A"/>
    <w:rsid w:val="00DA5B8C"/>
    <w:rsid w:val="00DC0B94"/>
    <w:rsid w:val="00DC600C"/>
    <w:rsid w:val="00DD0128"/>
    <w:rsid w:val="00DD1BAF"/>
    <w:rsid w:val="00DD22AF"/>
    <w:rsid w:val="00DD4836"/>
    <w:rsid w:val="00DE00CD"/>
    <w:rsid w:val="00DE0106"/>
    <w:rsid w:val="00DE01EF"/>
    <w:rsid w:val="00DE1B64"/>
    <w:rsid w:val="00DE6814"/>
    <w:rsid w:val="00DF073B"/>
    <w:rsid w:val="00DF4CD3"/>
    <w:rsid w:val="00DF4ED3"/>
    <w:rsid w:val="00E02DF9"/>
    <w:rsid w:val="00E111CA"/>
    <w:rsid w:val="00E13675"/>
    <w:rsid w:val="00E15376"/>
    <w:rsid w:val="00E21C11"/>
    <w:rsid w:val="00E23B46"/>
    <w:rsid w:val="00E252B9"/>
    <w:rsid w:val="00E2610E"/>
    <w:rsid w:val="00E261D3"/>
    <w:rsid w:val="00E35B07"/>
    <w:rsid w:val="00E368F4"/>
    <w:rsid w:val="00E3716D"/>
    <w:rsid w:val="00E376D1"/>
    <w:rsid w:val="00E50664"/>
    <w:rsid w:val="00E57C30"/>
    <w:rsid w:val="00E62B62"/>
    <w:rsid w:val="00E62E31"/>
    <w:rsid w:val="00E72C67"/>
    <w:rsid w:val="00E77E63"/>
    <w:rsid w:val="00E8459D"/>
    <w:rsid w:val="00E8476E"/>
    <w:rsid w:val="00E90C9B"/>
    <w:rsid w:val="00E93217"/>
    <w:rsid w:val="00E94966"/>
    <w:rsid w:val="00EA7777"/>
    <w:rsid w:val="00EB0C8D"/>
    <w:rsid w:val="00EB3F2C"/>
    <w:rsid w:val="00EB7232"/>
    <w:rsid w:val="00EC2157"/>
    <w:rsid w:val="00EC33E6"/>
    <w:rsid w:val="00EC3B58"/>
    <w:rsid w:val="00EC6956"/>
    <w:rsid w:val="00ED3904"/>
    <w:rsid w:val="00ED6019"/>
    <w:rsid w:val="00EE3052"/>
    <w:rsid w:val="00EF5991"/>
    <w:rsid w:val="00EF625F"/>
    <w:rsid w:val="00EF6534"/>
    <w:rsid w:val="00F07A50"/>
    <w:rsid w:val="00F13F48"/>
    <w:rsid w:val="00F15BF6"/>
    <w:rsid w:val="00F229A4"/>
    <w:rsid w:val="00F33375"/>
    <w:rsid w:val="00F36182"/>
    <w:rsid w:val="00F41990"/>
    <w:rsid w:val="00F42168"/>
    <w:rsid w:val="00F4485B"/>
    <w:rsid w:val="00F61036"/>
    <w:rsid w:val="00F627C2"/>
    <w:rsid w:val="00F677E2"/>
    <w:rsid w:val="00F71795"/>
    <w:rsid w:val="00F725A1"/>
    <w:rsid w:val="00F72FA0"/>
    <w:rsid w:val="00F77B37"/>
    <w:rsid w:val="00F81138"/>
    <w:rsid w:val="00F81834"/>
    <w:rsid w:val="00F81D09"/>
    <w:rsid w:val="00F82622"/>
    <w:rsid w:val="00F840A0"/>
    <w:rsid w:val="00F9009D"/>
    <w:rsid w:val="00F9301F"/>
    <w:rsid w:val="00F9382F"/>
    <w:rsid w:val="00F93ED8"/>
    <w:rsid w:val="00FB4FE7"/>
    <w:rsid w:val="00FB502F"/>
    <w:rsid w:val="00FC559A"/>
    <w:rsid w:val="00FD13FB"/>
    <w:rsid w:val="00FD34D5"/>
    <w:rsid w:val="00FD5460"/>
    <w:rsid w:val="00FE163E"/>
    <w:rsid w:val="00FE4366"/>
    <w:rsid w:val="00FE5B13"/>
    <w:rsid w:val="00FE7FB1"/>
    <w:rsid w:val="00FF3E5D"/>
    <w:rsid w:val="01E810E7"/>
    <w:rsid w:val="01EE69DB"/>
    <w:rsid w:val="03FEBF5E"/>
    <w:rsid w:val="12705BF3"/>
    <w:rsid w:val="1D30DB71"/>
    <w:rsid w:val="27488338"/>
    <w:rsid w:val="39C7C899"/>
    <w:rsid w:val="3A5F3827"/>
    <w:rsid w:val="3C4ED6EF"/>
    <w:rsid w:val="40370A1D"/>
    <w:rsid w:val="41022F49"/>
    <w:rsid w:val="41211922"/>
    <w:rsid w:val="4B5F6577"/>
    <w:rsid w:val="4BBC55D3"/>
    <w:rsid w:val="4FE85100"/>
    <w:rsid w:val="57D3174B"/>
    <w:rsid w:val="5CBD85BC"/>
    <w:rsid w:val="5CDC6F95"/>
    <w:rsid w:val="60410DD9"/>
    <w:rsid w:val="633DC721"/>
    <w:rsid w:val="687F7634"/>
    <w:rsid w:val="6A9E4407"/>
    <w:rsid w:val="7D8DB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8ED0"/>
  <w15:chartTrackingRefBased/>
  <w15:docId w15:val="{8B0C1766-EB52-47D2-B58F-646FD1B2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0DC6"/>
  </w:style>
  <w:style w:type="paragraph" w:styleId="Nadpis2">
    <w:name w:val="heading 2"/>
    <w:basedOn w:val="Normln"/>
    <w:next w:val="Normln"/>
    <w:link w:val="Nadpis2Char"/>
    <w:uiPriority w:val="9"/>
    <w:semiHidden/>
    <w:unhideWhenUsed/>
    <w:qFormat/>
    <w:rsid w:val="007873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15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
    <w:semiHidden/>
    <w:unhideWhenUsed/>
    <w:qFormat/>
    <w:rsid w:val="00CC1B8F"/>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Zkladntext"/>
    <w:link w:val="Nadpis6Char"/>
    <w:qFormat/>
    <w:rsid w:val="00BA0347"/>
    <w:pPr>
      <w:spacing w:before="240" w:after="60" w:line="240" w:lineRule="auto"/>
      <w:outlineLvl w:val="5"/>
    </w:pPr>
    <w:rPr>
      <w:rFonts w:ascii="Times New Roman" w:eastAsia="Times New Roman" w:hAnsi="Times New Roman" w:cs="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6C54"/>
    <w:pPr>
      <w:ind w:left="720"/>
      <w:contextualSpacing/>
    </w:pPr>
  </w:style>
  <w:style w:type="character" w:styleId="Odkaznakoment">
    <w:name w:val="annotation reference"/>
    <w:basedOn w:val="Standardnpsmoodstavce"/>
    <w:uiPriority w:val="99"/>
    <w:semiHidden/>
    <w:unhideWhenUsed/>
    <w:rsid w:val="00637B51"/>
    <w:rPr>
      <w:sz w:val="16"/>
      <w:szCs w:val="16"/>
    </w:rPr>
  </w:style>
  <w:style w:type="paragraph" w:styleId="Textkomente">
    <w:name w:val="annotation text"/>
    <w:basedOn w:val="Normln"/>
    <w:link w:val="TextkomenteChar"/>
    <w:uiPriority w:val="99"/>
    <w:unhideWhenUsed/>
    <w:rsid w:val="00637B51"/>
    <w:pPr>
      <w:spacing w:line="240" w:lineRule="auto"/>
    </w:pPr>
    <w:rPr>
      <w:sz w:val="20"/>
      <w:szCs w:val="20"/>
    </w:rPr>
  </w:style>
  <w:style w:type="character" w:customStyle="1" w:styleId="TextkomenteChar">
    <w:name w:val="Text komentáře Char"/>
    <w:basedOn w:val="Standardnpsmoodstavce"/>
    <w:link w:val="Textkomente"/>
    <w:uiPriority w:val="99"/>
    <w:rsid w:val="00637B51"/>
    <w:rPr>
      <w:sz w:val="20"/>
      <w:szCs w:val="20"/>
    </w:rPr>
  </w:style>
  <w:style w:type="paragraph" w:styleId="Pedmtkomente">
    <w:name w:val="annotation subject"/>
    <w:basedOn w:val="Textkomente"/>
    <w:next w:val="Textkomente"/>
    <w:link w:val="PedmtkomenteChar"/>
    <w:uiPriority w:val="99"/>
    <w:semiHidden/>
    <w:unhideWhenUsed/>
    <w:rsid w:val="00637B51"/>
    <w:rPr>
      <w:b/>
      <w:bCs/>
    </w:rPr>
  </w:style>
  <w:style w:type="character" w:customStyle="1" w:styleId="PedmtkomenteChar">
    <w:name w:val="Předmět komentáře Char"/>
    <w:basedOn w:val="TextkomenteChar"/>
    <w:link w:val="Pedmtkomente"/>
    <w:uiPriority w:val="99"/>
    <w:semiHidden/>
    <w:rsid w:val="00637B51"/>
    <w:rPr>
      <w:b/>
      <w:bCs/>
      <w:sz w:val="20"/>
      <w:szCs w:val="20"/>
    </w:rPr>
  </w:style>
  <w:style w:type="character" w:styleId="Hypertextovodkaz">
    <w:name w:val="Hyperlink"/>
    <w:basedOn w:val="Standardnpsmoodstavce"/>
    <w:uiPriority w:val="99"/>
    <w:unhideWhenUsed/>
    <w:rsid w:val="0059217E"/>
    <w:rPr>
      <w:color w:val="0563C1" w:themeColor="hyperlink"/>
      <w:u w:val="single"/>
    </w:rPr>
  </w:style>
  <w:style w:type="character" w:customStyle="1" w:styleId="Nevyeenzmnka1">
    <w:name w:val="Nevyřešená zmínka1"/>
    <w:basedOn w:val="Standardnpsmoodstavce"/>
    <w:uiPriority w:val="99"/>
    <w:semiHidden/>
    <w:unhideWhenUsed/>
    <w:rsid w:val="0059217E"/>
    <w:rPr>
      <w:color w:val="605E5C"/>
      <w:shd w:val="clear" w:color="auto" w:fill="E1DFDD"/>
    </w:rPr>
  </w:style>
  <w:style w:type="table" w:styleId="Mkatabulky">
    <w:name w:val="Table Grid"/>
    <w:basedOn w:val="Normlntabulka"/>
    <w:uiPriority w:val="39"/>
    <w:rsid w:val="0030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D2BE4"/>
    <w:pPr>
      <w:spacing w:after="0" w:line="240" w:lineRule="auto"/>
    </w:pPr>
    <w:rPr>
      <w:rFonts w:eastAsia="Times New Roman" w:cs="Times New Roman"/>
    </w:rPr>
  </w:style>
  <w:style w:type="character" w:customStyle="1" w:styleId="Nadpis6Char">
    <w:name w:val="Nadpis 6 Char"/>
    <w:basedOn w:val="Standardnpsmoodstavce"/>
    <w:link w:val="Nadpis6"/>
    <w:rsid w:val="00BA0347"/>
    <w:rPr>
      <w:rFonts w:ascii="Times New Roman" w:eastAsia="Times New Roman" w:hAnsi="Times New Roman" w:cs="Times New Roman"/>
      <w:b/>
      <w:sz w:val="20"/>
      <w:szCs w:val="20"/>
      <w:lang w:eastAsia="cs-CZ"/>
    </w:rPr>
  </w:style>
  <w:style w:type="paragraph" w:customStyle="1" w:styleId="StylZkladntextPrvndek125cm">
    <w:name w:val="Styl Základní text + První řádek:  125 cm"/>
    <w:basedOn w:val="Zkladntext"/>
    <w:rsid w:val="00BA0347"/>
    <w:pPr>
      <w:spacing w:before="120" w:after="0" w:line="240" w:lineRule="auto"/>
      <w:ind w:firstLine="709"/>
      <w:jc w:val="both"/>
    </w:pPr>
    <w:rPr>
      <w:rFonts w:ascii="Arial" w:hAnsi="Arial" w:cs="Arial"/>
      <w:sz w:val="24"/>
      <w:szCs w:val="24"/>
      <w:lang w:eastAsia="cs-CZ"/>
    </w:rPr>
  </w:style>
  <w:style w:type="paragraph" w:styleId="Zkladntext">
    <w:name w:val="Body Text"/>
    <w:basedOn w:val="Normln"/>
    <w:link w:val="ZkladntextChar"/>
    <w:uiPriority w:val="99"/>
    <w:unhideWhenUsed/>
    <w:rsid w:val="00BA0347"/>
    <w:pPr>
      <w:spacing w:after="120" w:line="276" w:lineRule="auto"/>
    </w:pPr>
    <w:rPr>
      <w:rFonts w:eastAsia="Times New Roman" w:cs="Times New Roman"/>
    </w:rPr>
  </w:style>
  <w:style w:type="character" w:customStyle="1" w:styleId="ZkladntextChar">
    <w:name w:val="Základní text Char"/>
    <w:basedOn w:val="Standardnpsmoodstavce"/>
    <w:link w:val="Zkladntext"/>
    <w:uiPriority w:val="99"/>
    <w:rsid w:val="00BA0347"/>
    <w:rPr>
      <w:rFonts w:eastAsia="Times New Roman" w:cs="Times New Roman"/>
    </w:rPr>
  </w:style>
  <w:style w:type="paragraph" w:customStyle="1" w:styleId="StylZkladntextArialZarovnatdobloku">
    <w:name w:val="Styl Základní text + Arial Zarovnat do bloku"/>
    <w:basedOn w:val="Zkladntext"/>
    <w:link w:val="StylZkladntextArialZarovnatdoblokuChar"/>
    <w:rsid w:val="00BA0347"/>
    <w:pPr>
      <w:widowControl w:val="0"/>
      <w:spacing w:after="0" w:line="240" w:lineRule="auto"/>
      <w:jc w:val="both"/>
    </w:pPr>
    <w:rPr>
      <w:rFonts w:ascii="Arial" w:hAnsi="Arial"/>
      <w:sz w:val="24"/>
      <w:szCs w:val="20"/>
      <w:lang w:eastAsia="cs-CZ"/>
    </w:rPr>
  </w:style>
  <w:style w:type="character" w:customStyle="1" w:styleId="StylZkladntextArialZarovnatdoblokuChar">
    <w:name w:val="Styl Základní text + Arial Zarovnat do bloku Char"/>
    <w:basedOn w:val="Standardnpsmoodstavce"/>
    <w:link w:val="StylZkladntextArialZarovnatdobloku"/>
    <w:rsid w:val="00BA0347"/>
    <w:rPr>
      <w:rFonts w:ascii="Arial" w:eastAsia="Times New Roman" w:hAnsi="Arial" w:cs="Times New Roman"/>
      <w:sz w:val="24"/>
      <w:szCs w:val="20"/>
      <w:lang w:eastAsia="cs-CZ"/>
    </w:rPr>
  </w:style>
  <w:style w:type="paragraph" w:styleId="Podnadpis">
    <w:name w:val="Subtitle"/>
    <w:basedOn w:val="Normln"/>
    <w:link w:val="PodnadpisChar1"/>
    <w:qFormat/>
    <w:rsid w:val="00BA0347"/>
    <w:pPr>
      <w:spacing w:before="60" w:after="60" w:line="240" w:lineRule="auto"/>
      <w:jc w:val="center"/>
    </w:pPr>
    <w:rPr>
      <w:rFonts w:ascii="Arial" w:eastAsia="Times New Roman" w:hAnsi="Arial" w:cs="Times New Roman"/>
      <w:sz w:val="20"/>
      <w:szCs w:val="20"/>
      <w:lang w:eastAsia="cs-CZ"/>
    </w:rPr>
  </w:style>
  <w:style w:type="character" w:customStyle="1" w:styleId="PodnadpisChar">
    <w:name w:val="Podnadpis Char"/>
    <w:basedOn w:val="Standardnpsmoodstavce"/>
    <w:uiPriority w:val="11"/>
    <w:rsid w:val="00BA0347"/>
    <w:rPr>
      <w:rFonts w:eastAsiaTheme="minorEastAsia"/>
      <w:color w:val="5A5A5A" w:themeColor="text1" w:themeTint="A5"/>
      <w:spacing w:val="15"/>
    </w:rPr>
  </w:style>
  <w:style w:type="character" w:customStyle="1" w:styleId="PodnadpisChar1">
    <w:name w:val="Podnadpis Char1"/>
    <w:basedOn w:val="Standardnpsmoodstavce"/>
    <w:link w:val="Podnadpis"/>
    <w:rsid w:val="00BA0347"/>
    <w:rPr>
      <w:rFonts w:ascii="Arial" w:eastAsia="Times New Roman" w:hAnsi="Arial" w:cs="Times New Roman"/>
      <w:sz w:val="20"/>
      <w:szCs w:val="20"/>
      <w:lang w:eastAsia="cs-CZ"/>
    </w:rPr>
  </w:style>
  <w:style w:type="paragraph" w:customStyle="1" w:styleId="Nzevspolenosti">
    <w:name w:val="Název společnosti"/>
    <w:basedOn w:val="Normln"/>
    <w:rsid w:val="00BA0347"/>
    <w:pPr>
      <w:tabs>
        <w:tab w:val="center" w:pos="1843"/>
      </w:tabs>
      <w:spacing w:before="60" w:after="120" w:line="240" w:lineRule="auto"/>
    </w:pPr>
    <w:rPr>
      <w:rFonts w:ascii="Arial Black" w:eastAsia="Times New Roman" w:hAnsi="Arial Black" w:cs="Times New Roman"/>
      <w:sz w:val="20"/>
      <w:szCs w:val="20"/>
      <w:lang w:eastAsia="cs-CZ"/>
    </w:rPr>
  </w:style>
  <w:style w:type="paragraph" w:styleId="slovanseznam">
    <w:name w:val="List Number"/>
    <w:basedOn w:val="Seznam"/>
    <w:rsid w:val="00BA0347"/>
    <w:pPr>
      <w:numPr>
        <w:numId w:val="41"/>
      </w:numPr>
      <w:tabs>
        <w:tab w:val="clear" w:pos="360"/>
      </w:tabs>
      <w:spacing w:before="120" w:after="0" w:line="240" w:lineRule="auto"/>
      <w:ind w:left="283" w:hanging="283"/>
      <w:contextualSpacing w:val="0"/>
      <w:jc w:val="both"/>
    </w:pPr>
    <w:rPr>
      <w:rFonts w:ascii="Arial" w:eastAsia="Times New Roman" w:hAnsi="Arial" w:cs="Times New Roman"/>
      <w:sz w:val="20"/>
      <w:szCs w:val="20"/>
      <w:lang w:eastAsia="cs-CZ"/>
    </w:rPr>
  </w:style>
  <w:style w:type="paragraph" w:styleId="Seznam">
    <w:name w:val="List"/>
    <w:basedOn w:val="Normln"/>
    <w:uiPriority w:val="99"/>
    <w:semiHidden/>
    <w:unhideWhenUsed/>
    <w:rsid w:val="00BA0347"/>
    <w:pPr>
      <w:ind w:left="283" w:hanging="283"/>
      <w:contextualSpacing/>
    </w:pPr>
  </w:style>
  <w:style w:type="paragraph" w:styleId="Zhlav">
    <w:name w:val="header"/>
    <w:basedOn w:val="Normln"/>
    <w:link w:val="ZhlavChar"/>
    <w:uiPriority w:val="99"/>
    <w:unhideWhenUsed/>
    <w:rsid w:val="009D4D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4DF3"/>
  </w:style>
  <w:style w:type="paragraph" w:styleId="Zpat">
    <w:name w:val="footer"/>
    <w:basedOn w:val="Normln"/>
    <w:link w:val="ZpatChar"/>
    <w:uiPriority w:val="99"/>
    <w:unhideWhenUsed/>
    <w:rsid w:val="009D4DF3"/>
    <w:pPr>
      <w:tabs>
        <w:tab w:val="center" w:pos="4536"/>
        <w:tab w:val="right" w:pos="9072"/>
      </w:tabs>
      <w:spacing w:after="0" w:line="240" w:lineRule="auto"/>
    </w:pPr>
  </w:style>
  <w:style w:type="character" w:customStyle="1" w:styleId="ZpatChar">
    <w:name w:val="Zápatí Char"/>
    <w:basedOn w:val="Standardnpsmoodstavce"/>
    <w:link w:val="Zpat"/>
    <w:uiPriority w:val="99"/>
    <w:rsid w:val="009D4DF3"/>
  </w:style>
  <w:style w:type="character" w:customStyle="1" w:styleId="Nadpis2Char">
    <w:name w:val="Nadpis 2 Char"/>
    <w:basedOn w:val="Standardnpsmoodstavce"/>
    <w:link w:val="Nadpis2"/>
    <w:uiPriority w:val="9"/>
    <w:semiHidden/>
    <w:rsid w:val="00787342"/>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9F2A89"/>
    <w:rPr>
      <w:b/>
      <w:bCs/>
    </w:rPr>
  </w:style>
  <w:style w:type="character" w:customStyle="1" w:styleId="Nadpis3Char">
    <w:name w:val="Nadpis 3 Char"/>
    <w:basedOn w:val="Standardnpsmoodstavce"/>
    <w:link w:val="Nadpis3"/>
    <w:uiPriority w:val="9"/>
    <w:semiHidden/>
    <w:rsid w:val="00B15A4F"/>
    <w:rPr>
      <w:rFonts w:asciiTheme="majorHAnsi" w:eastAsiaTheme="majorEastAsia" w:hAnsiTheme="majorHAnsi" w:cstheme="majorBidi"/>
      <w:color w:val="1F3763" w:themeColor="accent1" w:themeShade="7F"/>
      <w:sz w:val="24"/>
      <w:szCs w:val="24"/>
    </w:rPr>
  </w:style>
  <w:style w:type="character" w:customStyle="1" w:styleId="Nadpis5Char">
    <w:name w:val="Nadpis 5 Char"/>
    <w:basedOn w:val="Standardnpsmoodstavce"/>
    <w:link w:val="Nadpis5"/>
    <w:uiPriority w:val="9"/>
    <w:semiHidden/>
    <w:rsid w:val="00CC1B8F"/>
    <w:rPr>
      <w:rFonts w:asciiTheme="majorHAnsi" w:eastAsiaTheme="majorEastAsia" w:hAnsiTheme="majorHAnsi" w:cstheme="majorBidi"/>
      <w:color w:val="2F5496" w:themeColor="accent1" w:themeShade="BF"/>
    </w:rPr>
  </w:style>
  <w:style w:type="paragraph" w:customStyle="1" w:styleId="Nadpisprvnrovn">
    <w:name w:val="Nadpis první úrovně"/>
    <w:basedOn w:val="Normln"/>
    <w:qFormat/>
    <w:rsid w:val="00F77B37"/>
    <w:pPr>
      <w:spacing w:after="0" w:line="240" w:lineRule="auto"/>
    </w:pPr>
    <w:rPr>
      <w:rFonts w:ascii="Arial" w:hAnsi="Arial" w:cs="Arial"/>
      <w:b/>
      <w:bCs/>
      <w:color w:val="18478B"/>
      <w:sz w:val="60"/>
      <w:szCs w:val="60"/>
    </w:rPr>
  </w:style>
  <w:style w:type="paragraph" w:styleId="Revize">
    <w:name w:val="Revision"/>
    <w:hidden/>
    <w:uiPriority w:val="99"/>
    <w:semiHidden/>
    <w:rsid w:val="00B04E45"/>
    <w:pPr>
      <w:spacing w:after="0" w:line="240" w:lineRule="auto"/>
    </w:pPr>
  </w:style>
  <w:style w:type="paragraph" w:styleId="Textbubliny">
    <w:name w:val="Balloon Text"/>
    <w:basedOn w:val="Normln"/>
    <w:link w:val="TextbublinyChar"/>
    <w:uiPriority w:val="99"/>
    <w:semiHidden/>
    <w:unhideWhenUsed/>
    <w:rsid w:val="00632A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2A67"/>
    <w:rPr>
      <w:rFonts w:ascii="Segoe UI" w:hAnsi="Segoe UI" w:cs="Segoe UI"/>
      <w:sz w:val="18"/>
      <w:szCs w:val="18"/>
    </w:rPr>
  </w:style>
  <w:style w:type="character" w:styleId="Nevyeenzmnka">
    <w:name w:val="Unresolved Mention"/>
    <w:basedOn w:val="Standardnpsmoodstavce"/>
    <w:uiPriority w:val="99"/>
    <w:semiHidden/>
    <w:unhideWhenUsed/>
    <w:rsid w:val="00003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6517">
      <w:bodyDiv w:val="1"/>
      <w:marLeft w:val="0"/>
      <w:marRight w:val="0"/>
      <w:marTop w:val="0"/>
      <w:marBottom w:val="0"/>
      <w:divBdr>
        <w:top w:val="none" w:sz="0" w:space="0" w:color="auto"/>
        <w:left w:val="none" w:sz="0" w:space="0" w:color="auto"/>
        <w:bottom w:val="none" w:sz="0" w:space="0" w:color="auto"/>
        <w:right w:val="none" w:sz="0" w:space="0" w:color="auto"/>
      </w:divBdr>
    </w:div>
    <w:div w:id="261569003">
      <w:bodyDiv w:val="1"/>
      <w:marLeft w:val="0"/>
      <w:marRight w:val="0"/>
      <w:marTop w:val="0"/>
      <w:marBottom w:val="0"/>
      <w:divBdr>
        <w:top w:val="none" w:sz="0" w:space="0" w:color="auto"/>
        <w:left w:val="none" w:sz="0" w:space="0" w:color="auto"/>
        <w:bottom w:val="none" w:sz="0" w:space="0" w:color="auto"/>
        <w:right w:val="none" w:sz="0" w:space="0" w:color="auto"/>
      </w:divBdr>
      <w:divsChild>
        <w:div w:id="164787459">
          <w:marLeft w:val="0"/>
          <w:marRight w:val="0"/>
          <w:marTop w:val="0"/>
          <w:marBottom w:val="0"/>
          <w:divBdr>
            <w:top w:val="none" w:sz="0" w:space="0" w:color="auto"/>
            <w:left w:val="none" w:sz="0" w:space="0" w:color="auto"/>
            <w:bottom w:val="none" w:sz="0" w:space="0" w:color="auto"/>
            <w:right w:val="none" w:sz="0" w:space="0" w:color="auto"/>
          </w:divBdr>
        </w:div>
      </w:divsChild>
    </w:div>
    <w:div w:id="540243950">
      <w:bodyDiv w:val="1"/>
      <w:marLeft w:val="0"/>
      <w:marRight w:val="0"/>
      <w:marTop w:val="0"/>
      <w:marBottom w:val="0"/>
      <w:divBdr>
        <w:top w:val="none" w:sz="0" w:space="0" w:color="auto"/>
        <w:left w:val="none" w:sz="0" w:space="0" w:color="auto"/>
        <w:bottom w:val="none" w:sz="0" w:space="0" w:color="auto"/>
        <w:right w:val="none" w:sz="0" w:space="0" w:color="auto"/>
      </w:divBdr>
    </w:div>
    <w:div w:id="1041319906">
      <w:bodyDiv w:val="1"/>
      <w:marLeft w:val="0"/>
      <w:marRight w:val="0"/>
      <w:marTop w:val="0"/>
      <w:marBottom w:val="0"/>
      <w:divBdr>
        <w:top w:val="none" w:sz="0" w:space="0" w:color="auto"/>
        <w:left w:val="none" w:sz="0" w:space="0" w:color="auto"/>
        <w:bottom w:val="none" w:sz="0" w:space="0" w:color="auto"/>
        <w:right w:val="none" w:sz="0" w:space="0" w:color="auto"/>
      </w:divBdr>
    </w:div>
    <w:div w:id="1515805756">
      <w:bodyDiv w:val="1"/>
      <w:marLeft w:val="0"/>
      <w:marRight w:val="0"/>
      <w:marTop w:val="0"/>
      <w:marBottom w:val="0"/>
      <w:divBdr>
        <w:top w:val="none" w:sz="0" w:space="0" w:color="auto"/>
        <w:left w:val="none" w:sz="0" w:space="0" w:color="auto"/>
        <w:bottom w:val="none" w:sz="0" w:space="0" w:color="auto"/>
        <w:right w:val="none" w:sz="0" w:space="0" w:color="auto"/>
      </w:divBdr>
    </w:div>
    <w:div w:id="1680696583">
      <w:bodyDiv w:val="1"/>
      <w:marLeft w:val="0"/>
      <w:marRight w:val="0"/>
      <w:marTop w:val="0"/>
      <w:marBottom w:val="0"/>
      <w:divBdr>
        <w:top w:val="none" w:sz="0" w:space="0" w:color="auto"/>
        <w:left w:val="none" w:sz="0" w:space="0" w:color="auto"/>
        <w:bottom w:val="none" w:sz="0" w:space="0" w:color="auto"/>
        <w:right w:val="none" w:sz="0" w:space="0" w:color="auto"/>
      </w:divBdr>
    </w:div>
    <w:div w:id="21145872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C@xyz.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ns.cz/gdp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zso.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GH@xyz.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9B5D2F2845804AB7C023FDDF928397" ma:contentTypeVersion="3" ma:contentTypeDescription="Vytvoří nový dokument" ma:contentTypeScope="" ma:versionID="2fc0dc5b930ff1a11dfce3533cea15a5">
  <xsd:schema xmlns:xsd="http://www.w3.org/2001/XMLSchema" xmlns:xs="http://www.w3.org/2001/XMLSchema" xmlns:p="http://schemas.microsoft.com/office/2006/metadata/properties" xmlns:ns2="55c3262d-ee5e-4f9d-bde5-bf6a5181bb0d" targetNamespace="http://schemas.microsoft.com/office/2006/metadata/properties" ma:root="true" ma:fieldsID="26399e98a3c0f49ee0522b92635ba619" ns2:_="">
    <xsd:import namespace="55c3262d-ee5e-4f9d-bde5-bf6a5181bb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262d-ee5e-4f9d-bde5-bf6a5181b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1B202-B284-413A-8821-029F39326249}">
  <ds:schemaRefs>
    <ds:schemaRef ds:uri="http://schemas.microsoft.com/office/2006/metadata/properties"/>
    <ds:schemaRef ds:uri="http://schemas.microsoft.com/office/infopath/2007/PartnerControls"/>
    <ds:schemaRef ds:uri="f807d797-e18d-45e8-a84b-8f5caddd39f1"/>
    <ds:schemaRef ds:uri="960975fb-197f-40cf-92bf-3cd4e36e64ed"/>
  </ds:schemaRefs>
</ds:datastoreItem>
</file>

<file path=customXml/itemProps2.xml><?xml version="1.0" encoding="utf-8"?>
<ds:datastoreItem xmlns:ds="http://schemas.openxmlformats.org/officeDocument/2006/customXml" ds:itemID="{CDC4115C-8B8F-4246-ABDC-ABCD61B5B842}">
  <ds:schemaRefs>
    <ds:schemaRef ds:uri="http://schemas.openxmlformats.org/officeDocument/2006/bibliography"/>
  </ds:schemaRefs>
</ds:datastoreItem>
</file>

<file path=customXml/itemProps3.xml><?xml version="1.0" encoding="utf-8"?>
<ds:datastoreItem xmlns:ds="http://schemas.openxmlformats.org/officeDocument/2006/customXml" ds:itemID="{D80A3DC1-EAEB-4C6F-A670-E81E68728D2E}">
  <ds:schemaRefs>
    <ds:schemaRef ds:uri="http://schemas.microsoft.com/sharepoint/v3/contenttype/forms"/>
  </ds:schemaRefs>
</ds:datastoreItem>
</file>

<file path=customXml/itemProps4.xml><?xml version="1.0" encoding="utf-8"?>
<ds:datastoreItem xmlns:ds="http://schemas.openxmlformats.org/officeDocument/2006/customXml" ds:itemID="{5524110F-E7A5-4A43-A262-E959858F6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262d-ee5e-4f9d-bde5-bf6a5181b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7463</Words>
  <Characters>44032</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51393</CharactersWithSpaces>
  <SharedDoc>false</SharedDoc>
  <HLinks>
    <vt:vector size="24" baseType="variant">
      <vt:variant>
        <vt:i4>852005</vt:i4>
      </vt:variant>
      <vt:variant>
        <vt:i4>9</vt:i4>
      </vt:variant>
      <vt:variant>
        <vt:i4>0</vt:i4>
      </vt:variant>
      <vt:variant>
        <vt:i4>5</vt:i4>
      </vt:variant>
      <vt:variant>
        <vt:lpwstr>mailto:EFGH@xyz.cz</vt:lpwstr>
      </vt:variant>
      <vt:variant>
        <vt:lpwstr/>
      </vt:variant>
      <vt:variant>
        <vt:i4>65599</vt:i4>
      </vt:variant>
      <vt:variant>
        <vt:i4>6</vt:i4>
      </vt:variant>
      <vt:variant>
        <vt:i4>0</vt:i4>
      </vt:variant>
      <vt:variant>
        <vt:i4>5</vt:i4>
      </vt:variant>
      <vt:variant>
        <vt:lpwstr>mailto:ABC@xyz.cz</vt:lpwstr>
      </vt:variant>
      <vt:variant>
        <vt:lpwstr/>
      </vt:variant>
      <vt:variant>
        <vt:i4>6357117</vt:i4>
      </vt:variant>
      <vt:variant>
        <vt:i4>3</vt:i4>
      </vt:variant>
      <vt:variant>
        <vt:i4>0</vt:i4>
      </vt:variant>
      <vt:variant>
        <vt:i4>5</vt:i4>
      </vt:variant>
      <vt:variant>
        <vt:lpwstr>http://www.cns.cz/gdpr</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Řezníček &amp; Co.</dc:creator>
  <cp:keywords/>
  <dc:description/>
  <cp:lastModifiedBy>Jiří Bělohradský</cp:lastModifiedBy>
  <cp:revision>14</cp:revision>
  <cp:lastPrinted>2021-11-22T14:42:00Z</cp:lastPrinted>
  <dcterms:created xsi:type="dcterms:W3CDTF">2023-08-24T11:24:00Z</dcterms:created>
  <dcterms:modified xsi:type="dcterms:W3CDTF">2023-09-25T11:35:00Z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0x0101000851D79573F8A248893D6918301427D9</vt:lpwstr>
  </property>
  <property fmtid="{D5CDD505-2E9C-101B-9397-08002B2CF9AE}" pid="3" name="MediaServiceImageTags">
    <vt:lpwstr/>
  </property>
</Properties>
</file>