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6EE55" w14:textId="77777777" w:rsidR="007D30FA" w:rsidRPr="000A536B" w:rsidRDefault="007D30FA">
      <w:pPr>
        <w:pStyle w:val="Nzev"/>
        <w:rPr>
          <w:rFonts w:ascii="Arial" w:hAnsi="Arial" w:cs="Arial"/>
          <w:color w:val="auto"/>
          <w:sz w:val="22"/>
          <w:szCs w:val="22"/>
        </w:rPr>
      </w:pPr>
    </w:p>
    <w:p w14:paraId="7D41F81C" w14:textId="77777777" w:rsidR="007D30FA" w:rsidRPr="000A536B" w:rsidRDefault="001543D7">
      <w:pPr>
        <w:pStyle w:val="Nzev"/>
        <w:spacing w:after="0"/>
        <w:rPr>
          <w:rFonts w:ascii="Arial" w:hAnsi="Arial" w:cs="Arial"/>
          <w:color w:val="auto"/>
          <w:szCs w:val="32"/>
        </w:rPr>
      </w:pPr>
      <w:r w:rsidRPr="000A536B">
        <w:rPr>
          <w:rFonts w:ascii="Arial" w:hAnsi="Arial" w:cs="Arial"/>
          <w:color w:val="auto"/>
          <w:szCs w:val="32"/>
        </w:rPr>
        <w:t>KUPNÍ SMLOUVA</w:t>
      </w:r>
    </w:p>
    <w:p w14:paraId="66D84414" w14:textId="77777777" w:rsidR="007D30FA" w:rsidRPr="000A536B" w:rsidRDefault="001543D7">
      <w:pPr>
        <w:pStyle w:val="Nzev"/>
        <w:rPr>
          <w:rFonts w:ascii="Arial" w:hAnsi="Arial" w:cs="Arial"/>
          <w:color w:val="auto"/>
          <w:sz w:val="22"/>
          <w:szCs w:val="22"/>
        </w:rPr>
      </w:pPr>
      <w:r w:rsidRPr="000A536B">
        <w:rPr>
          <w:rFonts w:ascii="Arial" w:hAnsi="Arial" w:cs="Arial"/>
          <w:color w:val="auto"/>
          <w:sz w:val="22"/>
          <w:szCs w:val="22"/>
        </w:rPr>
        <w:t>č. j. NPÚ – 450/71381/2023</w:t>
      </w:r>
    </w:p>
    <w:p w14:paraId="11B8A17D" w14:textId="77777777" w:rsidR="007D30FA" w:rsidRPr="000A536B" w:rsidRDefault="001543D7">
      <w:pPr>
        <w:pStyle w:val="Nzev"/>
        <w:rPr>
          <w:rFonts w:ascii="Arial" w:hAnsi="Arial" w:cs="Arial"/>
          <w:b w:val="0"/>
          <w:color w:val="auto"/>
          <w:sz w:val="22"/>
          <w:szCs w:val="22"/>
        </w:rPr>
      </w:pPr>
      <w:r w:rsidRPr="000A536B">
        <w:rPr>
          <w:rFonts w:ascii="Arial" w:hAnsi="Arial" w:cs="Arial"/>
          <w:b w:val="0"/>
          <w:color w:val="auto"/>
          <w:sz w:val="22"/>
          <w:szCs w:val="22"/>
        </w:rPr>
        <w:t>uzavřená dle ustanovení § 2079 a násl. zákona č. 89/2012 Sb., Občanského zákoníku (dále jen „Občanský zákoník“) mezi smluvními stranami</w:t>
      </w:r>
    </w:p>
    <w:p w14:paraId="7317F34D" w14:textId="77777777" w:rsidR="007D30FA" w:rsidRPr="000A536B" w:rsidRDefault="001543D7">
      <w:pPr>
        <w:pStyle w:val="Nzev"/>
        <w:spacing w:after="0"/>
        <w:jc w:val="both"/>
        <w:rPr>
          <w:rFonts w:ascii="Arial" w:hAnsi="Arial" w:cs="Arial"/>
          <w:color w:val="auto"/>
          <w:sz w:val="22"/>
          <w:szCs w:val="22"/>
        </w:rPr>
      </w:pPr>
      <w:r w:rsidRPr="000A536B">
        <w:rPr>
          <w:rFonts w:ascii="Arial" w:hAnsi="Arial" w:cs="Arial"/>
          <w:color w:val="auto"/>
          <w:sz w:val="22"/>
          <w:szCs w:val="22"/>
        </w:rPr>
        <w:t>Prodávající:</w:t>
      </w:r>
      <w:r w:rsidRPr="000A536B">
        <w:rPr>
          <w:rFonts w:ascii="Arial" w:hAnsi="Arial" w:cs="Arial"/>
          <w:color w:val="auto"/>
          <w:sz w:val="22"/>
          <w:szCs w:val="22"/>
        </w:rPr>
        <w:tab/>
        <w:t>Ptáček - velkoobchod, a.s.</w:t>
      </w:r>
    </w:p>
    <w:p w14:paraId="78DDC855" w14:textId="77777777" w:rsidR="007D30FA" w:rsidRPr="000A536B" w:rsidRDefault="001543D7">
      <w:pPr>
        <w:pStyle w:val="Nzev"/>
        <w:spacing w:after="0"/>
        <w:ind w:left="708" w:firstLine="708"/>
        <w:jc w:val="both"/>
        <w:rPr>
          <w:rFonts w:ascii="Arial" w:hAnsi="Arial" w:cs="Arial"/>
          <w:b w:val="0"/>
          <w:color w:val="auto"/>
          <w:sz w:val="22"/>
          <w:szCs w:val="22"/>
        </w:rPr>
      </w:pPr>
      <w:r w:rsidRPr="000A536B">
        <w:rPr>
          <w:rFonts w:ascii="Arial" w:hAnsi="Arial" w:cs="Arial"/>
          <w:b w:val="0"/>
          <w:color w:val="auto"/>
          <w:sz w:val="22"/>
          <w:szCs w:val="22"/>
        </w:rPr>
        <w:t>se sídlem: U Velké ceny 413/4, Kohoutovice, 623 00 Brno</w:t>
      </w:r>
    </w:p>
    <w:p w14:paraId="6F5B4C5A" w14:textId="77777777" w:rsidR="007D30FA" w:rsidRPr="000A536B" w:rsidRDefault="001543D7">
      <w:pPr>
        <w:pStyle w:val="Nzev"/>
        <w:spacing w:after="0"/>
        <w:ind w:left="708" w:firstLine="708"/>
        <w:jc w:val="both"/>
        <w:rPr>
          <w:rFonts w:ascii="Arial" w:hAnsi="Arial" w:cs="Arial"/>
          <w:b w:val="0"/>
          <w:color w:val="auto"/>
          <w:sz w:val="22"/>
          <w:szCs w:val="22"/>
        </w:rPr>
      </w:pPr>
      <w:r w:rsidRPr="000A536B">
        <w:rPr>
          <w:rFonts w:ascii="Arial" w:hAnsi="Arial" w:cs="Arial"/>
          <w:b w:val="0"/>
          <w:color w:val="auto"/>
          <w:sz w:val="22"/>
          <w:szCs w:val="22"/>
        </w:rPr>
        <w:t>adresa pro doručování Tyršova 647, 664 42 Modřice</w:t>
      </w:r>
    </w:p>
    <w:p w14:paraId="1C8D130E" w14:textId="77777777" w:rsidR="007D30FA" w:rsidRPr="000A536B" w:rsidRDefault="001543D7">
      <w:pPr>
        <w:pStyle w:val="Nzev"/>
        <w:spacing w:after="0"/>
        <w:ind w:left="708" w:firstLine="708"/>
        <w:jc w:val="both"/>
        <w:rPr>
          <w:rFonts w:ascii="Arial" w:hAnsi="Arial" w:cs="Arial"/>
          <w:b w:val="0"/>
          <w:color w:val="auto"/>
          <w:sz w:val="22"/>
          <w:szCs w:val="22"/>
        </w:rPr>
      </w:pPr>
      <w:r w:rsidRPr="000A536B">
        <w:rPr>
          <w:rFonts w:ascii="Arial" w:hAnsi="Arial" w:cs="Arial"/>
          <w:b w:val="0"/>
          <w:color w:val="auto"/>
          <w:sz w:val="22"/>
          <w:szCs w:val="22"/>
        </w:rPr>
        <w:t>IČ: 25501143 DIČ: CZ 25501143</w:t>
      </w:r>
    </w:p>
    <w:p w14:paraId="6B20CB63" w14:textId="13EC51F1" w:rsidR="007D30FA" w:rsidRPr="000A536B" w:rsidRDefault="001543D7">
      <w:pPr>
        <w:spacing w:after="0"/>
        <w:ind w:left="708" w:firstLine="708"/>
        <w:rPr>
          <w:rFonts w:ascii="Arial" w:hAnsi="Arial" w:cs="Arial"/>
          <w:b/>
          <w:color w:val="auto"/>
          <w:sz w:val="22"/>
          <w:szCs w:val="22"/>
        </w:rPr>
      </w:pPr>
      <w:r w:rsidRPr="000A536B">
        <w:rPr>
          <w:rFonts w:ascii="Arial" w:hAnsi="Arial" w:cs="Arial"/>
          <w:b/>
          <w:color w:val="auto"/>
          <w:sz w:val="22"/>
          <w:szCs w:val="22"/>
        </w:rPr>
        <w:t xml:space="preserve">zastoupená: </w:t>
      </w:r>
      <w:r w:rsidR="0087573F">
        <w:rPr>
          <w:rFonts w:ascii="Arial" w:hAnsi="Arial" w:cs="Arial"/>
          <w:b/>
          <w:color w:val="auto"/>
          <w:sz w:val="22"/>
          <w:szCs w:val="22"/>
        </w:rPr>
        <w:t>xxxxxxxxxxxxxx</w:t>
      </w:r>
      <w:r w:rsidRPr="000A536B">
        <w:rPr>
          <w:rFonts w:ascii="Arial" w:hAnsi="Arial" w:cs="Arial"/>
          <w:b/>
          <w:color w:val="auto"/>
          <w:sz w:val="22"/>
          <w:szCs w:val="22"/>
        </w:rPr>
        <w:t xml:space="preserve"> </w:t>
      </w:r>
    </w:p>
    <w:p w14:paraId="642783DB" w14:textId="77777777" w:rsidR="007D30FA" w:rsidRPr="000A536B" w:rsidRDefault="001543D7">
      <w:pPr>
        <w:pStyle w:val="Zkladntext21"/>
        <w:spacing w:after="0"/>
        <w:ind w:left="1416" w:firstLine="2"/>
        <w:rPr>
          <w:rFonts w:ascii="Arial" w:hAnsi="Arial" w:cs="Arial"/>
          <w:color w:val="auto"/>
          <w:sz w:val="22"/>
          <w:szCs w:val="22"/>
        </w:rPr>
      </w:pPr>
      <w:r w:rsidRPr="000A536B">
        <w:rPr>
          <w:rFonts w:ascii="Arial" w:hAnsi="Arial" w:cs="Arial"/>
          <w:color w:val="auto"/>
          <w:sz w:val="22"/>
          <w:szCs w:val="22"/>
        </w:rPr>
        <w:t>zapsaná v Obchodním rejstříku vedeném u Krajského soudu v Brně</w:t>
      </w:r>
    </w:p>
    <w:p w14:paraId="5AFA622A" w14:textId="77777777" w:rsidR="007D30FA" w:rsidRPr="000A536B" w:rsidRDefault="001543D7">
      <w:pPr>
        <w:pStyle w:val="Zkladntext21"/>
        <w:spacing w:after="0"/>
        <w:ind w:left="1416" w:firstLine="2"/>
        <w:rPr>
          <w:rFonts w:ascii="Arial" w:hAnsi="Arial" w:cs="Arial"/>
          <w:color w:val="auto"/>
          <w:sz w:val="22"/>
          <w:szCs w:val="22"/>
        </w:rPr>
      </w:pPr>
      <w:r w:rsidRPr="000A536B">
        <w:rPr>
          <w:rFonts w:ascii="Arial" w:hAnsi="Arial" w:cs="Arial"/>
          <w:color w:val="auto"/>
          <w:sz w:val="22"/>
          <w:szCs w:val="22"/>
        </w:rPr>
        <w:t>odd. B vl. 4169</w:t>
      </w:r>
    </w:p>
    <w:p w14:paraId="5294DDE4" w14:textId="5701FBD0" w:rsidR="007D30FA" w:rsidRPr="000A536B" w:rsidRDefault="001543D7">
      <w:pPr>
        <w:pStyle w:val="Zkladntext21"/>
        <w:spacing w:after="0"/>
        <w:ind w:left="1416" w:firstLine="2"/>
        <w:jc w:val="left"/>
        <w:rPr>
          <w:rFonts w:ascii="Arial" w:hAnsi="Arial" w:cs="Arial"/>
          <w:color w:val="auto"/>
          <w:sz w:val="22"/>
          <w:szCs w:val="22"/>
        </w:rPr>
      </w:pPr>
      <w:r w:rsidRPr="000A536B">
        <w:rPr>
          <w:rFonts w:ascii="Arial" w:hAnsi="Arial" w:cs="Arial"/>
          <w:color w:val="auto"/>
          <w:sz w:val="22"/>
          <w:szCs w:val="22"/>
        </w:rPr>
        <w:t xml:space="preserve">bankovní spojení: </w:t>
      </w:r>
      <w:r w:rsidR="0087573F">
        <w:rPr>
          <w:rFonts w:ascii="Arial" w:hAnsi="Arial" w:cs="Arial"/>
          <w:color w:val="auto"/>
          <w:sz w:val="22"/>
          <w:szCs w:val="22"/>
        </w:rPr>
        <w:t>xxxxxxxxxxxx</w:t>
      </w:r>
    </w:p>
    <w:p w14:paraId="34115E9A" w14:textId="0843340E" w:rsidR="007D30FA" w:rsidRPr="000A536B" w:rsidRDefault="001543D7">
      <w:pPr>
        <w:pStyle w:val="Nzev"/>
        <w:spacing w:after="0"/>
        <w:ind w:left="708" w:firstLine="708"/>
        <w:jc w:val="both"/>
        <w:rPr>
          <w:rFonts w:ascii="Arial" w:hAnsi="Arial" w:cs="Arial"/>
          <w:color w:val="auto"/>
          <w:sz w:val="22"/>
          <w:szCs w:val="22"/>
        </w:rPr>
      </w:pPr>
      <w:r w:rsidRPr="000A536B">
        <w:rPr>
          <w:rFonts w:ascii="Arial" w:hAnsi="Arial" w:cs="Arial"/>
          <w:color w:val="auto"/>
          <w:sz w:val="22"/>
          <w:szCs w:val="22"/>
        </w:rPr>
        <w:t xml:space="preserve">č. účtu: </w:t>
      </w:r>
      <w:r w:rsidR="0087573F">
        <w:rPr>
          <w:rFonts w:ascii="Arial" w:hAnsi="Arial" w:cs="Arial"/>
          <w:color w:val="auto"/>
          <w:sz w:val="22"/>
          <w:szCs w:val="22"/>
        </w:rPr>
        <w:t>xxxxxxxxxxx</w:t>
      </w:r>
    </w:p>
    <w:p w14:paraId="19670D91" w14:textId="77777777" w:rsidR="007D30FA" w:rsidRPr="000A536B" w:rsidRDefault="007D30FA">
      <w:pPr>
        <w:pStyle w:val="Zkladntext21"/>
        <w:spacing w:after="0"/>
        <w:rPr>
          <w:rFonts w:ascii="Arial" w:hAnsi="Arial" w:cs="Arial"/>
          <w:color w:val="auto"/>
          <w:sz w:val="22"/>
          <w:szCs w:val="22"/>
        </w:rPr>
      </w:pPr>
    </w:p>
    <w:p w14:paraId="2180426D" w14:textId="77777777" w:rsidR="007D30FA" w:rsidRPr="000A536B" w:rsidRDefault="001543D7">
      <w:pPr>
        <w:pStyle w:val="Zkladntext21"/>
        <w:spacing w:after="0"/>
        <w:ind w:left="708" w:firstLine="708"/>
        <w:rPr>
          <w:rFonts w:ascii="Arial" w:hAnsi="Arial" w:cs="Arial"/>
          <w:color w:val="auto"/>
          <w:sz w:val="22"/>
          <w:szCs w:val="22"/>
        </w:rPr>
      </w:pPr>
      <w:r w:rsidRPr="000A536B">
        <w:rPr>
          <w:rFonts w:ascii="Arial" w:hAnsi="Arial" w:cs="Arial"/>
          <w:color w:val="auto"/>
          <w:sz w:val="22"/>
          <w:szCs w:val="22"/>
        </w:rPr>
        <w:t>(dále jen „prodávající“)</w:t>
      </w:r>
    </w:p>
    <w:p w14:paraId="508125C4" w14:textId="77777777" w:rsidR="007D30FA" w:rsidRPr="000A536B" w:rsidRDefault="001543D7">
      <w:pPr>
        <w:rPr>
          <w:rFonts w:ascii="Arial" w:hAnsi="Arial" w:cs="Arial"/>
          <w:color w:val="auto"/>
          <w:sz w:val="22"/>
          <w:szCs w:val="22"/>
        </w:rPr>
      </w:pPr>
      <w:r w:rsidRPr="000A536B">
        <w:rPr>
          <w:rFonts w:ascii="Arial" w:hAnsi="Arial" w:cs="Arial"/>
          <w:color w:val="auto"/>
          <w:sz w:val="22"/>
          <w:szCs w:val="22"/>
        </w:rPr>
        <w:t>a</w:t>
      </w:r>
    </w:p>
    <w:p w14:paraId="0592A5B3" w14:textId="77777777" w:rsidR="007D30FA" w:rsidRPr="000A536B" w:rsidRDefault="001543D7">
      <w:pPr>
        <w:pStyle w:val="Zkladntext21"/>
        <w:spacing w:after="0"/>
        <w:rPr>
          <w:rFonts w:ascii="Arial" w:hAnsi="Arial" w:cs="Arial"/>
          <w:b/>
          <w:bCs/>
          <w:color w:val="auto"/>
          <w:sz w:val="22"/>
          <w:szCs w:val="22"/>
        </w:rPr>
      </w:pPr>
      <w:r w:rsidRPr="000A536B">
        <w:rPr>
          <w:rFonts w:ascii="Arial" w:hAnsi="Arial" w:cs="Arial"/>
          <w:b/>
          <w:bCs/>
          <w:color w:val="auto"/>
          <w:sz w:val="22"/>
          <w:szCs w:val="22"/>
        </w:rPr>
        <w:t>Kupující:</w:t>
      </w:r>
      <w:r w:rsidRPr="000A536B">
        <w:rPr>
          <w:rFonts w:ascii="Arial" w:hAnsi="Arial" w:cs="Arial"/>
          <w:b/>
          <w:bCs/>
          <w:color w:val="auto"/>
          <w:sz w:val="22"/>
          <w:szCs w:val="22"/>
        </w:rPr>
        <w:tab/>
        <w:t>Národní památkový ústav, státní příspěvková organizace</w:t>
      </w:r>
    </w:p>
    <w:p w14:paraId="65EB812B" w14:textId="77777777" w:rsidR="007D30FA" w:rsidRPr="000A536B" w:rsidRDefault="001543D7">
      <w:pPr>
        <w:pStyle w:val="Zkladntext21"/>
        <w:spacing w:after="0"/>
        <w:rPr>
          <w:rFonts w:ascii="Arial" w:hAnsi="Arial" w:cs="Arial"/>
          <w:bCs/>
          <w:color w:val="auto"/>
          <w:sz w:val="22"/>
          <w:szCs w:val="22"/>
        </w:rPr>
      </w:pPr>
      <w:r w:rsidRPr="000A536B">
        <w:rPr>
          <w:rFonts w:ascii="Arial" w:hAnsi="Arial" w:cs="Arial"/>
          <w:bCs/>
          <w:color w:val="auto"/>
          <w:sz w:val="22"/>
          <w:szCs w:val="22"/>
        </w:rPr>
        <w:t xml:space="preserve">                       IČ: 75032333, DIČ: CZ75032333</w:t>
      </w:r>
    </w:p>
    <w:p w14:paraId="16C730DB" w14:textId="77777777" w:rsidR="007D30FA" w:rsidRPr="000A536B" w:rsidRDefault="001543D7">
      <w:pPr>
        <w:pStyle w:val="Zkladntext21"/>
        <w:spacing w:after="0"/>
        <w:rPr>
          <w:rFonts w:ascii="Arial" w:hAnsi="Arial" w:cs="Arial"/>
          <w:bCs/>
          <w:color w:val="auto"/>
          <w:sz w:val="22"/>
          <w:szCs w:val="22"/>
        </w:rPr>
      </w:pPr>
      <w:r w:rsidRPr="000A536B">
        <w:rPr>
          <w:rFonts w:ascii="Arial" w:hAnsi="Arial" w:cs="Arial"/>
          <w:bCs/>
          <w:color w:val="auto"/>
          <w:sz w:val="22"/>
          <w:szCs w:val="22"/>
        </w:rPr>
        <w:t xml:space="preserve">                       se sídlem Valdštejnské náměstí  162/3, 118 01 Praha 1 - Malá Strana</w:t>
      </w:r>
    </w:p>
    <w:p w14:paraId="72A9FA0D" w14:textId="77777777" w:rsidR="007D30FA" w:rsidRPr="000A536B" w:rsidRDefault="001543D7">
      <w:pPr>
        <w:pStyle w:val="Zkladntext21"/>
        <w:spacing w:after="0"/>
        <w:rPr>
          <w:rFonts w:ascii="Arial" w:hAnsi="Arial" w:cs="Arial"/>
          <w:bCs/>
          <w:color w:val="auto"/>
          <w:sz w:val="22"/>
          <w:szCs w:val="22"/>
        </w:rPr>
      </w:pPr>
      <w:r w:rsidRPr="000A536B">
        <w:rPr>
          <w:rFonts w:ascii="Arial" w:hAnsi="Arial" w:cs="Arial"/>
          <w:bCs/>
          <w:color w:val="auto"/>
          <w:sz w:val="22"/>
          <w:szCs w:val="22"/>
        </w:rPr>
        <w:t xml:space="preserve">                       jednající generální ředitelkou Ing. arch. Naděždou  Goryczkovou</w:t>
      </w:r>
    </w:p>
    <w:p w14:paraId="7DEAC346" w14:textId="77777777" w:rsidR="007D30FA" w:rsidRPr="000A536B" w:rsidRDefault="001543D7">
      <w:pPr>
        <w:pStyle w:val="Zkladntext21"/>
        <w:spacing w:after="0"/>
        <w:rPr>
          <w:rFonts w:ascii="Arial" w:hAnsi="Arial" w:cs="Arial"/>
          <w:b/>
          <w:bCs/>
          <w:color w:val="auto"/>
          <w:sz w:val="22"/>
          <w:szCs w:val="22"/>
        </w:rPr>
      </w:pPr>
      <w:r w:rsidRPr="000A536B">
        <w:rPr>
          <w:rFonts w:ascii="Arial" w:hAnsi="Arial" w:cs="Arial"/>
          <w:b/>
          <w:bCs/>
          <w:color w:val="auto"/>
          <w:sz w:val="22"/>
          <w:szCs w:val="22"/>
        </w:rPr>
        <w:t xml:space="preserve">                       kterou zastupuje:</w:t>
      </w:r>
    </w:p>
    <w:p w14:paraId="32524CB1" w14:textId="77777777" w:rsidR="007D30FA" w:rsidRPr="000A536B" w:rsidRDefault="001543D7">
      <w:pPr>
        <w:pStyle w:val="Zkladntext21"/>
        <w:spacing w:after="0"/>
        <w:rPr>
          <w:rFonts w:ascii="Arial" w:hAnsi="Arial" w:cs="Arial"/>
          <w:b/>
          <w:bCs/>
          <w:color w:val="auto"/>
          <w:sz w:val="22"/>
          <w:szCs w:val="22"/>
        </w:rPr>
      </w:pPr>
      <w:r w:rsidRPr="000A536B">
        <w:rPr>
          <w:rFonts w:ascii="Arial" w:hAnsi="Arial" w:cs="Arial"/>
          <w:b/>
          <w:bCs/>
          <w:color w:val="auto"/>
          <w:sz w:val="22"/>
          <w:szCs w:val="22"/>
        </w:rPr>
        <w:t xml:space="preserve">                       Územní památková správa v Kroměříži</w:t>
      </w:r>
    </w:p>
    <w:p w14:paraId="1A54EA4F" w14:textId="77777777" w:rsidR="007D30FA" w:rsidRPr="000A536B" w:rsidRDefault="001543D7">
      <w:pPr>
        <w:pStyle w:val="Zkladntext21"/>
        <w:spacing w:after="0"/>
        <w:rPr>
          <w:rFonts w:ascii="Arial" w:hAnsi="Arial" w:cs="Arial"/>
          <w:b/>
          <w:bCs/>
          <w:color w:val="auto"/>
          <w:sz w:val="22"/>
          <w:szCs w:val="22"/>
        </w:rPr>
      </w:pPr>
      <w:r w:rsidRPr="000A536B">
        <w:rPr>
          <w:rFonts w:ascii="Arial" w:hAnsi="Arial" w:cs="Arial"/>
          <w:b/>
          <w:bCs/>
          <w:color w:val="auto"/>
          <w:sz w:val="22"/>
          <w:szCs w:val="22"/>
        </w:rPr>
        <w:t xml:space="preserve">                       se sídlem Sněmovní nám. 1, 767 01 Kroměříž,</w:t>
      </w:r>
    </w:p>
    <w:p w14:paraId="46ADA188" w14:textId="77777777" w:rsidR="007D30FA" w:rsidRPr="000A536B" w:rsidRDefault="001543D7">
      <w:pPr>
        <w:pStyle w:val="Zkladntext21"/>
        <w:spacing w:after="0"/>
        <w:rPr>
          <w:rFonts w:ascii="Arial" w:hAnsi="Arial" w:cs="Arial"/>
          <w:b/>
          <w:bCs/>
          <w:color w:val="auto"/>
          <w:sz w:val="22"/>
          <w:szCs w:val="22"/>
        </w:rPr>
      </w:pPr>
      <w:r w:rsidRPr="000A536B">
        <w:rPr>
          <w:rFonts w:ascii="Arial" w:hAnsi="Arial" w:cs="Arial"/>
          <w:b/>
          <w:bCs/>
          <w:color w:val="auto"/>
          <w:sz w:val="22"/>
          <w:szCs w:val="22"/>
        </w:rPr>
        <w:t xml:space="preserve">                       jednající ředitelem Ing. Petrem Šubíkem</w:t>
      </w:r>
    </w:p>
    <w:p w14:paraId="0E1AA72A" w14:textId="6F505CDF" w:rsidR="007D30FA" w:rsidRPr="000A536B" w:rsidRDefault="001543D7">
      <w:pPr>
        <w:pStyle w:val="Zkladntext21"/>
        <w:spacing w:after="0"/>
        <w:ind w:firstLine="1418"/>
        <w:rPr>
          <w:rFonts w:ascii="Arial" w:hAnsi="Arial" w:cs="Arial"/>
          <w:bCs/>
          <w:color w:val="auto"/>
          <w:sz w:val="22"/>
          <w:szCs w:val="22"/>
        </w:rPr>
      </w:pPr>
      <w:r w:rsidRPr="000A536B">
        <w:rPr>
          <w:rFonts w:ascii="Arial" w:hAnsi="Arial" w:cs="Arial"/>
          <w:bCs/>
          <w:color w:val="auto"/>
          <w:sz w:val="22"/>
          <w:szCs w:val="22"/>
        </w:rPr>
        <w:t xml:space="preserve">zástupce pro věcná jednání: </w:t>
      </w:r>
      <w:r w:rsidR="0087573F">
        <w:rPr>
          <w:rFonts w:ascii="Arial" w:hAnsi="Arial" w:cs="Arial"/>
          <w:bCs/>
          <w:color w:val="auto"/>
          <w:sz w:val="22"/>
          <w:szCs w:val="22"/>
        </w:rPr>
        <w:t xml:space="preserve">xxxxxxxxxxxxxxxxxx </w:t>
      </w:r>
      <w:r w:rsidRPr="000A536B">
        <w:rPr>
          <w:rFonts w:ascii="Arial" w:hAnsi="Arial" w:cs="Arial"/>
          <w:bCs/>
          <w:color w:val="auto"/>
          <w:sz w:val="22"/>
          <w:szCs w:val="22"/>
        </w:rPr>
        <w:t>SH Veveří</w:t>
      </w:r>
    </w:p>
    <w:p w14:paraId="2F8BB80C" w14:textId="77777777" w:rsidR="007D30FA" w:rsidRPr="000A536B" w:rsidRDefault="001543D7">
      <w:pPr>
        <w:pStyle w:val="Zkladntext21"/>
        <w:spacing w:after="0"/>
        <w:ind w:left="708" w:firstLine="708"/>
        <w:rPr>
          <w:rFonts w:ascii="Arial" w:hAnsi="Arial" w:cs="Arial"/>
          <w:bCs/>
          <w:color w:val="auto"/>
          <w:sz w:val="22"/>
          <w:szCs w:val="22"/>
        </w:rPr>
      </w:pPr>
      <w:r w:rsidRPr="000A536B">
        <w:rPr>
          <w:rFonts w:ascii="Arial" w:hAnsi="Arial" w:cs="Arial"/>
          <w:bCs/>
          <w:color w:val="auto"/>
          <w:sz w:val="22"/>
          <w:szCs w:val="22"/>
        </w:rPr>
        <w:t>bankovní spojení: Česká národní banka a. s.</w:t>
      </w:r>
    </w:p>
    <w:p w14:paraId="1E206A45" w14:textId="77777777" w:rsidR="007D30FA" w:rsidRPr="000A536B" w:rsidRDefault="001543D7">
      <w:pPr>
        <w:pStyle w:val="Zkladntext21"/>
        <w:spacing w:after="0"/>
        <w:rPr>
          <w:rFonts w:ascii="Arial" w:hAnsi="Arial" w:cs="Arial"/>
          <w:bCs/>
          <w:color w:val="auto"/>
          <w:sz w:val="22"/>
          <w:szCs w:val="22"/>
        </w:rPr>
      </w:pPr>
      <w:r w:rsidRPr="000A536B">
        <w:rPr>
          <w:rFonts w:ascii="Arial" w:hAnsi="Arial" w:cs="Arial"/>
          <w:bCs/>
          <w:color w:val="auto"/>
          <w:sz w:val="22"/>
          <w:szCs w:val="22"/>
        </w:rPr>
        <w:t xml:space="preserve">                       č. účtu: 500005-60039011/0710</w:t>
      </w:r>
    </w:p>
    <w:p w14:paraId="5C999E99" w14:textId="77777777" w:rsidR="007D30FA" w:rsidRPr="000A536B" w:rsidRDefault="007D30FA">
      <w:pPr>
        <w:pStyle w:val="Zkladntext21"/>
        <w:spacing w:after="0"/>
        <w:rPr>
          <w:rFonts w:ascii="Arial" w:hAnsi="Arial" w:cs="Arial"/>
          <w:bCs/>
          <w:color w:val="auto"/>
          <w:sz w:val="22"/>
          <w:szCs w:val="22"/>
        </w:rPr>
      </w:pPr>
    </w:p>
    <w:p w14:paraId="0C664301" w14:textId="77777777" w:rsidR="007D30FA" w:rsidRPr="000A536B" w:rsidRDefault="001543D7">
      <w:pPr>
        <w:pStyle w:val="Zkladntext21"/>
        <w:rPr>
          <w:rFonts w:ascii="Arial" w:hAnsi="Arial" w:cs="Arial"/>
          <w:color w:val="auto"/>
          <w:sz w:val="22"/>
          <w:szCs w:val="22"/>
        </w:rPr>
      </w:pPr>
      <w:r w:rsidRPr="000A536B">
        <w:rPr>
          <w:rFonts w:ascii="Arial" w:hAnsi="Arial" w:cs="Arial"/>
          <w:color w:val="auto"/>
          <w:sz w:val="22"/>
          <w:szCs w:val="22"/>
        </w:rPr>
        <w:t xml:space="preserve">                       (dále jen „kupující“)</w:t>
      </w:r>
    </w:p>
    <w:p w14:paraId="4A2534A9" w14:textId="77777777" w:rsidR="007D30FA" w:rsidRPr="000A536B" w:rsidRDefault="007D30FA">
      <w:pPr>
        <w:pStyle w:val="Zkladntext21"/>
        <w:spacing w:after="0"/>
        <w:rPr>
          <w:rFonts w:ascii="Arial" w:hAnsi="Arial" w:cs="Arial"/>
          <w:color w:val="auto"/>
          <w:sz w:val="22"/>
          <w:szCs w:val="22"/>
        </w:rPr>
      </w:pPr>
    </w:p>
    <w:p w14:paraId="1062132F"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Předmět smlouvy</w:t>
      </w:r>
    </w:p>
    <w:p w14:paraId="1D86B91C" w14:textId="77777777" w:rsidR="007D30FA" w:rsidRPr="000A536B" w:rsidRDefault="001543D7">
      <w:pPr>
        <w:pStyle w:val="Nzev"/>
        <w:numPr>
          <w:ilvl w:val="1"/>
          <w:numId w:val="16"/>
        </w:numPr>
        <w:ind w:left="426" w:hanging="426"/>
        <w:jc w:val="both"/>
        <w:rPr>
          <w:rFonts w:ascii="Arial" w:hAnsi="Arial" w:cs="Arial"/>
          <w:b w:val="0"/>
          <w:bCs w:val="0"/>
          <w:color w:val="auto"/>
          <w:sz w:val="22"/>
          <w:szCs w:val="22"/>
        </w:rPr>
      </w:pPr>
      <w:r w:rsidRPr="000A536B">
        <w:rPr>
          <w:rFonts w:ascii="Arial" w:hAnsi="Arial" w:cs="Arial"/>
          <w:b w:val="0"/>
          <w:bCs w:val="0"/>
          <w:color w:val="auto"/>
          <w:sz w:val="22"/>
          <w:szCs w:val="22"/>
        </w:rPr>
        <w:t>Předmětem této smlouvy je koupě a dodání interiérových kamen, a to na základě veřejné zakázky s názvem „</w:t>
      </w:r>
      <w:r w:rsidRPr="000A536B">
        <w:rPr>
          <w:rFonts w:ascii="Arial" w:hAnsi="Arial" w:cs="Arial"/>
          <w:bCs w:val="0"/>
          <w:color w:val="auto"/>
          <w:sz w:val="22"/>
          <w:szCs w:val="22"/>
        </w:rPr>
        <w:t>SH Veveří – kamna do bytu</w:t>
      </w:r>
      <w:r w:rsidRPr="000A536B">
        <w:rPr>
          <w:rFonts w:ascii="Arial" w:hAnsi="Arial" w:cs="Arial"/>
          <w:b w:val="0"/>
          <w:bCs w:val="0"/>
          <w:color w:val="auto"/>
          <w:sz w:val="22"/>
          <w:szCs w:val="22"/>
        </w:rPr>
        <w:t xml:space="preserve">“. </w:t>
      </w:r>
    </w:p>
    <w:p w14:paraId="54782224" w14:textId="77777777" w:rsidR="007D30FA" w:rsidRPr="000A536B" w:rsidRDefault="001543D7">
      <w:pPr>
        <w:pStyle w:val="Nzev"/>
        <w:ind w:firstLine="426"/>
        <w:jc w:val="both"/>
        <w:rPr>
          <w:rFonts w:ascii="Arial" w:hAnsi="Arial" w:cs="Arial"/>
          <w:b w:val="0"/>
          <w:bCs w:val="0"/>
          <w:color w:val="auto"/>
          <w:sz w:val="22"/>
          <w:szCs w:val="22"/>
        </w:rPr>
      </w:pPr>
      <w:r w:rsidRPr="000A536B">
        <w:rPr>
          <w:rFonts w:ascii="Arial" w:hAnsi="Arial" w:cs="Arial"/>
          <w:b w:val="0"/>
          <w:bCs w:val="0"/>
          <w:color w:val="auto"/>
          <w:sz w:val="22"/>
          <w:szCs w:val="22"/>
        </w:rPr>
        <w:t>Kamna:</w:t>
      </w:r>
    </w:p>
    <w:p w14:paraId="1FC2970C" w14:textId="77777777" w:rsidR="007D30FA" w:rsidRPr="000A536B" w:rsidRDefault="001543D7">
      <w:pPr>
        <w:pStyle w:val="Nzev"/>
        <w:ind w:firstLine="426"/>
        <w:jc w:val="left"/>
        <w:rPr>
          <w:rFonts w:ascii="Arial" w:hAnsi="Arial" w:cs="Arial"/>
          <w:b w:val="0"/>
          <w:bCs w:val="0"/>
          <w:color w:val="auto"/>
          <w:sz w:val="22"/>
          <w:szCs w:val="22"/>
        </w:rPr>
      </w:pPr>
      <w:r w:rsidRPr="000A536B">
        <w:rPr>
          <w:rFonts w:ascii="Arial" w:hAnsi="Arial" w:cs="Arial"/>
          <w:b w:val="0"/>
          <w:bCs w:val="0"/>
          <w:color w:val="auto"/>
          <w:sz w:val="22"/>
          <w:szCs w:val="22"/>
        </w:rPr>
        <w:t xml:space="preserve">model a verze: </w:t>
      </w:r>
      <w:r w:rsidRPr="000A536B">
        <w:rPr>
          <w:rFonts w:ascii="Arial" w:hAnsi="Arial" w:cs="Arial"/>
          <w:bCs w:val="0"/>
          <w:color w:val="auto"/>
          <w:sz w:val="22"/>
          <w:szCs w:val="22"/>
        </w:rPr>
        <w:t>JØTUL F 400 ECO</w:t>
      </w:r>
    </w:p>
    <w:p w14:paraId="07296448" w14:textId="77777777" w:rsidR="007D30FA" w:rsidRPr="000A536B" w:rsidRDefault="001543D7">
      <w:pPr>
        <w:pStyle w:val="Nzev"/>
        <w:ind w:firstLine="426"/>
        <w:jc w:val="left"/>
        <w:rPr>
          <w:rFonts w:ascii="Arial" w:hAnsi="Arial" w:cs="Arial"/>
          <w:bCs w:val="0"/>
          <w:color w:val="auto"/>
          <w:sz w:val="22"/>
          <w:szCs w:val="22"/>
        </w:rPr>
      </w:pPr>
      <w:r w:rsidRPr="000A536B">
        <w:rPr>
          <w:rFonts w:ascii="Arial" w:hAnsi="Arial" w:cs="Arial"/>
          <w:b w:val="0"/>
          <w:bCs w:val="0"/>
          <w:color w:val="auto"/>
          <w:sz w:val="22"/>
          <w:szCs w:val="22"/>
        </w:rPr>
        <w:t xml:space="preserve">výrobce: </w:t>
      </w:r>
      <w:r w:rsidRPr="000A536B">
        <w:rPr>
          <w:rFonts w:ascii="Arial" w:hAnsi="Arial" w:cs="Arial"/>
          <w:bCs w:val="0"/>
          <w:color w:val="auto"/>
          <w:sz w:val="22"/>
          <w:szCs w:val="22"/>
        </w:rPr>
        <w:t>JØTUL</w:t>
      </w:r>
    </w:p>
    <w:p w14:paraId="59F8C51E" w14:textId="77777777" w:rsidR="007D30FA" w:rsidRPr="000A536B" w:rsidRDefault="001543D7">
      <w:pPr>
        <w:pStyle w:val="Nzev"/>
        <w:ind w:left="426"/>
        <w:jc w:val="left"/>
        <w:rPr>
          <w:rFonts w:ascii="Arial" w:hAnsi="Arial" w:cs="Arial"/>
          <w:b w:val="0"/>
          <w:bCs w:val="0"/>
          <w:color w:val="auto"/>
          <w:sz w:val="22"/>
          <w:szCs w:val="22"/>
        </w:rPr>
      </w:pPr>
      <w:r w:rsidRPr="000A536B">
        <w:rPr>
          <w:rFonts w:ascii="Arial" w:hAnsi="Arial" w:cs="Arial"/>
          <w:b w:val="0"/>
          <w:bCs w:val="0"/>
          <w:color w:val="auto"/>
          <w:sz w:val="22"/>
          <w:szCs w:val="22"/>
        </w:rPr>
        <w:t>Počet kusů: 1 (jeden)</w:t>
      </w:r>
      <w:r w:rsidRPr="000A536B">
        <w:rPr>
          <w:rFonts w:ascii="Arial" w:hAnsi="Arial" w:cs="Arial"/>
          <w:b w:val="0"/>
          <w:bCs w:val="0"/>
          <w:color w:val="auto"/>
          <w:sz w:val="22"/>
          <w:szCs w:val="22"/>
        </w:rPr>
        <w:tab/>
      </w:r>
    </w:p>
    <w:p w14:paraId="37AEFB1F" w14:textId="77777777" w:rsidR="007D30FA" w:rsidRPr="000A536B" w:rsidRDefault="001543D7">
      <w:pPr>
        <w:pStyle w:val="Nzev"/>
        <w:ind w:left="426"/>
        <w:jc w:val="both"/>
        <w:rPr>
          <w:rFonts w:ascii="Arial" w:hAnsi="Arial" w:cs="Arial"/>
          <w:b w:val="0"/>
          <w:color w:val="auto"/>
          <w:sz w:val="22"/>
          <w:szCs w:val="22"/>
        </w:rPr>
      </w:pPr>
      <w:r w:rsidRPr="000A536B">
        <w:rPr>
          <w:rFonts w:ascii="Arial" w:hAnsi="Arial" w:cs="Arial"/>
          <w:b w:val="0"/>
          <w:color w:val="auto"/>
          <w:sz w:val="22"/>
          <w:szCs w:val="22"/>
        </w:rPr>
        <w:t>Specifikace kamen (dále i „předmět koupě“) je uvedena v příloze č. 1 „Technická a ostatní specifikace“, která je nedílnou součástí této smlouvy. Prodávající prohlašuje, že na předmět koupě byla vydána prohlášení o shodě dle § 13 zákona č. 22/1997 Sb., o technických požadavcích na výrobky. Prodávající pak doloží kupujícímu tato prohlášení o shodě.</w:t>
      </w:r>
    </w:p>
    <w:p w14:paraId="4EE4AB54" w14:textId="77777777"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lastRenderedPageBreak/>
        <w:t>Součástí předmětu koupě je i dodání podrobného návodu k obsluze.</w:t>
      </w:r>
    </w:p>
    <w:p w14:paraId="358D91E7" w14:textId="77777777" w:rsidR="007D30FA" w:rsidRPr="000A536B" w:rsidRDefault="001543D7">
      <w:pPr>
        <w:pStyle w:val="Nzev"/>
        <w:numPr>
          <w:ilvl w:val="1"/>
          <w:numId w:val="16"/>
        </w:numPr>
        <w:ind w:left="426" w:hanging="426"/>
        <w:jc w:val="both"/>
        <w:rPr>
          <w:rFonts w:ascii="Arial" w:hAnsi="Arial" w:cs="Arial"/>
          <w:b w:val="0"/>
          <w:bCs w:val="0"/>
          <w:color w:val="auto"/>
          <w:sz w:val="22"/>
          <w:szCs w:val="22"/>
        </w:rPr>
      </w:pPr>
      <w:r w:rsidRPr="000A536B">
        <w:rPr>
          <w:rFonts w:ascii="Arial" w:hAnsi="Arial" w:cs="Arial"/>
          <w:b w:val="0"/>
          <w:color w:val="auto"/>
          <w:sz w:val="22"/>
          <w:szCs w:val="22"/>
        </w:rPr>
        <w:t>Prodávající se zavazuje předmět koupě kupujícímu odevzdat a převést na něj k předmětu koupě vlastnické právo.</w:t>
      </w:r>
    </w:p>
    <w:p w14:paraId="13232356" w14:textId="77777777" w:rsidR="007D30FA" w:rsidRPr="000A536B" w:rsidRDefault="001543D7">
      <w:pPr>
        <w:pStyle w:val="Nzev"/>
        <w:numPr>
          <w:ilvl w:val="1"/>
          <w:numId w:val="16"/>
        </w:numPr>
        <w:ind w:left="426" w:hanging="426"/>
        <w:jc w:val="both"/>
        <w:rPr>
          <w:rFonts w:ascii="Arial" w:hAnsi="Arial" w:cs="Arial"/>
          <w:b w:val="0"/>
          <w:bCs w:val="0"/>
          <w:color w:val="auto"/>
          <w:sz w:val="22"/>
          <w:szCs w:val="22"/>
        </w:rPr>
      </w:pPr>
      <w:r w:rsidRPr="000A536B">
        <w:rPr>
          <w:rFonts w:ascii="Arial" w:hAnsi="Arial" w:cs="Arial"/>
          <w:b w:val="0"/>
          <w:color w:val="auto"/>
          <w:sz w:val="22"/>
          <w:szCs w:val="22"/>
        </w:rPr>
        <w:t>Kupující se zavazuje předmět koupě převzít a zaplatit za něj kupní cenu způsobem a ve výši sjednané v této kupní smlouvě.</w:t>
      </w:r>
    </w:p>
    <w:p w14:paraId="460F5A9B" w14:textId="77777777" w:rsidR="007D30FA" w:rsidRPr="000A536B" w:rsidRDefault="007D30FA">
      <w:pPr>
        <w:pStyle w:val="Nzev"/>
        <w:jc w:val="both"/>
        <w:rPr>
          <w:rFonts w:ascii="Arial" w:hAnsi="Arial" w:cs="Arial"/>
          <w:b w:val="0"/>
          <w:bCs w:val="0"/>
          <w:color w:val="auto"/>
          <w:sz w:val="22"/>
          <w:szCs w:val="22"/>
        </w:rPr>
      </w:pPr>
    </w:p>
    <w:p w14:paraId="5613C745"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Kupní cena</w:t>
      </w:r>
    </w:p>
    <w:p w14:paraId="4FD08F89"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Kupní cena byla stanovena nabídkovou cenou prodávajícího v rámci poptávky trhu a činí:</w:t>
      </w:r>
    </w:p>
    <w:tbl>
      <w:tblPr>
        <w:tblW w:w="8930"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2126"/>
        <w:gridCol w:w="1843"/>
        <w:gridCol w:w="1559"/>
        <w:gridCol w:w="2264"/>
        <w:gridCol w:w="1138"/>
      </w:tblGrid>
      <w:tr w:rsidR="000A536B" w:rsidRPr="000A536B" w14:paraId="12A04A5F" w14:textId="77777777">
        <w:trPr>
          <w:trHeight w:val="209"/>
          <w:jc w:val="right"/>
        </w:trPr>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F1F6313" w14:textId="77777777" w:rsidR="007D30FA" w:rsidRPr="000A536B" w:rsidRDefault="001543D7">
            <w:pPr>
              <w:pStyle w:val="Nzev"/>
              <w:spacing w:after="0"/>
              <w:jc w:val="both"/>
              <w:rPr>
                <w:rFonts w:ascii="Arial" w:hAnsi="Arial" w:cs="Arial"/>
                <w:color w:val="auto"/>
                <w:sz w:val="22"/>
              </w:rPr>
            </w:pPr>
            <w:r w:rsidRPr="000A536B">
              <w:rPr>
                <w:rFonts w:ascii="Arial" w:hAnsi="Arial" w:cs="Arial"/>
                <w:color w:val="auto"/>
                <w:sz w:val="22"/>
              </w:rPr>
              <w:t>Předmět dodávky</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2287D62" w14:textId="77777777" w:rsidR="007D30FA" w:rsidRPr="000A536B" w:rsidRDefault="001543D7">
            <w:pPr>
              <w:pStyle w:val="Nzev"/>
              <w:spacing w:after="0"/>
              <w:ind w:left="100"/>
              <w:rPr>
                <w:rFonts w:ascii="Arial" w:hAnsi="Arial" w:cs="Arial"/>
                <w:color w:val="auto"/>
                <w:sz w:val="22"/>
              </w:rPr>
            </w:pPr>
            <w:r w:rsidRPr="000A536B">
              <w:rPr>
                <w:rFonts w:ascii="Arial" w:hAnsi="Arial" w:cs="Arial"/>
                <w:color w:val="auto"/>
                <w:sz w:val="22"/>
                <w:szCs w:val="22"/>
              </w:rPr>
              <w:t>Cena bez DPH</w:t>
            </w:r>
          </w:p>
        </w:tc>
        <w:tc>
          <w:tcPr>
            <w:tcW w:w="155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5EFC42" w14:textId="77777777" w:rsidR="007D30FA" w:rsidRPr="000A536B" w:rsidRDefault="001543D7">
            <w:pPr>
              <w:pStyle w:val="Nzev"/>
              <w:spacing w:after="0"/>
              <w:ind w:left="54"/>
              <w:rPr>
                <w:rFonts w:ascii="Arial" w:hAnsi="Arial" w:cs="Arial"/>
                <w:color w:val="auto"/>
                <w:sz w:val="22"/>
              </w:rPr>
            </w:pPr>
            <w:r w:rsidRPr="000A536B">
              <w:rPr>
                <w:rFonts w:ascii="Arial" w:hAnsi="Arial" w:cs="Arial"/>
                <w:color w:val="auto"/>
                <w:sz w:val="22"/>
                <w:szCs w:val="22"/>
              </w:rPr>
              <w:t>DPH</w:t>
            </w:r>
          </w:p>
        </w:tc>
        <w:tc>
          <w:tcPr>
            <w:tcW w:w="22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50039C8" w14:textId="77777777" w:rsidR="007D30FA" w:rsidRPr="000A536B" w:rsidRDefault="001543D7">
            <w:pPr>
              <w:pStyle w:val="Nzev"/>
              <w:spacing w:after="0"/>
              <w:ind w:left="54"/>
              <w:rPr>
                <w:rFonts w:ascii="Arial" w:hAnsi="Arial" w:cs="Arial"/>
                <w:color w:val="auto"/>
                <w:sz w:val="22"/>
              </w:rPr>
            </w:pPr>
            <w:r w:rsidRPr="000A536B">
              <w:rPr>
                <w:rFonts w:ascii="Arial" w:hAnsi="Arial" w:cs="Arial"/>
                <w:color w:val="auto"/>
                <w:sz w:val="22"/>
                <w:szCs w:val="22"/>
              </w:rPr>
              <w:t>Celková cena včetně DPH</w:t>
            </w:r>
          </w:p>
        </w:tc>
        <w:tc>
          <w:tcPr>
            <w:tcW w:w="11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B58447" w14:textId="77777777" w:rsidR="007D30FA" w:rsidRPr="000A536B" w:rsidRDefault="001543D7">
            <w:pPr>
              <w:pStyle w:val="Nzev"/>
              <w:spacing w:after="0"/>
              <w:ind w:left="23" w:hanging="23"/>
              <w:rPr>
                <w:rFonts w:ascii="Arial" w:hAnsi="Arial" w:cs="Arial"/>
                <w:color w:val="auto"/>
                <w:sz w:val="22"/>
              </w:rPr>
            </w:pPr>
            <w:r w:rsidRPr="000A536B">
              <w:rPr>
                <w:rFonts w:ascii="Arial" w:hAnsi="Arial" w:cs="Arial"/>
                <w:color w:val="auto"/>
                <w:sz w:val="22"/>
                <w:szCs w:val="22"/>
              </w:rPr>
              <w:t>počet kusů</w:t>
            </w:r>
          </w:p>
        </w:tc>
      </w:tr>
      <w:tr w:rsidR="000A536B" w:rsidRPr="000A536B" w14:paraId="0C827022" w14:textId="77777777">
        <w:trPr>
          <w:trHeight w:val="70"/>
          <w:jc w:val="right"/>
        </w:trPr>
        <w:tc>
          <w:tcPr>
            <w:tcW w:w="2126" w:type="dxa"/>
            <w:tcBorders>
              <w:top w:val="single" w:sz="4" w:space="0" w:color="00000A"/>
              <w:left w:val="single" w:sz="4" w:space="0" w:color="00000A"/>
              <w:bottom w:val="nil"/>
              <w:right w:val="single" w:sz="4" w:space="0" w:color="00000A"/>
            </w:tcBorders>
            <w:shd w:val="clear" w:color="auto" w:fill="FFFFFF"/>
            <w:tcMar>
              <w:left w:w="98" w:type="dxa"/>
            </w:tcMar>
          </w:tcPr>
          <w:p w14:paraId="2A51E94B" w14:textId="77777777" w:rsidR="007D30FA" w:rsidRPr="000A536B" w:rsidRDefault="001543D7">
            <w:pPr>
              <w:pStyle w:val="Nzev"/>
              <w:spacing w:after="0"/>
              <w:ind w:left="329"/>
              <w:jc w:val="left"/>
              <w:rPr>
                <w:rFonts w:ascii="Arial" w:hAnsi="Arial" w:cs="Arial"/>
                <w:b w:val="0"/>
                <w:color w:val="auto"/>
                <w:sz w:val="22"/>
              </w:rPr>
            </w:pPr>
            <w:r w:rsidRPr="000A536B">
              <w:rPr>
                <w:rFonts w:ascii="Arial" w:hAnsi="Arial" w:cs="Arial"/>
                <w:b w:val="0"/>
                <w:color w:val="auto"/>
                <w:sz w:val="22"/>
                <w:szCs w:val="22"/>
              </w:rPr>
              <w:t xml:space="preserve">Kamna </w:t>
            </w:r>
          </w:p>
        </w:tc>
        <w:tc>
          <w:tcPr>
            <w:tcW w:w="1843" w:type="dxa"/>
            <w:tcBorders>
              <w:top w:val="single" w:sz="4" w:space="0" w:color="00000A"/>
              <w:left w:val="single" w:sz="4" w:space="0" w:color="00000A"/>
              <w:bottom w:val="nil"/>
              <w:right w:val="single" w:sz="4" w:space="0" w:color="00000A"/>
            </w:tcBorders>
            <w:shd w:val="clear" w:color="auto" w:fill="FFFFFF"/>
            <w:tcMar>
              <w:left w:w="98" w:type="dxa"/>
            </w:tcMar>
          </w:tcPr>
          <w:p w14:paraId="236FA05D" w14:textId="77777777" w:rsidR="007D30FA" w:rsidRPr="000A536B" w:rsidRDefault="001543D7">
            <w:pPr>
              <w:pStyle w:val="Nzev"/>
              <w:spacing w:after="0"/>
              <w:jc w:val="right"/>
              <w:rPr>
                <w:rFonts w:ascii="Arial" w:hAnsi="Arial" w:cs="Arial"/>
                <w:b w:val="0"/>
                <w:color w:val="auto"/>
                <w:sz w:val="22"/>
              </w:rPr>
            </w:pPr>
            <w:r w:rsidRPr="000A536B">
              <w:rPr>
                <w:rFonts w:ascii="Arial" w:hAnsi="Arial" w:cs="Arial"/>
                <w:b w:val="0"/>
                <w:color w:val="auto"/>
                <w:sz w:val="22"/>
                <w:szCs w:val="22"/>
              </w:rPr>
              <w:t>51 809,92 Kč</w:t>
            </w:r>
          </w:p>
        </w:tc>
        <w:tc>
          <w:tcPr>
            <w:tcW w:w="1559" w:type="dxa"/>
            <w:tcBorders>
              <w:top w:val="single" w:sz="4" w:space="0" w:color="00000A"/>
              <w:left w:val="single" w:sz="4" w:space="0" w:color="00000A"/>
              <w:bottom w:val="nil"/>
              <w:right w:val="single" w:sz="4" w:space="0" w:color="00000A"/>
            </w:tcBorders>
            <w:shd w:val="clear" w:color="auto" w:fill="FFFFFF"/>
          </w:tcPr>
          <w:p w14:paraId="0C67D985" w14:textId="77777777" w:rsidR="007D30FA" w:rsidRPr="000A536B" w:rsidRDefault="001543D7">
            <w:pPr>
              <w:pStyle w:val="Nzev"/>
              <w:spacing w:after="0"/>
              <w:jc w:val="right"/>
              <w:rPr>
                <w:rFonts w:ascii="Arial" w:hAnsi="Arial" w:cs="Arial"/>
                <w:b w:val="0"/>
                <w:color w:val="auto"/>
                <w:sz w:val="22"/>
              </w:rPr>
            </w:pPr>
            <w:r w:rsidRPr="000A536B">
              <w:rPr>
                <w:rFonts w:ascii="Arial" w:hAnsi="Arial" w:cs="Arial"/>
                <w:b w:val="0"/>
                <w:color w:val="auto"/>
                <w:sz w:val="22"/>
                <w:szCs w:val="22"/>
              </w:rPr>
              <w:t>10 880,08 Kč</w:t>
            </w:r>
          </w:p>
        </w:tc>
        <w:tc>
          <w:tcPr>
            <w:tcW w:w="2264" w:type="dxa"/>
            <w:tcBorders>
              <w:top w:val="single" w:sz="4" w:space="0" w:color="00000A"/>
              <w:left w:val="single" w:sz="4" w:space="0" w:color="00000A"/>
              <w:bottom w:val="nil"/>
              <w:right w:val="single" w:sz="4" w:space="0" w:color="00000A"/>
            </w:tcBorders>
            <w:shd w:val="clear" w:color="auto" w:fill="FFFFFF"/>
          </w:tcPr>
          <w:p w14:paraId="07106C9B" w14:textId="77777777" w:rsidR="007D30FA" w:rsidRPr="000A536B" w:rsidRDefault="001543D7">
            <w:pPr>
              <w:pStyle w:val="Nzev"/>
              <w:spacing w:after="0"/>
              <w:jc w:val="right"/>
              <w:rPr>
                <w:rFonts w:ascii="Arial" w:hAnsi="Arial" w:cs="Arial"/>
                <w:b w:val="0"/>
                <w:color w:val="auto"/>
                <w:sz w:val="22"/>
              </w:rPr>
            </w:pPr>
            <w:r w:rsidRPr="000A536B">
              <w:rPr>
                <w:rFonts w:ascii="Arial" w:hAnsi="Arial" w:cs="Arial"/>
                <w:b w:val="0"/>
                <w:color w:val="auto"/>
                <w:sz w:val="22"/>
                <w:szCs w:val="22"/>
              </w:rPr>
              <w:t>62 690,00 Kč</w:t>
            </w:r>
          </w:p>
        </w:tc>
        <w:tc>
          <w:tcPr>
            <w:tcW w:w="1138" w:type="dxa"/>
            <w:tcBorders>
              <w:top w:val="single" w:sz="4" w:space="0" w:color="00000A"/>
              <w:left w:val="single" w:sz="4" w:space="0" w:color="00000A"/>
              <w:bottom w:val="nil"/>
              <w:right w:val="single" w:sz="4" w:space="0" w:color="00000A"/>
            </w:tcBorders>
            <w:shd w:val="clear" w:color="auto" w:fill="FFFFFF"/>
          </w:tcPr>
          <w:p w14:paraId="1C232D02" w14:textId="77777777" w:rsidR="007D30FA" w:rsidRPr="000A536B" w:rsidRDefault="001543D7">
            <w:pPr>
              <w:pStyle w:val="Nzev"/>
              <w:spacing w:after="0"/>
              <w:jc w:val="right"/>
              <w:rPr>
                <w:rFonts w:ascii="Arial" w:hAnsi="Arial" w:cs="Arial"/>
                <w:b w:val="0"/>
                <w:color w:val="auto"/>
                <w:sz w:val="22"/>
              </w:rPr>
            </w:pPr>
            <w:r w:rsidRPr="000A536B">
              <w:rPr>
                <w:rFonts w:ascii="Arial" w:hAnsi="Arial" w:cs="Arial"/>
                <w:b w:val="0"/>
                <w:color w:val="auto"/>
                <w:sz w:val="22"/>
                <w:szCs w:val="22"/>
              </w:rPr>
              <w:t>1</w:t>
            </w:r>
          </w:p>
        </w:tc>
      </w:tr>
      <w:tr w:rsidR="000A536B" w:rsidRPr="000A536B" w14:paraId="0E912BD1" w14:textId="77777777">
        <w:trPr>
          <w:trHeight w:val="509"/>
          <w:jc w:val="right"/>
        </w:trPr>
        <w:tc>
          <w:tcPr>
            <w:tcW w:w="2126"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31489FE" w14:textId="77777777" w:rsidR="007D30FA" w:rsidRPr="000A536B" w:rsidRDefault="001543D7">
            <w:pPr>
              <w:pStyle w:val="Nzev"/>
              <w:spacing w:after="0"/>
              <w:jc w:val="left"/>
              <w:rPr>
                <w:rFonts w:ascii="Arial" w:hAnsi="Arial" w:cs="Arial"/>
                <w:color w:val="auto"/>
                <w:sz w:val="22"/>
              </w:rPr>
            </w:pPr>
            <w:r w:rsidRPr="000A536B">
              <w:rPr>
                <w:rFonts w:ascii="Arial" w:hAnsi="Arial" w:cs="Arial"/>
                <w:color w:val="auto"/>
                <w:sz w:val="22"/>
                <w:szCs w:val="22"/>
              </w:rPr>
              <w:t>Cena za celou dodávku s DPH</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5FE8D3F" w14:textId="77777777" w:rsidR="007D30FA" w:rsidRPr="000A536B" w:rsidRDefault="007D30FA">
            <w:pPr>
              <w:pStyle w:val="Nzev"/>
              <w:spacing w:after="0"/>
              <w:jc w:val="right"/>
              <w:rPr>
                <w:rFonts w:ascii="Arial" w:hAnsi="Arial" w:cs="Arial"/>
                <w:color w:val="auto"/>
                <w:sz w:val="22"/>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14:paraId="517D77AA" w14:textId="77777777" w:rsidR="007D30FA" w:rsidRPr="000A536B" w:rsidRDefault="007D30FA">
            <w:pPr>
              <w:pStyle w:val="Nzev"/>
              <w:spacing w:after="0"/>
              <w:jc w:val="right"/>
              <w:rPr>
                <w:rFonts w:ascii="Arial" w:hAnsi="Arial" w:cs="Arial"/>
                <w:color w:val="auto"/>
                <w:sz w:val="22"/>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14:paraId="55649411" w14:textId="77777777" w:rsidR="007D30FA" w:rsidRPr="000A536B" w:rsidRDefault="001543D7">
            <w:pPr>
              <w:pStyle w:val="Nzev"/>
              <w:spacing w:after="0"/>
              <w:jc w:val="right"/>
              <w:rPr>
                <w:rFonts w:ascii="Arial" w:hAnsi="Arial" w:cs="Arial"/>
                <w:color w:val="auto"/>
                <w:sz w:val="22"/>
              </w:rPr>
            </w:pPr>
            <w:r w:rsidRPr="000A536B">
              <w:rPr>
                <w:rFonts w:ascii="Arial" w:hAnsi="Arial" w:cs="Arial"/>
                <w:color w:val="auto"/>
                <w:sz w:val="22"/>
              </w:rPr>
              <w:t>62 690,00 Kč</w:t>
            </w:r>
          </w:p>
        </w:tc>
      </w:tr>
    </w:tbl>
    <w:p w14:paraId="724AAA05" w14:textId="77777777" w:rsidR="007D30FA" w:rsidRPr="000A536B" w:rsidRDefault="007D30FA">
      <w:pPr>
        <w:pStyle w:val="Nzev"/>
        <w:spacing w:after="0"/>
        <w:jc w:val="both"/>
        <w:rPr>
          <w:rFonts w:ascii="Arial" w:hAnsi="Arial" w:cs="Arial"/>
          <w:b w:val="0"/>
          <w:color w:val="auto"/>
          <w:sz w:val="22"/>
          <w:szCs w:val="22"/>
        </w:rPr>
      </w:pPr>
    </w:p>
    <w:p w14:paraId="35696B64"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Tato cena zahrnuje veškeré a konečné náklady spojené s dodávkou předmětu koupě do místa specifikovaného v nabídce prodávajícího, zejména dopravu do míst plnění dle čl. 4 této smlouvy. Za neměnný základ se považuje cena bez DPH. Sazba daně z přidané hodnoty je ve smlouvě uvedena v zákonné výši ke dni podpisu smlouvy. V případě změny sazby DPH v průběhu účinnosti smlouvy bude cena adekvátně změněna. </w:t>
      </w:r>
    </w:p>
    <w:p w14:paraId="2849B29F" w14:textId="77777777" w:rsidR="007D30FA" w:rsidRPr="000A536B" w:rsidRDefault="007D30FA">
      <w:pPr>
        <w:pStyle w:val="Nzev"/>
        <w:jc w:val="both"/>
        <w:rPr>
          <w:rFonts w:ascii="Arial" w:hAnsi="Arial" w:cs="Arial"/>
          <w:b w:val="0"/>
          <w:color w:val="auto"/>
          <w:sz w:val="22"/>
          <w:szCs w:val="22"/>
        </w:rPr>
      </w:pPr>
    </w:p>
    <w:p w14:paraId="2E5648B1"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Termín plnění</w:t>
      </w:r>
    </w:p>
    <w:p w14:paraId="3F2F7A5A" w14:textId="078633E9"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t xml:space="preserve">Prodávající je povinen dodat předmět koupě kupujícímu v předpokládaném termínu do </w:t>
      </w:r>
      <w:r w:rsidR="00B05141" w:rsidRPr="000A536B">
        <w:rPr>
          <w:rFonts w:ascii="Arial" w:hAnsi="Arial" w:cs="Arial"/>
          <w:b w:val="0"/>
          <w:color w:val="auto"/>
          <w:sz w:val="22"/>
          <w:szCs w:val="22"/>
        </w:rPr>
        <w:t>1</w:t>
      </w:r>
      <w:r w:rsidRPr="000A536B">
        <w:rPr>
          <w:rFonts w:ascii="Arial" w:hAnsi="Arial" w:cs="Arial"/>
          <w:b w:val="0"/>
          <w:color w:val="auto"/>
          <w:sz w:val="22"/>
          <w:szCs w:val="22"/>
        </w:rPr>
        <w:t>0 dnů od data</w:t>
      </w:r>
      <w:r w:rsidR="00B05141" w:rsidRPr="000A536B">
        <w:rPr>
          <w:rFonts w:ascii="Arial" w:hAnsi="Arial" w:cs="Arial"/>
          <w:b w:val="0"/>
          <w:color w:val="auto"/>
          <w:sz w:val="22"/>
          <w:szCs w:val="22"/>
        </w:rPr>
        <w:t>, kdy prodávající obdrží vyhotovení této smlouvy podepsané kupujícím</w:t>
      </w:r>
      <w:r w:rsidRPr="000A536B">
        <w:rPr>
          <w:rFonts w:ascii="Arial" w:hAnsi="Arial" w:cs="Arial"/>
          <w:b w:val="0"/>
          <w:color w:val="auto"/>
          <w:sz w:val="22"/>
          <w:szCs w:val="22"/>
        </w:rPr>
        <w:t>.</w:t>
      </w:r>
    </w:p>
    <w:p w14:paraId="1B75B68C" w14:textId="77777777"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t xml:space="preserve">Prodávající vyzve kupujícího písemně, e-mailem alespoň 5 (pět) pracovních dní před termínem vlastního předání předmětu koupě, aby byl připraven k jeho převzetí podle kontaktů uvedených k danému místu plnění uvedené v čl. 4 této smlouvy. </w:t>
      </w:r>
    </w:p>
    <w:p w14:paraId="0DE8E943" w14:textId="77777777"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t>Prodávající je povinen dodat předmět koupě v předepsané či dohodnuté kvalitě, množství, bez jakýchkoli faktických či právních vad.</w:t>
      </w:r>
    </w:p>
    <w:p w14:paraId="3B495EFF" w14:textId="77777777"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t xml:space="preserve">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w:t>
      </w:r>
      <w:r w:rsidRPr="000A536B">
        <w:rPr>
          <w:rFonts w:ascii="Arial" w:hAnsi="Arial" w:cs="Arial"/>
          <w:color w:val="auto"/>
          <w:sz w:val="22"/>
          <w:szCs w:val="22"/>
        </w:rPr>
        <w:t>protokolárního</w:t>
      </w:r>
      <w:r w:rsidRPr="000A536B">
        <w:rPr>
          <w:rFonts w:ascii="Arial" w:hAnsi="Arial" w:cs="Arial"/>
          <w:b w:val="0"/>
          <w:color w:val="auto"/>
          <w:sz w:val="22"/>
          <w:szCs w:val="22"/>
        </w:rPr>
        <w:t xml:space="preserve"> převzetí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08CE2432" w14:textId="77777777" w:rsidR="007D30FA" w:rsidRPr="000A536B" w:rsidRDefault="001543D7">
      <w:pPr>
        <w:pStyle w:val="Nzev"/>
        <w:numPr>
          <w:ilvl w:val="1"/>
          <w:numId w:val="16"/>
        </w:numPr>
        <w:ind w:left="426"/>
        <w:jc w:val="both"/>
        <w:rPr>
          <w:rFonts w:ascii="Arial" w:hAnsi="Arial" w:cs="Arial"/>
          <w:b w:val="0"/>
          <w:color w:val="auto"/>
          <w:sz w:val="22"/>
          <w:szCs w:val="22"/>
        </w:rPr>
      </w:pPr>
      <w:r w:rsidRPr="000A536B">
        <w:rPr>
          <w:rFonts w:ascii="Arial" w:hAnsi="Arial" w:cs="Arial"/>
          <w:b w:val="0"/>
          <w:color w:val="auto"/>
          <w:sz w:val="22"/>
          <w:szCs w:val="22"/>
        </w:rPr>
        <w:t>Současně s předáním předmětu koupě bude předána i dokumentace a případná doplňková výbava.</w:t>
      </w:r>
    </w:p>
    <w:p w14:paraId="674F578C" w14:textId="5F026AD3" w:rsidR="007D30FA" w:rsidRDefault="007D30FA">
      <w:pPr>
        <w:pStyle w:val="Nzev"/>
        <w:jc w:val="both"/>
        <w:rPr>
          <w:rFonts w:ascii="Arial" w:hAnsi="Arial" w:cs="Arial"/>
          <w:b w:val="0"/>
          <w:color w:val="auto"/>
          <w:sz w:val="22"/>
          <w:szCs w:val="22"/>
        </w:rPr>
      </w:pPr>
    </w:p>
    <w:p w14:paraId="7AC9153D" w14:textId="77777777" w:rsidR="0087573F" w:rsidRPr="000A536B" w:rsidRDefault="0087573F">
      <w:pPr>
        <w:pStyle w:val="Nzev"/>
        <w:jc w:val="both"/>
        <w:rPr>
          <w:rFonts w:ascii="Arial" w:hAnsi="Arial" w:cs="Arial"/>
          <w:b w:val="0"/>
          <w:color w:val="auto"/>
          <w:sz w:val="22"/>
          <w:szCs w:val="22"/>
        </w:rPr>
      </w:pPr>
    </w:p>
    <w:p w14:paraId="69DE7757"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lastRenderedPageBreak/>
        <w:t>Místo plnění</w:t>
      </w:r>
    </w:p>
    <w:p w14:paraId="16952A83"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Protokolární převzetí předmětu koupě se všemi součástmi a příslušenstvím a doklady proběhne na adrese státního památkového objektu s pověřenou osobou:</w:t>
      </w:r>
    </w:p>
    <w:tbl>
      <w:tblPr>
        <w:tblW w:w="9395" w:type="dxa"/>
        <w:jc w:val="center"/>
        <w:tblLook w:val="04A0" w:firstRow="1" w:lastRow="0" w:firstColumn="1" w:lastColumn="0" w:noHBand="0" w:noVBand="1"/>
      </w:tblPr>
      <w:tblGrid>
        <w:gridCol w:w="1513"/>
        <w:gridCol w:w="3549"/>
        <w:gridCol w:w="4333"/>
      </w:tblGrid>
      <w:tr w:rsidR="000A536B" w:rsidRPr="000A536B" w14:paraId="5020A422" w14:textId="77777777">
        <w:trPr>
          <w:jc w:val="center"/>
        </w:trPr>
        <w:tc>
          <w:tcPr>
            <w:tcW w:w="1513" w:type="dxa"/>
            <w:tcBorders>
              <w:top w:val="single" w:sz="4" w:space="0" w:color="auto"/>
              <w:left w:val="single" w:sz="4" w:space="0" w:color="auto"/>
              <w:bottom w:val="single" w:sz="4" w:space="0" w:color="auto"/>
              <w:right w:val="single" w:sz="4" w:space="0" w:color="auto"/>
            </w:tcBorders>
          </w:tcPr>
          <w:p w14:paraId="738C9843"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Objekt</w:t>
            </w:r>
          </w:p>
        </w:tc>
        <w:tc>
          <w:tcPr>
            <w:tcW w:w="3549" w:type="dxa"/>
            <w:tcBorders>
              <w:top w:val="single" w:sz="4" w:space="0" w:color="auto"/>
              <w:left w:val="single" w:sz="4" w:space="0" w:color="auto"/>
              <w:bottom w:val="single" w:sz="4" w:space="0" w:color="auto"/>
              <w:right w:val="single" w:sz="4" w:space="0" w:color="auto"/>
            </w:tcBorders>
          </w:tcPr>
          <w:p w14:paraId="73BA36C7"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Adresa</w:t>
            </w:r>
          </w:p>
        </w:tc>
        <w:tc>
          <w:tcPr>
            <w:tcW w:w="4333" w:type="dxa"/>
            <w:tcBorders>
              <w:top w:val="single" w:sz="4" w:space="0" w:color="auto"/>
              <w:left w:val="single" w:sz="4" w:space="0" w:color="auto"/>
              <w:bottom w:val="single" w:sz="4" w:space="0" w:color="auto"/>
              <w:right w:val="single" w:sz="4" w:space="0" w:color="auto"/>
            </w:tcBorders>
          </w:tcPr>
          <w:p w14:paraId="49D4549F"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Pověřená kontaktní osoba</w:t>
            </w:r>
          </w:p>
          <w:p w14:paraId="71BF39FD"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(jméno, mobil, e-mail)</w:t>
            </w:r>
          </w:p>
        </w:tc>
      </w:tr>
      <w:tr w:rsidR="007D30FA" w:rsidRPr="000A536B" w14:paraId="29F4BA69" w14:textId="77777777">
        <w:trPr>
          <w:jc w:val="center"/>
        </w:trPr>
        <w:tc>
          <w:tcPr>
            <w:tcW w:w="1513" w:type="dxa"/>
            <w:tcBorders>
              <w:top w:val="single" w:sz="4" w:space="0" w:color="auto"/>
              <w:left w:val="single" w:sz="4" w:space="0" w:color="auto"/>
              <w:bottom w:val="single" w:sz="4" w:space="0" w:color="auto"/>
              <w:right w:val="single" w:sz="4" w:space="0" w:color="auto"/>
            </w:tcBorders>
          </w:tcPr>
          <w:p w14:paraId="0F4584B2" w14:textId="77777777" w:rsidR="007D30FA" w:rsidRPr="000A536B" w:rsidRDefault="001543D7">
            <w:pPr>
              <w:rPr>
                <w:rFonts w:ascii="Arial" w:hAnsi="Arial" w:cs="Arial"/>
                <w:color w:val="auto"/>
              </w:rPr>
            </w:pPr>
            <w:r w:rsidRPr="000A536B">
              <w:rPr>
                <w:rFonts w:ascii="Arial" w:hAnsi="Arial" w:cs="Arial"/>
                <w:color w:val="auto"/>
                <w:sz w:val="22"/>
                <w:szCs w:val="22"/>
              </w:rPr>
              <w:t>Státní hrad Veveří</w:t>
            </w:r>
          </w:p>
        </w:tc>
        <w:tc>
          <w:tcPr>
            <w:tcW w:w="3549" w:type="dxa"/>
            <w:tcBorders>
              <w:top w:val="single" w:sz="4" w:space="0" w:color="auto"/>
              <w:left w:val="single" w:sz="4" w:space="0" w:color="auto"/>
              <w:bottom w:val="single" w:sz="4" w:space="0" w:color="auto"/>
              <w:right w:val="single" w:sz="4" w:space="0" w:color="auto"/>
            </w:tcBorders>
          </w:tcPr>
          <w:p w14:paraId="79005A0E"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Státní hrad Veveří</w:t>
            </w:r>
          </w:p>
          <w:p w14:paraId="1D8BD089"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č. p. 1239</w:t>
            </w:r>
          </w:p>
          <w:p w14:paraId="17CBDE94" w14:textId="77777777" w:rsidR="007D30FA" w:rsidRPr="000A536B" w:rsidRDefault="001543D7">
            <w:pPr>
              <w:spacing w:after="0"/>
              <w:rPr>
                <w:rFonts w:ascii="Arial" w:hAnsi="Arial" w:cs="Arial"/>
                <w:color w:val="auto"/>
              </w:rPr>
            </w:pPr>
            <w:r w:rsidRPr="000A536B">
              <w:rPr>
                <w:rFonts w:ascii="Arial" w:hAnsi="Arial" w:cs="Arial"/>
                <w:color w:val="auto"/>
                <w:sz w:val="22"/>
                <w:szCs w:val="22"/>
              </w:rPr>
              <w:t>664 17 Veverská Bítýška</w:t>
            </w:r>
          </w:p>
        </w:tc>
        <w:tc>
          <w:tcPr>
            <w:tcW w:w="4333" w:type="dxa"/>
            <w:tcBorders>
              <w:top w:val="single" w:sz="4" w:space="0" w:color="auto"/>
              <w:left w:val="single" w:sz="4" w:space="0" w:color="auto"/>
              <w:bottom w:val="single" w:sz="4" w:space="0" w:color="auto"/>
              <w:right w:val="single" w:sz="4" w:space="0" w:color="auto"/>
            </w:tcBorders>
          </w:tcPr>
          <w:p w14:paraId="4FC74025" w14:textId="296B2412" w:rsidR="007D30FA" w:rsidRPr="000A536B" w:rsidRDefault="0087573F">
            <w:pPr>
              <w:spacing w:after="0"/>
              <w:rPr>
                <w:rFonts w:ascii="Arial" w:hAnsi="Arial" w:cs="Arial"/>
                <w:color w:val="auto"/>
              </w:rPr>
            </w:pPr>
            <w:r>
              <w:rPr>
                <w:rFonts w:ascii="Arial" w:hAnsi="Arial" w:cs="Arial"/>
                <w:color w:val="auto"/>
                <w:sz w:val="22"/>
                <w:szCs w:val="22"/>
              </w:rPr>
              <w:t>xxxxxxxxxxxxxxx</w:t>
            </w:r>
          </w:p>
        </w:tc>
      </w:tr>
    </w:tbl>
    <w:p w14:paraId="2CA0285C" w14:textId="77777777" w:rsidR="007D30FA" w:rsidRPr="000A536B" w:rsidRDefault="007D30FA">
      <w:pPr>
        <w:pStyle w:val="Nzev"/>
        <w:ind w:firstLine="720"/>
        <w:rPr>
          <w:rFonts w:ascii="Arial" w:hAnsi="Arial" w:cs="Arial"/>
          <w:b w:val="0"/>
          <w:color w:val="auto"/>
          <w:sz w:val="22"/>
          <w:szCs w:val="22"/>
        </w:rPr>
      </w:pPr>
    </w:p>
    <w:p w14:paraId="17391F93"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Vlastnické právo</w:t>
      </w:r>
    </w:p>
    <w:p w14:paraId="057D0F31"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Vlastnictví k předmětu koupě přechází na kupujícího dnem protokolárního převzetí bezvadného předmětu koupě kupujícím. Předávací protokol podepíší odpovědné osoby smluvních stran.</w:t>
      </w:r>
    </w:p>
    <w:p w14:paraId="29BC748A" w14:textId="77777777" w:rsidR="007D30FA" w:rsidRPr="000A536B" w:rsidRDefault="007D30FA">
      <w:pPr>
        <w:pStyle w:val="Nzev"/>
        <w:jc w:val="both"/>
        <w:rPr>
          <w:rFonts w:ascii="Arial" w:hAnsi="Arial" w:cs="Arial"/>
          <w:b w:val="0"/>
          <w:color w:val="auto"/>
          <w:sz w:val="22"/>
          <w:szCs w:val="22"/>
        </w:rPr>
      </w:pPr>
    </w:p>
    <w:p w14:paraId="3DCF8C47"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Platební podmínky</w:t>
      </w:r>
    </w:p>
    <w:p w14:paraId="5E4557D5"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Prodávající nebude požadovat zaplacení žádné zálohy.</w:t>
      </w:r>
    </w:p>
    <w:p w14:paraId="254770A1"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Cena za předmět koupě bude kupujícím uhrazena na základě faktury s 21 denní splatností, vystavené po protokolárním převzetí a akceptaci řádně a včas dodaného předmětu koupě. </w:t>
      </w:r>
    </w:p>
    <w:p w14:paraId="40B899B2" w14:textId="7511597F"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Účetní doklad – faktura musí být vystavena prodávajícím ve smyslu zákona č. 235/2004 Sb., o dani z přidané hodnoty, ve znění pozdějších předpisů. Splatnost faktury bude stanovena na 21 dnů od jejího doručení kupujícímu na adresu Národní památkový ústav, Sněmovní nám. 1, 767 01 Kroměříž nebo na emailovou adresu: </w:t>
      </w:r>
      <w:r w:rsidR="0087573F">
        <w:rPr>
          <w:rFonts w:ascii="Arial" w:hAnsi="Arial" w:cs="Arial"/>
          <w:color w:val="auto"/>
          <w:sz w:val="22"/>
          <w:szCs w:val="22"/>
        </w:rPr>
        <w:t>xxxxxxxxxx</w:t>
      </w:r>
      <w:r w:rsidRPr="000A536B">
        <w:rPr>
          <w:rFonts w:ascii="Arial" w:hAnsi="Arial" w:cs="Arial"/>
          <w:color w:val="auto"/>
          <w:sz w:val="22"/>
          <w:szCs w:val="22"/>
        </w:rPr>
        <w:t>.</w:t>
      </w:r>
      <w:r w:rsidRPr="000A536B">
        <w:rPr>
          <w:rFonts w:ascii="Arial" w:hAnsi="Arial" w:cs="Arial"/>
          <w:b w:val="0"/>
          <w:color w:val="auto"/>
          <w:sz w:val="22"/>
          <w:szCs w:val="22"/>
        </w:rPr>
        <w:t>, přičemž za dobu úhrady se považuje den, kdy byla daná částka připsána na účet prodávajícího. Platba proběhne výhradně v české měně. Rovněž veškeré cenové údaje budou uváděny v Kč. V případě neúplnosti faktury ve smyslu ustanovení této smlouvy je kupující oprávněn tuto ve lhůtě splatnosti uchazeči vrátit. Vrácením faktury podle věty předcházející dojde k přerušení lhůty splatnosti. Lhůta splatnosti počíná běžet znovu od opětovného doručení náležitě doplněné či opravené faktury.</w:t>
      </w:r>
    </w:p>
    <w:p w14:paraId="04ED06E7"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Prodávající prohlašuje, že ke dni podpisu Smlouvy není nespolehlivým plátcem DPH dle § 106 zákona č. 235/2004 Sb., o dani z přidané hodnoty, v platném znění, a není veden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kupujícímu nejpozději do 5 pracovních dnů ode dne, kdy tato skutečnost nastala, přičemž oznámením se rozumí den, kdy kupující předmětnou informaci prokazatelně obdržel. Prodávající dále souhlasí s tím, aby kupující provedl zajišťovací úhradu DPH přímo na účet příslušného finančního úřadu, jestliže prodávající bude ke dni uskutečnění zdanitelného plnění veden v registru nespolehlivých plátců DPH.</w:t>
      </w:r>
    </w:p>
    <w:p w14:paraId="142E791A" w14:textId="5C6FA18C" w:rsidR="000845EF" w:rsidRDefault="000845EF" w:rsidP="000845EF">
      <w:pPr>
        <w:pStyle w:val="Nzev"/>
        <w:ind w:left="426"/>
        <w:jc w:val="both"/>
        <w:rPr>
          <w:rFonts w:ascii="Arial" w:hAnsi="Arial" w:cs="Arial"/>
          <w:b w:val="0"/>
          <w:color w:val="auto"/>
          <w:sz w:val="22"/>
          <w:szCs w:val="22"/>
        </w:rPr>
      </w:pPr>
    </w:p>
    <w:p w14:paraId="41956721" w14:textId="7FF0AF57" w:rsidR="0087573F" w:rsidRDefault="0087573F" w:rsidP="000845EF">
      <w:pPr>
        <w:pStyle w:val="Nzev"/>
        <w:ind w:left="426"/>
        <w:jc w:val="both"/>
        <w:rPr>
          <w:rFonts w:ascii="Arial" w:hAnsi="Arial" w:cs="Arial"/>
          <w:b w:val="0"/>
          <w:color w:val="auto"/>
          <w:sz w:val="22"/>
          <w:szCs w:val="22"/>
        </w:rPr>
      </w:pPr>
    </w:p>
    <w:p w14:paraId="4F83A918" w14:textId="77777777" w:rsidR="0087573F" w:rsidRPr="000A536B" w:rsidRDefault="0087573F" w:rsidP="000845EF">
      <w:pPr>
        <w:pStyle w:val="Nzev"/>
        <w:ind w:left="426"/>
        <w:jc w:val="both"/>
        <w:rPr>
          <w:rFonts w:ascii="Arial" w:hAnsi="Arial" w:cs="Arial"/>
          <w:b w:val="0"/>
          <w:color w:val="auto"/>
          <w:sz w:val="22"/>
          <w:szCs w:val="22"/>
        </w:rPr>
      </w:pPr>
    </w:p>
    <w:p w14:paraId="55E8A23A"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lastRenderedPageBreak/>
        <w:t>Smluvní pokuty a úrok z prodlení</w:t>
      </w:r>
    </w:p>
    <w:p w14:paraId="58A4655C"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bCs w:val="0"/>
          <w:color w:val="auto"/>
          <w:sz w:val="22"/>
          <w:szCs w:val="22"/>
        </w:rPr>
        <w:t xml:space="preserve">V případě, že bude kupující v prodlení se zaplacením kupní ceny po dobu delší než 30  dnů, je prodávající oprávněn požadovat po kupujícím zaplacení úroku z prodlení ve výši stanovené platnými obecně závaznými právními předpisy. </w:t>
      </w:r>
    </w:p>
    <w:p w14:paraId="35D14F8B"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 případ nedodržení sjednané doby plnění předání všech předmětů koupě a dokladů se prodávající zavazuje zaplatit kupujícímu smluvní pokutu ve výši 0,1 % z celkové kupní ceny vč. DPH za všechny předměty koupě uvedené v této smlouvě, a to za každý i započatý den prodlení.</w:t>
      </w:r>
    </w:p>
    <w:p w14:paraId="39E54829"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 případ nedodržení sjednané doby plnění provedení opravy v záruční době dle odst. 9.5 této smlouvy anebo neprovedení servisní kontroly, údržby v dohodnutém termínu se prodávající zavazuje zaplatit kupujícímu smluvní pokutu ve výši 0,1% z kupní ceny vč. DPH za jeden předmět koupě uvedené v této smlouvě, a to za každý i započatý den prodlení.</w:t>
      </w:r>
    </w:p>
    <w:p w14:paraId="2C0E1D5E"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Smluvní pokuty jsou splatné do 14 dnů po obdržení písemné výzvy oprávněné strany k jejímu zaplacení na adresu povinné smluvní strany. Zaplacením smluvní pokuty není dotčeno právo na náhradu případně vzniklé škody.</w:t>
      </w:r>
    </w:p>
    <w:p w14:paraId="34897C23" w14:textId="77777777" w:rsidR="007D30FA" w:rsidRPr="000A536B" w:rsidRDefault="007D30FA">
      <w:pPr>
        <w:pStyle w:val="Nzev"/>
        <w:jc w:val="both"/>
        <w:rPr>
          <w:rFonts w:ascii="Arial" w:hAnsi="Arial" w:cs="Arial"/>
          <w:b w:val="0"/>
          <w:color w:val="auto"/>
          <w:sz w:val="22"/>
          <w:szCs w:val="22"/>
        </w:rPr>
      </w:pPr>
    </w:p>
    <w:p w14:paraId="196C0E27"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Odstoupení od smlouvy</w:t>
      </w:r>
    </w:p>
    <w:p w14:paraId="6167B3ED" w14:textId="287BBF5B"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Od této smlouvy může kterákoliv smluvní strana odstoupit, byla-li smlouva porušena podstatným způsobem druhou smluvní stranou. Za podstatné porušení této smlouvy, zakládající právo kupujícího odstoupit od smlouvy ve smyslu ustanovení § 1829 an. občanského zákoníku, ze strany prodávajícího je považováno více než 14 denní prodlení s dodáním zboží nebo jeho části anebo</w:t>
      </w:r>
      <w:r w:rsidR="00B05141" w:rsidRPr="000A536B">
        <w:rPr>
          <w:rFonts w:ascii="Arial" w:hAnsi="Arial" w:cs="Arial"/>
          <w:b w:val="0"/>
          <w:color w:val="auto"/>
          <w:sz w:val="22"/>
          <w:szCs w:val="22"/>
        </w:rPr>
        <w:t xml:space="preserve"> prodlení s odstraněním vad delší než 15 dnů.</w:t>
      </w:r>
      <w:r w:rsidRPr="000A536B">
        <w:rPr>
          <w:rFonts w:ascii="Arial" w:hAnsi="Arial" w:cs="Arial"/>
          <w:b w:val="0"/>
          <w:color w:val="auto"/>
          <w:sz w:val="22"/>
          <w:szCs w:val="22"/>
        </w:rPr>
        <w:t xml:space="preserve"> Za podstatné porušení smlouvy ze strany kupujícího se považuje více než 30denní prodlení s úhradou kupní ceny. Opakovaným porušením se rozumí porušení téže povinnosti nejméně třikrát v době trvání smlouvy. Ostatní porušení smluvních povinností nejsou považována za podstatná. Účinky odstoupení od smlouvy nastávají dnem, kdy je písemné odstoupení doručeno druhé smluvní straně.</w:t>
      </w:r>
    </w:p>
    <w:p w14:paraId="626E690E"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Následkem odstoupení od smlouvy se smlouva od počátku ruší. Smluvní strany jsou povinny vypořádat vzájemně své závazky, zejména prodávající vrátit kupujícímu veškeré obdržené platby a kupující prodávajícímu již dodané zboží, a to do 14 dnů ode dne, kdy nastanou účinky odstoupení od smlouvy. O vzájemném vypořádání svých závazků pořídí strany zápis. Odstoupením od smlouvy není dotčen nárok na zaplacení sjednaných smluvních pokut ani nárok na náhradu vzniklé škody.</w:t>
      </w:r>
    </w:p>
    <w:p w14:paraId="40C135BF" w14:textId="77777777" w:rsidR="007D30FA" w:rsidRPr="000A536B" w:rsidRDefault="001543D7">
      <w:pPr>
        <w:pStyle w:val="Nzev"/>
        <w:numPr>
          <w:ilvl w:val="0"/>
          <w:numId w:val="16"/>
        </w:numPr>
        <w:rPr>
          <w:rFonts w:ascii="Arial" w:hAnsi="Arial" w:cs="Arial"/>
          <w:color w:val="auto"/>
          <w:sz w:val="22"/>
          <w:szCs w:val="22"/>
        </w:rPr>
      </w:pPr>
      <w:r w:rsidRPr="000A536B">
        <w:rPr>
          <w:rFonts w:ascii="Arial" w:hAnsi="Arial" w:cs="Arial"/>
          <w:color w:val="auto"/>
          <w:sz w:val="22"/>
          <w:szCs w:val="22"/>
        </w:rPr>
        <w:t>Záruční doba</w:t>
      </w:r>
    </w:p>
    <w:p w14:paraId="4F37BD4C" w14:textId="77777777" w:rsidR="007D30FA" w:rsidRPr="000A536B" w:rsidRDefault="001543D7">
      <w:pPr>
        <w:pStyle w:val="Nzev"/>
        <w:numPr>
          <w:ilvl w:val="1"/>
          <w:numId w:val="16"/>
        </w:numPr>
        <w:ind w:left="426" w:hanging="426"/>
        <w:jc w:val="both"/>
        <w:rPr>
          <w:rFonts w:ascii="Arial" w:hAnsi="Arial" w:cs="Arial"/>
          <w:b w:val="0"/>
          <w:color w:val="auto"/>
          <w:sz w:val="22"/>
          <w:szCs w:val="22"/>
        </w:rPr>
      </w:pPr>
      <w:r w:rsidRPr="000A536B">
        <w:rPr>
          <w:rFonts w:ascii="Arial" w:hAnsi="Arial" w:cs="Arial"/>
          <w:b w:val="0"/>
          <w:color w:val="auto"/>
          <w:sz w:val="22"/>
          <w:szCs w:val="22"/>
        </w:rPr>
        <w:t>Prodávající poskytuje ve smyslu ustanovení § 2113 an.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 a trvá 24 měsíců.</w:t>
      </w:r>
    </w:p>
    <w:p w14:paraId="2865EF71"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Kupující nemá práva z vad zboží zejména v následujících případech:</w:t>
      </w:r>
    </w:p>
    <w:p w14:paraId="699F8BEE" w14:textId="77777777" w:rsidR="007D30FA" w:rsidRPr="000A536B" w:rsidRDefault="001543D7">
      <w:pPr>
        <w:pStyle w:val="Nzev"/>
        <w:widowControl w:val="0"/>
        <w:numPr>
          <w:ilvl w:val="2"/>
          <w:numId w:val="16"/>
        </w:numPr>
        <w:spacing w:line="100" w:lineRule="atLeast"/>
        <w:jc w:val="both"/>
        <w:rPr>
          <w:rFonts w:ascii="Arial" w:hAnsi="Arial" w:cs="Arial"/>
          <w:b w:val="0"/>
          <w:color w:val="auto"/>
          <w:sz w:val="22"/>
          <w:szCs w:val="22"/>
        </w:rPr>
      </w:pPr>
      <w:r w:rsidRPr="000A536B">
        <w:rPr>
          <w:rFonts w:ascii="Arial" w:hAnsi="Arial" w:cs="Arial"/>
          <w:b w:val="0"/>
          <w:color w:val="auto"/>
          <w:sz w:val="22"/>
          <w:szCs w:val="22"/>
        </w:rPr>
        <w:t>na opotřebení věci způsobené jejím obvyklým užíváním;</w:t>
      </w:r>
    </w:p>
    <w:p w14:paraId="28C8070C" w14:textId="77777777" w:rsidR="007D30FA" w:rsidRPr="000A536B" w:rsidRDefault="001543D7">
      <w:pPr>
        <w:pStyle w:val="Nzev"/>
        <w:widowControl w:val="0"/>
        <w:numPr>
          <w:ilvl w:val="2"/>
          <w:numId w:val="16"/>
        </w:numPr>
        <w:spacing w:line="100" w:lineRule="atLeast"/>
        <w:jc w:val="both"/>
        <w:rPr>
          <w:rFonts w:ascii="Arial" w:hAnsi="Arial" w:cs="Arial"/>
          <w:b w:val="0"/>
          <w:color w:val="auto"/>
          <w:sz w:val="22"/>
          <w:szCs w:val="22"/>
        </w:rPr>
      </w:pPr>
      <w:r w:rsidRPr="000A536B">
        <w:rPr>
          <w:rFonts w:ascii="Arial" w:hAnsi="Arial" w:cs="Arial"/>
          <w:b w:val="0"/>
          <w:color w:val="auto"/>
          <w:sz w:val="22"/>
          <w:szCs w:val="22"/>
        </w:rPr>
        <w:t xml:space="preserve">vada zboží je způsobená nesprávnou či neodbornou instalací, manipulací, </w:t>
      </w:r>
      <w:r w:rsidRPr="000A536B">
        <w:rPr>
          <w:rFonts w:ascii="Arial" w:hAnsi="Arial" w:cs="Arial"/>
          <w:b w:val="0"/>
          <w:color w:val="auto"/>
          <w:sz w:val="22"/>
          <w:szCs w:val="22"/>
        </w:rPr>
        <w:lastRenderedPageBreak/>
        <w:t>přepravou, připojením, sestavením či nevhodnou údržbou zboží, užíváním zboží v rozporu s návodem k použití či způsobem odlišným od toho, jímž se zboží zpravidla užívá či instaluje;</w:t>
      </w:r>
    </w:p>
    <w:p w14:paraId="1CC32C2E" w14:textId="77777777" w:rsidR="007D30FA" w:rsidRPr="000A536B" w:rsidRDefault="001543D7">
      <w:pPr>
        <w:pStyle w:val="Nzev"/>
        <w:widowControl w:val="0"/>
        <w:numPr>
          <w:ilvl w:val="2"/>
          <w:numId w:val="16"/>
        </w:numPr>
        <w:spacing w:line="100" w:lineRule="atLeast"/>
        <w:jc w:val="both"/>
        <w:rPr>
          <w:rFonts w:ascii="Arial" w:hAnsi="Arial" w:cs="Arial"/>
          <w:b w:val="0"/>
          <w:color w:val="auto"/>
          <w:sz w:val="22"/>
          <w:szCs w:val="22"/>
        </w:rPr>
      </w:pPr>
      <w:r w:rsidRPr="000A536B">
        <w:rPr>
          <w:rFonts w:ascii="Arial" w:hAnsi="Arial" w:cs="Arial"/>
          <w:b w:val="0"/>
          <w:color w:val="auto"/>
          <w:sz w:val="22"/>
          <w:szCs w:val="22"/>
        </w:rPr>
        <w:t>pokud kupující o vadě zboží v době uzavření smlouvy věděl nebo musel s vynaložením obvyklé pozornosti vědět, nebo pokud kupující vadu sám způsobil;</w:t>
      </w:r>
    </w:p>
    <w:p w14:paraId="0682ABDE" w14:textId="77777777" w:rsidR="007D30FA" w:rsidRPr="000A536B" w:rsidRDefault="001543D7">
      <w:pPr>
        <w:pStyle w:val="Nzev"/>
        <w:widowControl w:val="0"/>
        <w:numPr>
          <w:ilvl w:val="2"/>
          <w:numId w:val="16"/>
        </w:numPr>
        <w:spacing w:line="100" w:lineRule="atLeast"/>
        <w:jc w:val="both"/>
        <w:rPr>
          <w:rFonts w:ascii="Arial" w:hAnsi="Arial" w:cs="Arial"/>
          <w:b w:val="0"/>
          <w:color w:val="auto"/>
          <w:sz w:val="22"/>
          <w:szCs w:val="22"/>
        </w:rPr>
      </w:pPr>
      <w:r w:rsidRPr="000A536B">
        <w:rPr>
          <w:rFonts w:ascii="Arial" w:hAnsi="Arial" w:cs="Arial"/>
          <w:b w:val="0"/>
          <w:color w:val="auto"/>
          <w:sz w:val="22"/>
          <w:szCs w:val="22"/>
        </w:rPr>
        <w:t>vada byla způsobena vnějšími událostmi po přechodu nebezpečí škody na zboží na kupujícího.</w:t>
      </w:r>
    </w:p>
    <w:p w14:paraId="5E081E3E"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Po dobu, po kterou kupující nemůže užívat předmět koupě pro vady, za které odpovídá prodávající, záruční doba neběží.</w:t>
      </w:r>
    </w:p>
    <w:p w14:paraId="787D0C02"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Prodávající odpovídá za vady, které má předmět koupě při převzetí, jakož i za vady, které se vyskytnou po jeho převzetí v záruční době.</w:t>
      </w:r>
    </w:p>
    <w:p w14:paraId="7042A09C"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Kupující je povinen zjištěné vady bezodkladně oznámit písemně prodávajícímu. Prodávající je povinen vady bezplatně odstranit v dohodnuté lhůtě, nejpozději však do 30 dnů ode dne vyzvednutí si vadného předmětu koupě u kupujícího popř. od předání předmětu koupě kupujícím prodávajícímu. </w:t>
      </w:r>
    </w:p>
    <w:p w14:paraId="4718727D" w14:textId="77777777" w:rsidR="007D30FA" w:rsidRPr="000A536B" w:rsidRDefault="007D30FA">
      <w:pPr>
        <w:pStyle w:val="Nzev"/>
        <w:widowControl w:val="0"/>
        <w:spacing w:line="100" w:lineRule="atLeast"/>
        <w:jc w:val="both"/>
        <w:rPr>
          <w:rFonts w:ascii="Arial" w:hAnsi="Arial" w:cs="Arial"/>
          <w:b w:val="0"/>
          <w:color w:val="auto"/>
          <w:sz w:val="22"/>
          <w:szCs w:val="22"/>
        </w:rPr>
      </w:pPr>
    </w:p>
    <w:p w14:paraId="0FECFBF5" w14:textId="77777777" w:rsidR="007D30FA" w:rsidRPr="000A536B" w:rsidRDefault="001543D7">
      <w:pPr>
        <w:pStyle w:val="Nzev"/>
        <w:widowControl w:val="0"/>
        <w:numPr>
          <w:ilvl w:val="0"/>
          <w:numId w:val="16"/>
        </w:numPr>
        <w:spacing w:line="100" w:lineRule="atLeast"/>
        <w:rPr>
          <w:rFonts w:ascii="Arial" w:hAnsi="Arial" w:cs="Arial"/>
          <w:color w:val="auto"/>
          <w:sz w:val="22"/>
          <w:szCs w:val="22"/>
        </w:rPr>
      </w:pPr>
      <w:r w:rsidRPr="000A536B">
        <w:rPr>
          <w:rFonts w:ascii="Arial" w:hAnsi="Arial" w:cs="Arial"/>
          <w:color w:val="auto"/>
          <w:sz w:val="22"/>
          <w:szCs w:val="22"/>
        </w:rPr>
        <w:t>Závěrečná ustanovení</w:t>
      </w:r>
    </w:p>
    <w:p w14:paraId="118A919E"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Smluvní strany prohlašují, že skutečnosti uvedené v této smlouvě nepovažují za obchodní tajemství ve smyslu ustanovení § 2985 Občanského zákoníku a udělují svolení k jejich užití a zveřejnění bez stanovení jakýchkoliv dalších podmínek.</w:t>
      </w:r>
    </w:p>
    <w:p w14:paraId="0C0102F0" w14:textId="77777777" w:rsidR="007D30FA" w:rsidRPr="000A536B" w:rsidRDefault="001543D7">
      <w:pPr>
        <w:pStyle w:val="Nzev"/>
        <w:widowControl w:val="0"/>
        <w:numPr>
          <w:ilvl w:val="1"/>
          <w:numId w:val="16"/>
        </w:numPr>
        <w:spacing w:line="100" w:lineRule="atLeast"/>
        <w:ind w:left="426" w:hanging="426"/>
        <w:jc w:val="both"/>
        <w:rPr>
          <w:rStyle w:val="columnninety"/>
          <w:rFonts w:ascii="Arial" w:hAnsi="Arial" w:cs="Arial"/>
          <w:b w:val="0"/>
          <w:color w:val="auto"/>
          <w:sz w:val="22"/>
          <w:szCs w:val="22"/>
        </w:rPr>
      </w:pPr>
      <w:r w:rsidRPr="000A536B">
        <w:rPr>
          <w:rStyle w:val="columnninety"/>
          <w:rFonts w:ascii="Arial" w:hAnsi="Arial" w:cs="Arial"/>
          <w:b w:val="0"/>
          <w:color w:val="auto"/>
          <w:sz w:val="22"/>
          <w:szCs w:val="22"/>
        </w:rPr>
        <w:t>Prodávající je podle ustanovení § 2 písm. e) zákona č. 320/2001 Sb., o finanční kontrole ve veřejné správě a o změně některých zákonu (zákon o finanční kontrole), ve znění pozdějších předpisů, osobou povinnou spolupůsobit při výkonu finanční kontroly prováděné v souvislosti s úhradou zboží nebo služeb z veřejných výdajů.</w:t>
      </w:r>
    </w:p>
    <w:p w14:paraId="1DDA6EEE"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Při provádění jednotlivých činností v rámci plnění předmětu této smlouvy budou kupující i prodávající povinni si vzájemně poskytovat veškerou součinnost nezbytnou k řádnému provádění předmětných činností.</w:t>
      </w:r>
    </w:p>
    <w:p w14:paraId="5FDE6DB6"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Pokud není ve smlouvě uvedeno jinak, řídí se tato smlouva příslušnými ustanoveními zákona č. 89/2012 Sb., Občanského zákoníku. Jakékoliv změny nebo doplňky smlouvy je možno provádět pouze písemně se souhlasem obou smluvních stran. </w:t>
      </w:r>
    </w:p>
    <w:p w14:paraId="7323C35E"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14:paraId="3E0AEEB3"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Tato smlouva je vyhotovena ve čtyřech stejnopisech s platností originálu, z nichž tři obdrží kupující a jeden prodávající. </w:t>
      </w:r>
    </w:p>
    <w:p w14:paraId="4474251D"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Tato smlouva nabývá platnosti dnem jejího podpisu oprávněnými zástupci obou smluvních stran a účinnosti dnem jejího zveřejnění v registru smluv.</w:t>
      </w:r>
    </w:p>
    <w:p w14:paraId="36C0AC71"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Tato smlouva a veškeré záležitosti z ní vyplývající nebo s ní související se řídí právním řádem České republiky. Smluvní strany se zavazují, že k soudnímu řešení případných sporů přistoupí až po vyčerpání možností jejich vyřízení mimosoudní cestou. </w:t>
      </w:r>
    </w:p>
    <w:p w14:paraId="18A43BE7"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 xml:space="preserve">Smluvní strany uzavírají tuto smlouvu na základě své pravé, vážné a svobodné vůle, nikoliv v tísni ani za jinak jednostranně nevýhodných podmínek pro kteroukoliv z nich, její text </w:t>
      </w:r>
      <w:r w:rsidRPr="000A536B">
        <w:rPr>
          <w:rFonts w:ascii="Arial" w:hAnsi="Arial" w:cs="Arial"/>
          <w:b w:val="0"/>
          <w:color w:val="auto"/>
          <w:sz w:val="22"/>
          <w:szCs w:val="22"/>
        </w:rPr>
        <w:lastRenderedPageBreak/>
        <w:t>si přečetly a na důkaz souhlasu s ním připojují níže své podpisy.</w:t>
      </w:r>
    </w:p>
    <w:p w14:paraId="6F9AC004"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Smlouva vyžaduje v souladu s ust. § 6 zákona č. 340/2015 Sb., o zvláštních podmínkách účinnosti některých smluv, uveřejňování těchto smluv a o registru smluv (zákon o registru smluv), ke své účinnosti uveřejnění prostřednictvím registru smluv, kdy zveřejnění zajistí kupující.</w:t>
      </w:r>
    </w:p>
    <w:p w14:paraId="1EC55503" w14:textId="77777777" w:rsidR="007D30FA" w:rsidRPr="000A536B" w:rsidRDefault="001543D7">
      <w:pPr>
        <w:pStyle w:val="Nzev"/>
        <w:widowControl w:val="0"/>
        <w:numPr>
          <w:ilvl w:val="1"/>
          <w:numId w:val="16"/>
        </w:numPr>
        <w:spacing w:line="100" w:lineRule="atLeast"/>
        <w:ind w:left="426" w:hanging="426"/>
        <w:jc w:val="both"/>
        <w:rPr>
          <w:rFonts w:ascii="Arial" w:hAnsi="Arial" w:cs="Arial"/>
          <w:b w:val="0"/>
          <w:color w:val="auto"/>
          <w:sz w:val="22"/>
          <w:szCs w:val="22"/>
        </w:rPr>
      </w:pPr>
      <w:r w:rsidRPr="000A536B">
        <w:rPr>
          <w:rFonts w:ascii="Arial" w:hAnsi="Arial" w:cs="Arial"/>
          <w:b w:val="0"/>
          <w:color w:val="auto"/>
          <w:sz w:val="22"/>
          <w:szCs w:val="22"/>
        </w:rPr>
        <w:t>Informace k ochraně osobních údajů jsou ze strany NPÚ uveřejněny na webových stránkách www.npu.cz v sekci „Ochrana osobních údajů“.</w:t>
      </w:r>
    </w:p>
    <w:p w14:paraId="135B1BCD" w14:textId="77777777" w:rsidR="007D30FA" w:rsidRPr="000A536B" w:rsidRDefault="007D30FA">
      <w:pPr>
        <w:pStyle w:val="Nzev"/>
        <w:jc w:val="both"/>
        <w:rPr>
          <w:rFonts w:ascii="Arial" w:hAnsi="Arial" w:cs="Arial"/>
          <w:b w:val="0"/>
          <w:color w:val="auto"/>
          <w:sz w:val="22"/>
          <w:szCs w:val="22"/>
        </w:rPr>
      </w:pPr>
    </w:p>
    <w:p w14:paraId="2946346E" w14:textId="77777777" w:rsidR="007D30FA" w:rsidRPr="000A536B" w:rsidRDefault="001543D7">
      <w:pPr>
        <w:pStyle w:val="Nzev"/>
        <w:jc w:val="both"/>
        <w:rPr>
          <w:rFonts w:ascii="Arial" w:hAnsi="Arial" w:cs="Arial"/>
          <w:b w:val="0"/>
          <w:color w:val="auto"/>
          <w:sz w:val="22"/>
          <w:szCs w:val="22"/>
        </w:rPr>
      </w:pPr>
      <w:r w:rsidRPr="000A536B">
        <w:rPr>
          <w:rFonts w:ascii="Arial" w:hAnsi="Arial" w:cs="Arial"/>
          <w:b w:val="0"/>
          <w:color w:val="auto"/>
          <w:sz w:val="22"/>
          <w:szCs w:val="22"/>
        </w:rPr>
        <w:t xml:space="preserve">Seznam příloh: </w:t>
      </w:r>
    </w:p>
    <w:p w14:paraId="05563934" w14:textId="77777777" w:rsidR="007D30FA" w:rsidRPr="000A536B" w:rsidRDefault="001543D7">
      <w:pPr>
        <w:pStyle w:val="Nzev"/>
        <w:jc w:val="both"/>
        <w:rPr>
          <w:rFonts w:ascii="Arial" w:hAnsi="Arial" w:cs="Arial"/>
          <w:b w:val="0"/>
          <w:color w:val="auto"/>
          <w:sz w:val="22"/>
          <w:szCs w:val="22"/>
        </w:rPr>
      </w:pPr>
      <w:r w:rsidRPr="000A536B">
        <w:rPr>
          <w:rFonts w:ascii="Arial" w:hAnsi="Arial" w:cs="Arial"/>
          <w:b w:val="0"/>
          <w:color w:val="auto"/>
          <w:sz w:val="22"/>
          <w:szCs w:val="22"/>
        </w:rPr>
        <w:t>Příloha č. 1 – Technická a ostatní specifikace předmětu koupě</w:t>
      </w:r>
    </w:p>
    <w:p w14:paraId="57DD402E" w14:textId="77777777" w:rsidR="007D30FA" w:rsidRPr="000A536B" w:rsidRDefault="007D30FA">
      <w:pPr>
        <w:pStyle w:val="Nzev"/>
        <w:jc w:val="both"/>
        <w:rPr>
          <w:rFonts w:ascii="Arial" w:hAnsi="Arial" w:cs="Arial"/>
          <w:b w:val="0"/>
          <w:color w:val="auto"/>
          <w:sz w:val="22"/>
          <w:szCs w:val="22"/>
        </w:rPr>
      </w:pPr>
    </w:p>
    <w:p w14:paraId="5DF3F8B4" w14:textId="050E85F2" w:rsidR="007D30FA" w:rsidRPr="000A536B" w:rsidRDefault="001543D7">
      <w:pPr>
        <w:pStyle w:val="Nzev"/>
        <w:jc w:val="both"/>
        <w:rPr>
          <w:rFonts w:ascii="Arial" w:hAnsi="Arial" w:cs="Arial"/>
          <w:b w:val="0"/>
          <w:color w:val="auto"/>
          <w:sz w:val="22"/>
          <w:szCs w:val="22"/>
        </w:rPr>
      </w:pPr>
      <w:r w:rsidRPr="000A536B">
        <w:rPr>
          <w:rFonts w:ascii="Arial" w:hAnsi="Arial" w:cs="Arial"/>
          <w:b w:val="0"/>
          <w:color w:val="auto"/>
          <w:sz w:val="22"/>
          <w:szCs w:val="22"/>
        </w:rPr>
        <w:t xml:space="preserve">V Kroměříži dne </w:t>
      </w:r>
      <w:r w:rsidR="0087573F">
        <w:rPr>
          <w:rFonts w:ascii="Arial" w:hAnsi="Arial" w:cs="Arial"/>
          <w:b w:val="0"/>
          <w:color w:val="auto"/>
          <w:sz w:val="22"/>
          <w:szCs w:val="22"/>
        </w:rPr>
        <w:t xml:space="preserve">26. 9. </w:t>
      </w:r>
      <w:r w:rsidRPr="000A536B">
        <w:rPr>
          <w:rFonts w:ascii="Arial" w:hAnsi="Arial" w:cs="Arial"/>
          <w:b w:val="0"/>
          <w:color w:val="auto"/>
          <w:sz w:val="22"/>
          <w:szCs w:val="22"/>
        </w:rPr>
        <w:t>2023</w:t>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t>V Brně dne</w:t>
      </w:r>
      <w:r w:rsidR="0087573F">
        <w:rPr>
          <w:rFonts w:ascii="Arial" w:hAnsi="Arial" w:cs="Arial"/>
          <w:b w:val="0"/>
          <w:color w:val="auto"/>
          <w:sz w:val="22"/>
          <w:szCs w:val="22"/>
        </w:rPr>
        <w:t xml:space="preserve"> 22. 9. </w:t>
      </w:r>
      <w:r w:rsidRPr="000A536B">
        <w:rPr>
          <w:rFonts w:ascii="Arial" w:hAnsi="Arial" w:cs="Arial"/>
          <w:b w:val="0"/>
          <w:color w:val="auto"/>
          <w:sz w:val="22"/>
          <w:szCs w:val="22"/>
        </w:rPr>
        <w:t>2023</w:t>
      </w:r>
    </w:p>
    <w:p w14:paraId="739902FB" w14:textId="77777777" w:rsidR="007D30FA" w:rsidRPr="000A536B" w:rsidRDefault="001543D7">
      <w:pPr>
        <w:pStyle w:val="Nzev"/>
        <w:jc w:val="both"/>
        <w:rPr>
          <w:rFonts w:ascii="Arial" w:hAnsi="Arial" w:cs="Arial"/>
          <w:bCs w:val="0"/>
          <w:i/>
          <w:color w:val="auto"/>
          <w:sz w:val="22"/>
          <w:szCs w:val="22"/>
        </w:rPr>
      </w:pPr>
      <w:r w:rsidRPr="000A536B">
        <w:rPr>
          <w:rFonts w:ascii="Arial" w:hAnsi="Arial" w:cs="Arial"/>
          <w:b w:val="0"/>
          <w:color w:val="auto"/>
          <w:sz w:val="22"/>
          <w:szCs w:val="22"/>
        </w:rPr>
        <w:t>Kupující:</w:t>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t>Prodávající:</w:t>
      </w:r>
    </w:p>
    <w:p w14:paraId="50143F1C" w14:textId="77777777" w:rsidR="007D30FA" w:rsidRPr="000A536B" w:rsidRDefault="007D30FA">
      <w:pPr>
        <w:pStyle w:val="Nzev"/>
        <w:jc w:val="both"/>
        <w:rPr>
          <w:rFonts w:ascii="Arial" w:hAnsi="Arial" w:cs="Arial"/>
          <w:b w:val="0"/>
          <w:color w:val="auto"/>
          <w:sz w:val="22"/>
          <w:szCs w:val="22"/>
        </w:rPr>
      </w:pPr>
    </w:p>
    <w:p w14:paraId="33C5EC9D" w14:textId="77777777" w:rsidR="007D30FA" w:rsidRPr="000A536B" w:rsidRDefault="007D30FA">
      <w:pPr>
        <w:pStyle w:val="Nzev"/>
        <w:jc w:val="both"/>
        <w:rPr>
          <w:rFonts w:ascii="Arial" w:hAnsi="Arial" w:cs="Arial"/>
          <w:b w:val="0"/>
          <w:color w:val="auto"/>
          <w:sz w:val="22"/>
          <w:szCs w:val="22"/>
        </w:rPr>
      </w:pPr>
    </w:p>
    <w:p w14:paraId="4B131BE6" w14:textId="77777777" w:rsidR="007D30FA" w:rsidRPr="000A536B" w:rsidRDefault="001543D7">
      <w:pPr>
        <w:pStyle w:val="Nzev"/>
        <w:jc w:val="both"/>
        <w:rPr>
          <w:rFonts w:ascii="Arial" w:hAnsi="Arial" w:cs="Arial"/>
          <w:b w:val="0"/>
          <w:color w:val="auto"/>
          <w:sz w:val="22"/>
          <w:szCs w:val="22"/>
        </w:rPr>
      </w:pPr>
      <w:r w:rsidRPr="000A536B">
        <w:rPr>
          <w:rFonts w:ascii="Arial" w:hAnsi="Arial" w:cs="Arial"/>
          <w:b w:val="0"/>
          <w:color w:val="auto"/>
          <w:sz w:val="22"/>
          <w:szCs w:val="22"/>
        </w:rPr>
        <w:t>…………………………………..</w:t>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t>………………………………………</w:t>
      </w:r>
    </w:p>
    <w:p w14:paraId="372230BB" w14:textId="6B5EE785" w:rsidR="007D30FA" w:rsidRPr="000A536B" w:rsidRDefault="001543D7">
      <w:pPr>
        <w:pStyle w:val="Nzev"/>
        <w:spacing w:after="0"/>
        <w:jc w:val="both"/>
        <w:rPr>
          <w:rFonts w:ascii="Arial" w:hAnsi="Arial" w:cs="Arial"/>
          <w:b w:val="0"/>
          <w:color w:val="auto"/>
          <w:sz w:val="22"/>
          <w:szCs w:val="22"/>
        </w:rPr>
      </w:pPr>
      <w:r w:rsidRPr="000A536B">
        <w:rPr>
          <w:rFonts w:ascii="Arial" w:hAnsi="Arial" w:cs="Arial"/>
          <w:b w:val="0"/>
          <w:color w:val="auto"/>
          <w:sz w:val="22"/>
          <w:szCs w:val="22"/>
        </w:rPr>
        <w:t>Ing. Petr Šubík</w:t>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0087573F">
        <w:rPr>
          <w:rFonts w:ascii="Arial" w:hAnsi="Arial" w:cs="Arial"/>
          <w:b w:val="0"/>
          <w:color w:val="auto"/>
          <w:sz w:val="22"/>
          <w:szCs w:val="22"/>
        </w:rPr>
        <w:t>xxxxxxxxxxxxxxxxxx</w:t>
      </w:r>
      <w:bookmarkStart w:id="0" w:name="_GoBack"/>
      <w:bookmarkEnd w:id="0"/>
    </w:p>
    <w:p w14:paraId="35B4382C" w14:textId="77777777" w:rsidR="007D30FA" w:rsidRPr="000A536B" w:rsidRDefault="001543D7">
      <w:pPr>
        <w:pStyle w:val="Nzev"/>
        <w:spacing w:after="0"/>
        <w:jc w:val="both"/>
        <w:rPr>
          <w:rFonts w:ascii="Arial" w:hAnsi="Arial" w:cs="Arial"/>
          <w:color w:val="auto"/>
          <w:sz w:val="22"/>
          <w:szCs w:val="22"/>
        </w:rPr>
      </w:pPr>
      <w:r w:rsidRPr="000A536B">
        <w:rPr>
          <w:rFonts w:ascii="Arial" w:hAnsi="Arial" w:cs="Arial"/>
          <w:b w:val="0"/>
          <w:color w:val="auto"/>
          <w:sz w:val="22"/>
          <w:szCs w:val="22"/>
        </w:rPr>
        <w:t>ředitel</w:t>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r>
      <w:r w:rsidRPr="000A536B">
        <w:rPr>
          <w:rFonts w:ascii="Arial" w:hAnsi="Arial" w:cs="Arial"/>
          <w:b w:val="0"/>
          <w:color w:val="auto"/>
          <w:sz w:val="22"/>
          <w:szCs w:val="22"/>
        </w:rPr>
        <w:tab/>
        <w:t>člen správní rady</w:t>
      </w:r>
      <w:r w:rsidRPr="000A536B">
        <w:rPr>
          <w:rFonts w:ascii="Arial" w:hAnsi="Arial" w:cs="Arial"/>
          <w:color w:val="auto"/>
          <w:sz w:val="22"/>
          <w:szCs w:val="22"/>
        </w:rPr>
        <w:tab/>
      </w:r>
      <w:r w:rsidRPr="000A536B">
        <w:rPr>
          <w:rFonts w:ascii="Arial" w:hAnsi="Arial" w:cs="Arial"/>
          <w:color w:val="auto"/>
          <w:sz w:val="22"/>
          <w:szCs w:val="22"/>
        </w:rPr>
        <w:tab/>
      </w:r>
      <w:r w:rsidRPr="000A536B">
        <w:rPr>
          <w:rFonts w:ascii="Arial" w:hAnsi="Arial" w:cs="Arial"/>
          <w:color w:val="auto"/>
          <w:sz w:val="22"/>
          <w:szCs w:val="22"/>
        </w:rPr>
        <w:tab/>
      </w:r>
      <w:r w:rsidRPr="000A536B">
        <w:rPr>
          <w:rFonts w:ascii="Arial" w:hAnsi="Arial" w:cs="Arial"/>
          <w:color w:val="auto"/>
          <w:sz w:val="22"/>
          <w:szCs w:val="22"/>
        </w:rPr>
        <w:tab/>
      </w:r>
    </w:p>
    <w:sectPr w:rsidR="007D30FA" w:rsidRPr="000A536B">
      <w:footerReference w:type="default" r:id="rId7"/>
      <w:pgSz w:w="11906" w:h="16838"/>
      <w:pgMar w:top="1134" w:right="1133" w:bottom="1276"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3DF61" w14:textId="77777777" w:rsidR="00823D3A" w:rsidRDefault="00823D3A">
      <w:pPr>
        <w:spacing w:after="0" w:line="240" w:lineRule="auto"/>
      </w:pPr>
      <w:r>
        <w:separator/>
      </w:r>
    </w:p>
  </w:endnote>
  <w:endnote w:type="continuationSeparator" w:id="0">
    <w:p w14:paraId="7AB30D9B" w14:textId="77777777" w:rsidR="00823D3A" w:rsidRDefault="00823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C0E4" w14:textId="77777777" w:rsidR="007D30FA" w:rsidRDefault="007D30FA"/>
  <w:p w14:paraId="4E7BA7D2" w14:textId="17A145F0" w:rsidR="007D30FA" w:rsidRDefault="001543D7">
    <w:pPr>
      <w:ind w:left="4248" w:firstLine="708"/>
    </w:pPr>
    <w:r>
      <w:fldChar w:fldCharType="begin"/>
    </w:r>
    <w:r>
      <w:instrText>PAGE</w:instrText>
    </w:r>
    <w:r>
      <w:fldChar w:fldCharType="separate"/>
    </w:r>
    <w:r w:rsidR="0087573F">
      <w:rPr>
        <w:noProof/>
      </w:rPr>
      <w:t>6</w:t>
    </w:r>
    <w:r>
      <w:fldChar w:fldCharType="end"/>
    </w:r>
  </w:p>
  <w:p w14:paraId="78E1F795" w14:textId="77777777" w:rsidR="007D30FA" w:rsidRDefault="007D30F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D5064" w14:textId="77777777" w:rsidR="00823D3A" w:rsidRDefault="00823D3A">
      <w:pPr>
        <w:spacing w:after="0" w:line="240" w:lineRule="auto"/>
      </w:pPr>
      <w:r>
        <w:separator/>
      </w:r>
    </w:p>
  </w:footnote>
  <w:footnote w:type="continuationSeparator" w:id="0">
    <w:p w14:paraId="2CB99D73" w14:textId="77777777" w:rsidR="00823D3A" w:rsidRDefault="00823D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069"/>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517AD1"/>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2" w15:restartNumberingAfterBreak="0">
    <w:nsid w:val="0E6A19C4"/>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1C761EA5"/>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15:restartNumberingAfterBreak="0">
    <w:nsid w:val="23534F5F"/>
    <w:multiLevelType w:val="multilevel"/>
    <w:tmpl w:val="8ABA9544"/>
    <w:lvl w:ilvl="0">
      <w:start w:val="1"/>
      <w:numFmt w:val="upperRoman"/>
      <w:lvlText w:val="%1."/>
      <w:lvlJc w:val="right"/>
      <w:pPr>
        <w:ind w:left="420" w:hanging="420"/>
      </w:pPr>
      <w:rPr>
        <w:rFonts w:hint="default"/>
        <w:color w:val="000000"/>
      </w:rPr>
    </w:lvl>
    <w:lvl w:ilvl="1">
      <w:start w:val="1"/>
      <w:numFmt w:val="decimal"/>
      <w:lvlText w:val="%2."/>
      <w:lvlJc w:val="righ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4BD2BB2"/>
    <w:multiLevelType w:val="hybridMultilevel"/>
    <w:tmpl w:val="002876F4"/>
    <w:lvl w:ilvl="0" w:tplc="91F85E46">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6" w15:restartNumberingAfterBreak="0">
    <w:nsid w:val="29363002"/>
    <w:multiLevelType w:val="hybridMultilevel"/>
    <w:tmpl w:val="9DB810BA"/>
    <w:lvl w:ilvl="0" w:tplc="241E13D2">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BA904D6"/>
    <w:multiLevelType w:val="multilevel"/>
    <w:tmpl w:val="1E3C50F6"/>
    <w:lvl w:ilvl="0">
      <w:start w:val="1"/>
      <w:numFmt w:val="upperRoman"/>
      <w:lvlText w:val="%1."/>
      <w:lvlJc w:val="righ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3EC54F3A"/>
    <w:multiLevelType w:val="hybridMultilevel"/>
    <w:tmpl w:val="5D9ECF70"/>
    <w:lvl w:ilvl="0" w:tplc="D332DD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CDB4350"/>
    <w:multiLevelType w:val="multilevel"/>
    <w:tmpl w:val="43580AC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F93AFE"/>
    <w:multiLevelType w:val="multilevel"/>
    <w:tmpl w:val="5C80FF86"/>
    <w:lvl w:ilvl="0">
      <w:start w:val="1"/>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631603DF"/>
    <w:multiLevelType w:val="multilevel"/>
    <w:tmpl w:val="4F0610C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8F5865"/>
    <w:multiLevelType w:val="multilevel"/>
    <w:tmpl w:val="D7765B6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22E272B"/>
    <w:multiLevelType w:val="multilevel"/>
    <w:tmpl w:val="167ACDA8"/>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2945C83"/>
    <w:multiLevelType w:val="hybridMultilevel"/>
    <w:tmpl w:val="A65EEEEA"/>
    <w:lvl w:ilvl="0" w:tplc="E3D28654">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5C84E31"/>
    <w:multiLevelType w:val="hybridMultilevel"/>
    <w:tmpl w:val="386AA876"/>
    <w:lvl w:ilvl="0" w:tplc="51EC1BBA">
      <w:start w:val="1"/>
      <w:numFmt w:val="lowerLetter"/>
      <w:lvlText w:val="%1)"/>
      <w:lvlJc w:val="left"/>
      <w:pPr>
        <w:ind w:left="689" w:hanging="360"/>
      </w:pPr>
      <w:rPr>
        <w:rFonts w:hint="default"/>
      </w:rPr>
    </w:lvl>
    <w:lvl w:ilvl="1" w:tplc="04050019" w:tentative="1">
      <w:start w:val="1"/>
      <w:numFmt w:val="lowerLetter"/>
      <w:lvlText w:val="%2."/>
      <w:lvlJc w:val="left"/>
      <w:pPr>
        <w:ind w:left="1409" w:hanging="360"/>
      </w:pPr>
    </w:lvl>
    <w:lvl w:ilvl="2" w:tplc="0405001B" w:tentative="1">
      <w:start w:val="1"/>
      <w:numFmt w:val="lowerRoman"/>
      <w:lvlText w:val="%3."/>
      <w:lvlJc w:val="right"/>
      <w:pPr>
        <w:ind w:left="2129" w:hanging="180"/>
      </w:pPr>
    </w:lvl>
    <w:lvl w:ilvl="3" w:tplc="0405000F" w:tentative="1">
      <w:start w:val="1"/>
      <w:numFmt w:val="decimal"/>
      <w:lvlText w:val="%4."/>
      <w:lvlJc w:val="left"/>
      <w:pPr>
        <w:ind w:left="2849" w:hanging="360"/>
      </w:pPr>
    </w:lvl>
    <w:lvl w:ilvl="4" w:tplc="04050019" w:tentative="1">
      <w:start w:val="1"/>
      <w:numFmt w:val="lowerLetter"/>
      <w:lvlText w:val="%5."/>
      <w:lvlJc w:val="left"/>
      <w:pPr>
        <w:ind w:left="3569" w:hanging="360"/>
      </w:pPr>
    </w:lvl>
    <w:lvl w:ilvl="5" w:tplc="0405001B" w:tentative="1">
      <w:start w:val="1"/>
      <w:numFmt w:val="lowerRoman"/>
      <w:lvlText w:val="%6."/>
      <w:lvlJc w:val="right"/>
      <w:pPr>
        <w:ind w:left="4289" w:hanging="180"/>
      </w:pPr>
    </w:lvl>
    <w:lvl w:ilvl="6" w:tplc="0405000F" w:tentative="1">
      <w:start w:val="1"/>
      <w:numFmt w:val="decimal"/>
      <w:lvlText w:val="%7."/>
      <w:lvlJc w:val="left"/>
      <w:pPr>
        <w:ind w:left="5009" w:hanging="360"/>
      </w:pPr>
    </w:lvl>
    <w:lvl w:ilvl="7" w:tplc="04050019" w:tentative="1">
      <w:start w:val="1"/>
      <w:numFmt w:val="lowerLetter"/>
      <w:lvlText w:val="%8."/>
      <w:lvlJc w:val="left"/>
      <w:pPr>
        <w:ind w:left="5729" w:hanging="360"/>
      </w:pPr>
    </w:lvl>
    <w:lvl w:ilvl="8" w:tplc="0405001B" w:tentative="1">
      <w:start w:val="1"/>
      <w:numFmt w:val="lowerRoman"/>
      <w:lvlText w:val="%9."/>
      <w:lvlJc w:val="right"/>
      <w:pPr>
        <w:ind w:left="6449" w:hanging="180"/>
      </w:pPr>
    </w:lvl>
  </w:abstractNum>
  <w:abstractNum w:abstractNumId="16" w15:restartNumberingAfterBreak="0">
    <w:nsid w:val="76741BBD"/>
    <w:multiLevelType w:val="hybridMultilevel"/>
    <w:tmpl w:val="1E2497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94D524C"/>
    <w:multiLevelType w:val="hybridMultilevel"/>
    <w:tmpl w:val="F692D468"/>
    <w:lvl w:ilvl="0" w:tplc="AFFCCF8E">
      <w:start w:val="1"/>
      <w:numFmt w:val="upperRoman"/>
      <w:lvlText w:val="%1."/>
      <w:lvlJc w:val="left"/>
      <w:pPr>
        <w:ind w:left="1140" w:hanging="72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num w:numId="1">
    <w:abstractNumId w:val="11"/>
  </w:num>
  <w:num w:numId="2">
    <w:abstractNumId w:val="12"/>
  </w:num>
  <w:num w:numId="3">
    <w:abstractNumId w:val="6"/>
  </w:num>
  <w:num w:numId="4">
    <w:abstractNumId w:val="14"/>
  </w:num>
  <w:num w:numId="5">
    <w:abstractNumId w:val="16"/>
  </w:num>
  <w:num w:numId="6">
    <w:abstractNumId w:val="15"/>
  </w:num>
  <w:num w:numId="7">
    <w:abstractNumId w:val="1"/>
  </w:num>
  <w:num w:numId="8">
    <w:abstractNumId w:val="5"/>
  </w:num>
  <w:num w:numId="9">
    <w:abstractNumId w:val="9"/>
  </w:num>
  <w:num w:numId="10">
    <w:abstractNumId w:val="2"/>
  </w:num>
  <w:num w:numId="11">
    <w:abstractNumId w:val="10"/>
  </w:num>
  <w:num w:numId="12">
    <w:abstractNumId w:val="3"/>
  </w:num>
  <w:num w:numId="13">
    <w:abstractNumId w:val="4"/>
  </w:num>
  <w:num w:numId="14">
    <w:abstractNumId w:val="8"/>
  </w:num>
  <w:num w:numId="15">
    <w:abstractNumId w:val="7"/>
  </w:num>
  <w:num w:numId="16">
    <w:abstractNumId w:val="0"/>
  </w:num>
  <w:num w:numId="17">
    <w:abstractNumId w:val="1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0FA"/>
    <w:rsid w:val="000845EF"/>
    <w:rsid w:val="000A536B"/>
    <w:rsid w:val="0011236A"/>
    <w:rsid w:val="001543D7"/>
    <w:rsid w:val="007D30FA"/>
    <w:rsid w:val="00823D3A"/>
    <w:rsid w:val="0087573F"/>
    <w:rsid w:val="00B051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E4E9"/>
  <w15:docId w15:val="{9080BE14-D258-49B2-A705-F1A1CE68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rPr>
      <w:rFonts w:ascii="Times New Roman" w:eastAsia="Times New Roman" w:hAnsi="Times New Roman" w:cs="Times New Roman"/>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zevChar">
    <w:name w:val="Název Char"/>
    <w:rPr>
      <w:rFonts w:ascii="Times New Roman" w:eastAsia="Times New Roman" w:hAnsi="Times New Roman" w:cs="Times New Roman"/>
      <w:b/>
      <w:bCs/>
      <w:sz w:val="32"/>
      <w:szCs w:val="24"/>
      <w:lang w:eastAsia="cs-CZ"/>
    </w:rPr>
  </w:style>
  <w:style w:type="character" w:customStyle="1" w:styleId="ZkladntextChar">
    <w:name w:val="Základní text Char"/>
    <w:rPr>
      <w:rFonts w:ascii="Times New Roman" w:eastAsia="Times New Roman" w:hAnsi="Times New Roman" w:cs="Times New Roman"/>
      <w:b/>
      <w:bCs/>
      <w:sz w:val="28"/>
      <w:szCs w:val="24"/>
      <w:lang w:eastAsia="cs-CZ"/>
    </w:rPr>
  </w:style>
  <w:style w:type="character" w:customStyle="1" w:styleId="ZkladntextodsazenChar">
    <w:name w:val="Základní text odsazený Char"/>
    <w:rPr>
      <w:rFonts w:ascii="Times New Roman" w:eastAsia="Times New Roman" w:hAnsi="Times New Roman" w:cs="Times New Roman"/>
      <w:sz w:val="24"/>
      <w:szCs w:val="24"/>
      <w:lang w:eastAsia="cs-CZ"/>
    </w:rPr>
  </w:style>
  <w:style w:type="character" w:customStyle="1" w:styleId="Zkladntextodsazen2Char">
    <w:name w:val="Základní text odsazený 2 Char"/>
    <w:rPr>
      <w:rFonts w:ascii="Times New Roman" w:eastAsia="Times New Roman" w:hAnsi="Times New Roman" w:cs="Times New Roman"/>
      <w:sz w:val="24"/>
      <w:szCs w:val="24"/>
      <w:lang w:eastAsia="cs-CZ"/>
    </w:rPr>
  </w:style>
  <w:style w:type="character" w:styleId="slostrnky">
    <w:name w:val="page number"/>
    <w:basedOn w:val="Standardnpsmoodstavce"/>
  </w:style>
  <w:style w:type="character" w:customStyle="1" w:styleId="TextbublinyChar">
    <w:name w:val="Text bubliny Char"/>
    <w:rPr>
      <w:rFonts w:ascii="Tahoma" w:eastAsia="Times New Roman" w:hAnsi="Tahoma" w:cs="Tahoma"/>
      <w:sz w:val="16"/>
      <w:szCs w:val="16"/>
    </w:rPr>
  </w:style>
  <w:style w:type="character" w:styleId="Odkaznakoment">
    <w:name w:val="annotation reference"/>
    <w:rPr>
      <w:sz w:val="16"/>
      <w:szCs w:val="16"/>
    </w:rPr>
  </w:style>
  <w:style w:type="character" w:customStyle="1" w:styleId="TextkomenteChar">
    <w:name w:val="Text komentáře Char"/>
    <w:rPr>
      <w:rFonts w:ascii="Times New Roman" w:eastAsia="Times New Roman" w:hAnsi="Times New Roman"/>
    </w:rPr>
  </w:style>
  <w:style w:type="character" w:customStyle="1" w:styleId="PedmtkomenteChar">
    <w:name w:val="Předmět komentáře Char"/>
    <w:rPr>
      <w:rFonts w:ascii="Times New Roman" w:eastAsia="Times New Roman" w:hAnsi="Times New Roman"/>
      <w:b/>
      <w:bCs/>
    </w:rPr>
  </w:style>
  <w:style w:type="character" w:customStyle="1" w:styleId="columnninety">
    <w:name w:val="columnninety"/>
    <w:basedOn w:val="Standardnpsmoodstavce"/>
  </w:style>
  <w:style w:type="character" w:customStyle="1" w:styleId="ListLabel1">
    <w:name w:val="ListLabel 1"/>
    <w:rPr>
      <w:color w:val="000000"/>
    </w:rPr>
  </w:style>
  <w:style w:type="character" w:customStyle="1" w:styleId="ListLabel2">
    <w:name w:val="ListLabel 2"/>
    <w:rPr>
      <w:rFonts w:cs="Times New Roman"/>
    </w:rPr>
  </w:style>
  <w:style w:type="paragraph" w:customStyle="1" w:styleId="Nadpis">
    <w:name w:val="Nadpis"/>
    <w:basedOn w:val="Normln"/>
    <w:next w:val="Tlotextu"/>
    <w:pPr>
      <w:keepNext/>
      <w:spacing w:before="240" w:after="120"/>
    </w:pPr>
    <w:rPr>
      <w:rFonts w:ascii="Arial" w:eastAsia="Microsoft YaHei" w:hAnsi="Arial" w:cs="Mangal"/>
      <w:sz w:val="28"/>
      <w:szCs w:val="28"/>
    </w:rPr>
  </w:style>
  <w:style w:type="paragraph" w:customStyle="1" w:styleId="Tlotextu">
    <w:name w:val="Tělo textu"/>
    <w:basedOn w:val="Normln"/>
    <w:pPr>
      <w:spacing w:after="120"/>
      <w:jc w:val="center"/>
    </w:pPr>
    <w:rPr>
      <w:b/>
      <w:bCs/>
      <w:sz w:val="28"/>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zev">
    <w:name w:val="Title"/>
    <w:basedOn w:val="Normln"/>
    <w:pPr>
      <w:jc w:val="center"/>
    </w:pPr>
    <w:rPr>
      <w:b/>
      <w:bCs/>
      <w:sz w:val="32"/>
    </w:rPr>
  </w:style>
  <w:style w:type="paragraph" w:customStyle="1" w:styleId="Odsazentlatextu">
    <w:name w:val="Odsazení těla textu"/>
    <w:basedOn w:val="Normln"/>
    <w:pPr>
      <w:ind w:left="720" w:hanging="720"/>
      <w:jc w:val="both"/>
    </w:pPr>
  </w:style>
  <w:style w:type="paragraph" w:styleId="Zkladntextodsazen2">
    <w:name w:val="Body Text Indent 2"/>
    <w:basedOn w:val="Normln"/>
    <w:pPr>
      <w:ind w:left="1065" w:hanging="705"/>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szCs w:val="16"/>
    </w:rPr>
  </w:style>
  <w:style w:type="paragraph" w:styleId="Textkomente">
    <w:name w:val="annotation text"/>
    <w:basedOn w:val="Normln"/>
    <w:rPr>
      <w:sz w:val="20"/>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line="276" w:lineRule="auto"/>
      <w:ind w:left="720"/>
      <w:contextualSpacing/>
    </w:pPr>
    <w:rPr>
      <w:rFonts w:ascii="Calibri" w:hAnsi="Calibri"/>
      <w:sz w:val="22"/>
      <w:szCs w:val="22"/>
    </w:rPr>
  </w:style>
  <w:style w:type="paragraph" w:styleId="Normlnodsazen">
    <w:name w:val="Normal Indent"/>
    <w:basedOn w:val="Normln"/>
    <w:pPr>
      <w:spacing w:after="240"/>
      <w:ind w:left="1134"/>
      <w:textAlignment w:val="baseline"/>
    </w:pPr>
    <w:rPr>
      <w:sz w:val="22"/>
      <w:szCs w:val="20"/>
      <w:lang w:eastAsia="zh-CN"/>
    </w:rPr>
  </w:style>
  <w:style w:type="paragraph" w:customStyle="1" w:styleId="NormalJustified">
    <w:name w:val="Normal (Justified)"/>
    <w:basedOn w:val="Normln"/>
    <w:pPr>
      <w:widowControl w:val="0"/>
      <w:jc w:val="both"/>
    </w:pPr>
    <w:rPr>
      <w:rFonts w:ascii="Arial Narrow" w:hAnsi="Arial Narrow"/>
      <w:szCs w:val="20"/>
    </w:rPr>
  </w:style>
  <w:style w:type="paragraph" w:customStyle="1" w:styleId="Zkladntext21">
    <w:name w:val="Základní text 21"/>
    <w:basedOn w:val="Normln"/>
    <w:pPr>
      <w:jc w:val="both"/>
    </w:pPr>
    <w:rPr>
      <w:lang w:eastAsia="ar-SA"/>
    </w:rPr>
  </w:style>
  <w:style w:type="paragraph" w:customStyle="1" w:styleId="Obsahrmce">
    <w:name w:val="Obsah rámce"/>
    <w:basedOn w:val="Normln"/>
  </w:style>
  <w:style w:type="paragraph" w:styleId="Bezmezer">
    <w:name w:val="No Spacing"/>
    <w:pPr>
      <w:suppressAutoHyphens/>
    </w:pPr>
    <w:rPr>
      <w:rFonts w:ascii="Calibri" w:eastAsia="Times New Roman" w:hAnsi="Calibri" w:cs="Calibri"/>
      <w:color w:val="00000A"/>
      <w:lang w:eastAsia="zh-CN"/>
    </w:rPr>
  </w:style>
  <w:style w:type="character" w:styleId="Hypertextovodkaz">
    <w:name w:val="Hyperlink"/>
    <w:uiPriority w:val="99"/>
    <w:unhideWhenUsed/>
    <w:rPr>
      <w:color w:val="0000FF"/>
      <w:u w:val="single"/>
    </w:rPr>
  </w:style>
  <w:style w:type="paragraph" w:styleId="Zkladntext">
    <w:name w:val="Body Text"/>
    <w:basedOn w:val="Normln"/>
    <w:link w:val="ZkladntextChar1"/>
    <w:uiPriority w:val="99"/>
    <w:semiHidden/>
    <w:unhideWhenUsed/>
    <w:pPr>
      <w:spacing w:after="120"/>
    </w:pPr>
  </w:style>
  <w:style w:type="character" w:customStyle="1" w:styleId="ZkladntextChar1">
    <w:name w:val="Základní text Char1"/>
    <w:basedOn w:val="Standardnpsmoodstavce"/>
    <w:link w:val="Zkladntext"/>
    <w:uiPriority w:val="99"/>
    <w:semiHidden/>
    <w:rPr>
      <w:rFonts w:ascii="Times New Roman" w:eastAsia="Times New Roman" w:hAnsi="Times New Roman" w:cs="Times New Roman"/>
      <w:color w:val="00000A"/>
      <w:sz w:val="24"/>
      <w:szCs w:val="24"/>
    </w:rPr>
  </w:style>
  <w:style w:type="paragraph" w:customStyle="1" w:styleId="Bezmezer1">
    <w:name w:val="Bez mezer1"/>
    <w:pPr>
      <w:suppressAutoHyphens/>
      <w:spacing w:after="0" w:line="240" w:lineRule="auto"/>
    </w:pPr>
    <w:rPr>
      <w:rFonts w:ascii="Calibri" w:eastAsia="Times New Roman" w:hAnsi="Calibri" w:cs="Calibri"/>
      <w:kern w:val="1"/>
      <w:lang w:eastAsia="zh-CN"/>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92411">
      <w:bodyDiv w:val="1"/>
      <w:marLeft w:val="0"/>
      <w:marRight w:val="0"/>
      <w:marTop w:val="0"/>
      <w:marBottom w:val="0"/>
      <w:divBdr>
        <w:top w:val="none" w:sz="0" w:space="0" w:color="auto"/>
        <w:left w:val="none" w:sz="0" w:space="0" w:color="auto"/>
        <w:bottom w:val="none" w:sz="0" w:space="0" w:color="auto"/>
        <w:right w:val="none" w:sz="0" w:space="0" w:color="auto"/>
      </w:divBdr>
    </w:div>
    <w:div w:id="1284574894">
      <w:bodyDiv w:val="1"/>
      <w:marLeft w:val="0"/>
      <w:marRight w:val="0"/>
      <w:marTop w:val="0"/>
      <w:marBottom w:val="0"/>
      <w:divBdr>
        <w:top w:val="none" w:sz="0" w:space="0" w:color="auto"/>
        <w:left w:val="none" w:sz="0" w:space="0" w:color="auto"/>
        <w:bottom w:val="none" w:sz="0" w:space="0" w:color="auto"/>
        <w:right w:val="none" w:sz="0" w:space="0" w:color="auto"/>
      </w:divBdr>
    </w:div>
    <w:div w:id="1698578529">
      <w:bodyDiv w:val="1"/>
      <w:marLeft w:val="0"/>
      <w:marRight w:val="0"/>
      <w:marTop w:val="0"/>
      <w:marBottom w:val="0"/>
      <w:divBdr>
        <w:top w:val="none" w:sz="0" w:space="0" w:color="auto"/>
        <w:left w:val="none" w:sz="0" w:space="0" w:color="auto"/>
        <w:bottom w:val="none" w:sz="0" w:space="0" w:color="auto"/>
        <w:right w:val="none" w:sz="0" w:space="0" w:color="auto"/>
      </w:divBdr>
    </w:div>
    <w:div w:id="1714379922">
      <w:bodyDiv w:val="1"/>
      <w:marLeft w:val="0"/>
      <w:marRight w:val="0"/>
      <w:marTop w:val="0"/>
      <w:marBottom w:val="0"/>
      <w:divBdr>
        <w:top w:val="none" w:sz="0" w:space="0" w:color="auto"/>
        <w:left w:val="none" w:sz="0" w:space="0" w:color="auto"/>
        <w:bottom w:val="none" w:sz="0" w:space="0" w:color="auto"/>
        <w:right w:val="none" w:sz="0" w:space="0" w:color="auto"/>
      </w:divBdr>
    </w:div>
    <w:div w:id="2064283949">
      <w:bodyDiv w:val="1"/>
      <w:marLeft w:val="0"/>
      <w:marRight w:val="0"/>
      <w:marTop w:val="0"/>
      <w:marBottom w:val="0"/>
      <w:divBdr>
        <w:top w:val="none" w:sz="0" w:space="0" w:color="auto"/>
        <w:left w:val="none" w:sz="0" w:space="0" w:color="auto"/>
        <w:bottom w:val="none" w:sz="0" w:space="0" w:color="auto"/>
        <w:right w:val="none" w:sz="0" w:space="0" w:color="auto"/>
      </w:divBdr>
    </w:div>
    <w:div w:id="2103330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1942</Words>
  <Characters>11458</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KUPNÍ SMLOUVA</vt:lpstr>
    </vt:vector>
  </TitlesOfParts>
  <Company>Hewlett-Packard</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u016964</dc:creator>
  <cp:lastModifiedBy>-</cp:lastModifiedBy>
  <cp:revision>2</cp:revision>
  <cp:lastPrinted>2019-03-01T11:18:00Z</cp:lastPrinted>
  <dcterms:created xsi:type="dcterms:W3CDTF">2023-09-27T11:40:00Z</dcterms:created>
  <dcterms:modified xsi:type="dcterms:W3CDTF">2023-09-27T11:40:00Z</dcterms:modified>
</cp:coreProperties>
</file>