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A94C" w14:textId="4EB2AC88" w:rsidR="00176F6A" w:rsidRPr="00EE3744" w:rsidRDefault="00176F6A" w:rsidP="00B93591">
      <w:pPr>
        <w:pStyle w:val="Styl1"/>
        <w:numPr>
          <w:ilvl w:val="0"/>
          <w:numId w:val="0"/>
        </w:numPr>
        <w:rPr>
          <w:rFonts w:ascii="Tahoma" w:hAnsi="Tahoma" w:cs="Tahoma"/>
        </w:rPr>
      </w:pPr>
      <w:r w:rsidRPr="00EE3744">
        <w:rPr>
          <w:rFonts w:ascii="Tahoma" w:hAnsi="Tahoma" w:cs="Tahoma"/>
        </w:rPr>
        <w:t>Smluvní strany</w:t>
      </w:r>
    </w:p>
    <w:p w14:paraId="4CCF91E4" w14:textId="77777777" w:rsidR="00AF62D0" w:rsidRDefault="00AF62D0" w:rsidP="00AF62D0"/>
    <w:tbl>
      <w:tblPr>
        <w:tblStyle w:val="Mkatabulky"/>
        <w:tblpPr w:leftFromText="141" w:rightFromText="141" w:vertAnchor="text" w:horzAnchor="margin" w:tblpY="-43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067BE1" w14:paraId="7D0D0308" w14:textId="77777777" w:rsidTr="00067BE1">
        <w:tc>
          <w:tcPr>
            <w:tcW w:w="3510" w:type="dxa"/>
            <w:vAlign w:val="center"/>
          </w:tcPr>
          <w:p w14:paraId="521CA408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Obch. korporace:</w:t>
            </w:r>
          </w:p>
        </w:tc>
        <w:tc>
          <w:tcPr>
            <w:tcW w:w="6379" w:type="dxa"/>
            <w:vAlign w:val="bottom"/>
          </w:tcPr>
          <w:p w14:paraId="2FCD9655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sz w:val="22"/>
                <w:szCs w:val="22"/>
              </w:rPr>
              <w:t>LAUTIA, s.r.o.</w:t>
            </w:r>
          </w:p>
        </w:tc>
      </w:tr>
      <w:tr w:rsidR="00067BE1" w14:paraId="28F23329" w14:textId="77777777" w:rsidTr="00067BE1">
        <w:tc>
          <w:tcPr>
            <w:tcW w:w="3510" w:type="dxa"/>
            <w:vAlign w:val="center"/>
          </w:tcPr>
          <w:p w14:paraId="773A4709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Zastoupená:</w:t>
            </w:r>
          </w:p>
        </w:tc>
        <w:tc>
          <w:tcPr>
            <w:tcW w:w="6379" w:type="dxa"/>
            <w:vAlign w:val="bottom"/>
          </w:tcPr>
          <w:p w14:paraId="11C40B4D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sz w:val="22"/>
                <w:szCs w:val="22"/>
              </w:rPr>
              <w:t>Luďkem Vaňkátem,</w:t>
            </w:r>
          </w:p>
        </w:tc>
      </w:tr>
      <w:tr w:rsidR="00067BE1" w14:paraId="7FF468C6" w14:textId="77777777" w:rsidTr="00067BE1">
        <w:tc>
          <w:tcPr>
            <w:tcW w:w="3510" w:type="dxa"/>
            <w:vAlign w:val="center"/>
          </w:tcPr>
          <w:p w14:paraId="6EA1697C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41589FBA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jednatelem a daňovým poradcem</w:t>
            </w:r>
          </w:p>
        </w:tc>
      </w:tr>
      <w:tr w:rsidR="00067BE1" w14:paraId="6D969C86" w14:textId="77777777" w:rsidTr="00067BE1">
        <w:trPr>
          <w:trHeight w:val="283"/>
        </w:trPr>
        <w:tc>
          <w:tcPr>
            <w:tcW w:w="3510" w:type="dxa"/>
            <w:vAlign w:val="center"/>
          </w:tcPr>
          <w:p w14:paraId="5E647BB3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379" w:type="dxa"/>
            <w:vAlign w:val="bottom"/>
          </w:tcPr>
          <w:p w14:paraId="4FEA60F6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Královická 1618/35</w:t>
            </w:r>
          </w:p>
        </w:tc>
      </w:tr>
      <w:tr w:rsidR="00067BE1" w14:paraId="271BB5E7" w14:textId="77777777" w:rsidTr="00067BE1">
        <w:trPr>
          <w:trHeight w:val="283"/>
        </w:trPr>
        <w:tc>
          <w:tcPr>
            <w:tcW w:w="3510" w:type="dxa"/>
            <w:vAlign w:val="center"/>
          </w:tcPr>
          <w:p w14:paraId="45FFB4BE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79" w:type="dxa"/>
            <w:vAlign w:val="bottom"/>
          </w:tcPr>
          <w:p w14:paraId="7DC5C4CC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A2466">
              <w:rPr>
                <w:rFonts w:ascii="Tahoma" w:hAnsi="Tahoma" w:cs="Tahoma"/>
                <w:sz w:val="22"/>
                <w:szCs w:val="22"/>
              </w:rPr>
              <w:t>100 00  Praha</w:t>
            </w:r>
            <w:proofErr w:type="gramEnd"/>
            <w:r w:rsidRPr="00DA2466"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</w:tr>
      <w:tr w:rsidR="00067BE1" w14:paraId="2E4DFEE8" w14:textId="77777777" w:rsidTr="00067BE1">
        <w:tc>
          <w:tcPr>
            <w:tcW w:w="3510" w:type="dxa"/>
            <w:vAlign w:val="center"/>
          </w:tcPr>
          <w:p w14:paraId="6D1E390E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379" w:type="dxa"/>
            <w:vAlign w:val="bottom"/>
          </w:tcPr>
          <w:p w14:paraId="3B7FBBA2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654 12 419</w:t>
            </w:r>
          </w:p>
        </w:tc>
      </w:tr>
      <w:tr w:rsidR="00067BE1" w14:paraId="1212A4A4" w14:textId="77777777" w:rsidTr="00067BE1">
        <w:tc>
          <w:tcPr>
            <w:tcW w:w="3510" w:type="dxa"/>
            <w:vAlign w:val="center"/>
          </w:tcPr>
          <w:p w14:paraId="0138E7F2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379" w:type="dxa"/>
            <w:vAlign w:val="bottom"/>
          </w:tcPr>
          <w:p w14:paraId="7F26E456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CZ65412419</w:t>
            </w:r>
          </w:p>
        </w:tc>
      </w:tr>
      <w:tr w:rsidR="00067BE1" w14:paraId="755AF117" w14:textId="77777777" w:rsidTr="00067BE1">
        <w:tc>
          <w:tcPr>
            <w:tcW w:w="3510" w:type="dxa"/>
            <w:vAlign w:val="center"/>
          </w:tcPr>
          <w:p w14:paraId="7042EE15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379" w:type="dxa"/>
            <w:vAlign w:val="bottom"/>
          </w:tcPr>
          <w:p w14:paraId="52B498E8" w14:textId="074E2BBE" w:rsidR="00067BE1" w:rsidRPr="00DA2466" w:rsidRDefault="00CA3A0C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</w:t>
            </w:r>
            <w:r w:rsidR="00F3602D">
              <w:rPr>
                <w:rFonts w:ascii="Tahoma" w:hAnsi="Tahoma" w:cs="Tahoma"/>
                <w:sz w:val="22"/>
                <w:szCs w:val="22"/>
              </w:rPr>
              <w:t>SOB</w:t>
            </w:r>
            <w:r>
              <w:rPr>
                <w:rFonts w:ascii="Tahoma" w:hAnsi="Tahoma" w:cs="Tahoma"/>
                <w:sz w:val="22"/>
                <w:szCs w:val="22"/>
              </w:rPr>
              <w:t>, a.s.</w:t>
            </w:r>
          </w:p>
        </w:tc>
      </w:tr>
      <w:tr w:rsidR="00067BE1" w14:paraId="2B1F2AF2" w14:textId="77777777" w:rsidTr="00067BE1">
        <w:tc>
          <w:tcPr>
            <w:tcW w:w="3510" w:type="dxa"/>
            <w:vAlign w:val="center"/>
          </w:tcPr>
          <w:p w14:paraId="3CE00660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Číslo účtu:</w:t>
            </w:r>
          </w:p>
        </w:tc>
        <w:tc>
          <w:tcPr>
            <w:tcW w:w="6379" w:type="dxa"/>
            <w:vAlign w:val="bottom"/>
          </w:tcPr>
          <w:p w14:paraId="79617700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474050843/0300</w:t>
            </w:r>
          </w:p>
        </w:tc>
      </w:tr>
      <w:tr w:rsidR="00067BE1" w14:paraId="60C2DB65" w14:textId="77777777" w:rsidTr="00067BE1">
        <w:tc>
          <w:tcPr>
            <w:tcW w:w="3510" w:type="dxa"/>
            <w:vAlign w:val="center"/>
          </w:tcPr>
          <w:p w14:paraId="65BF47C6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379" w:type="dxa"/>
            <w:vAlign w:val="bottom"/>
          </w:tcPr>
          <w:p w14:paraId="76316A2B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274 775 757</w:t>
            </w:r>
          </w:p>
        </w:tc>
      </w:tr>
      <w:tr w:rsidR="00067BE1" w14:paraId="1E7A1E83" w14:textId="77777777" w:rsidTr="00067BE1">
        <w:tc>
          <w:tcPr>
            <w:tcW w:w="3510" w:type="dxa"/>
            <w:vAlign w:val="center"/>
          </w:tcPr>
          <w:p w14:paraId="2E67A190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Mobil:</w:t>
            </w:r>
          </w:p>
        </w:tc>
        <w:tc>
          <w:tcPr>
            <w:tcW w:w="6379" w:type="dxa"/>
            <w:vAlign w:val="bottom"/>
          </w:tcPr>
          <w:p w14:paraId="58ADCC0E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603 242 434</w:t>
            </w:r>
          </w:p>
        </w:tc>
      </w:tr>
      <w:tr w:rsidR="00067BE1" w14:paraId="6190D867" w14:textId="77777777" w:rsidTr="00067BE1">
        <w:tc>
          <w:tcPr>
            <w:tcW w:w="3510" w:type="dxa"/>
            <w:vAlign w:val="center"/>
          </w:tcPr>
          <w:p w14:paraId="4DF150DF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6379" w:type="dxa"/>
            <w:vAlign w:val="bottom"/>
          </w:tcPr>
          <w:p w14:paraId="3DB84737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DA2466">
              <w:rPr>
                <w:rFonts w:ascii="Tahoma" w:hAnsi="Tahoma" w:cs="Tahoma"/>
                <w:sz w:val="22"/>
                <w:szCs w:val="22"/>
              </w:rPr>
              <w:t>vankat@lautia.cz</w:t>
            </w:r>
          </w:p>
        </w:tc>
      </w:tr>
      <w:tr w:rsidR="00706143" w14:paraId="2BDACADE" w14:textId="77777777" w:rsidTr="00067BE1">
        <w:tc>
          <w:tcPr>
            <w:tcW w:w="3510" w:type="dxa"/>
            <w:vAlign w:val="center"/>
          </w:tcPr>
          <w:p w14:paraId="0E02774E" w14:textId="3A9D69E6" w:rsidR="00706143" w:rsidRPr="00DA2466" w:rsidRDefault="00706143" w:rsidP="00067BE1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379" w:type="dxa"/>
            <w:vAlign w:val="bottom"/>
          </w:tcPr>
          <w:p w14:paraId="0FA79A65" w14:textId="25EB51F3" w:rsidR="00706143" w:rsidRPr="00DA2466" w:rsidRDefault="00CA3A0C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adsq2p6</w:t>
            </w:r>
          </w:p>
        </w:tc>
      </w:tr>
      <w:tr w:rsidR="00067BE1" w14:paraId="5C7E2EF4" w14:textId="77777777" w:rsidTr="00067BE1">
        <w:tc>
          <w:tcPr>
            <w:tcW w:w="9889" w:type="dxa"/>
            <w:gridSpan w:val="2"/>
          </w:tcPr>
          <w:p w14:paraId="0CCAD5F1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bCs/>
                <w:i/>
                <w:sz w:val="22"/>
                <w:szCs w:val="22"/>
              </w:rPr>
              <w:t>Obchodní korporace je zapsána v obchodním rejstříku vedeném Městským soudem v Praze pod spisovou značkou C 44661</w:t>
            </w:r>
          </w:p>
        </w:tc>
      </w:tr>
      <w:tr w:rsidR="00067BE1" w14:paraId="6CCB09DA" w14:textId="77777777" w:rsidTr="00067BE1">
        <w:tc>
          <w:tcPr>
            <w:tcW w:w="9889" w:type="dxa"/>
            <w:gridSpan w:val="2"/>
          </w:tcPr>
          <w:p w14:paraId="6FDC2D84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Dále jen </w:t>
            </w:r>
            <w:r w:rsidRPr="00067BE1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„Poradce“</w:t>
            </w:r>
          </w:p>
        </w:tc>
      </w:tr>
      <w:tr w:rsidR="00067BE1" w14:paraId="4619795C" w14:textId="77777777" w:rsidTr="00067BE1">
        <w:tc>
          <w:tcPr>
            <w:tcW w:w="9889" w:type="dxa"/>
            <w:gridSpan w:val="2"/>
          </w:tcPr>
          <w:p w14:paraId="4445D56C" w14:textId="77777777" w:rsidR="00067BE1" w:rsidRPr="00DA2466" w:rsidRDefault="00067BE1" w:rsidP="00067BE1">
            <w:pPr>
              <w:pStyle w:val="dka"/>
              <w:spacing w:before="60" w:after="60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067BE1" w14:paraId="02040F57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5A519231" w14:textId="77777777" w:rsidR="00067BE1" w:rsidRPr="00067BE1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Obch. korporace:  </w:t>
            </w:r>
          </w:p>
        </w:tc>
        <w:tc>
          <w:tcPr>
            <w:tcW w:w="6379" w:type="dxa"/>
            <w:vAlign w:val="bottom"/>
          </w:tcPr>
          <w:p w14:paraId="06623E7E" w14:textId="109D2176" w:rsidR="00067BE1" w:rsidRPr="00DA2466" w:rsidRDefault="00876E4B" w:rsidP="001019FE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ČPP Transgas,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067BE1" w14:paraId="7EE60AAF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70CD2C7B" w14:textId="77777777" w:rsidR="00067BE1" w:rsidRPr="00067BE1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Zastoupená:             </w:t>
            </w:r>
          </w:p>
        </w:tc>
        <w:tc>
          <w:tcPr>
            <w:tcW w:w="6379" w:type="dxa"/>
            <w:vAlign w:val="bottom"/>
          </w:tcPr>
          <w:p w14:paraId="0A306D84" w14:textId="5781DB2E" w:rsidR="00067BE1" w:rsidRPr="00CF45F5" w:rsidRDefault="00876E4B" w:rsidP="00BE236A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Ing. </w:t>
            </w:r>
            <w:r w:rsidR="00BE236A">
              <w:rPr>
                <w:rFonts w:ascii="Tahoma" w:hAnsi="Tahoma" w:cs="Tahoma"/>
                <w:b/>
                <w:sz w:val="22"/>
                <w:szCs w:val="22"/>
              </w:rPr>
              <w:t xml:space="preserve">Martinem </w:t>
            </w:r>
            <w:proofErr w:type="spellStart"/>
            <w:r w:rsidR="00BE236A">
              <w:rPr>
                <w:rFonts w:ascii="Tahoma" w:hAnsi="Tahoma" w:cs="Tahoma"/>
                <w:b/>
                <w:sz w:val="22"/>
                <w:szCs w:val="22"/>
              </w:rPr>
              <w:t>Čajdou</w:t>
            </w:r>
            <w:proofErr w:type="spellEnd"/>
          </w:p>
        </w:tc>
      </w:tr>
      <w:tr w:rsidR="00067BE1" w14:paraId="628AD763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5A34E272" w14:textId="77777777" w:rsidR="00067BE1" w:rsidRPr="00067BE1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39E00775" w14:textId="77F1DD3D" w:rsidR="00067BE1" w:rsidRPr="00DA2466" w:rsidRDefault="00142AD2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Zástupcem ředitele</w:t>
            </w:r>
          </w:p>
        </w:tc>
      </w:tr>
      <w:tr w:rsidR="00067BE1" w14:paraId="4580D2E9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0375E089" w14:textId="77777777" w:rsidR="00067BE1" w:rsidRPr="00067BE1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Sídlo:                       </w:t>
            </w:r>
          </w:p>
        </w:tc>
        <w:tc>
          <w:tcPr>
            <w:tcW w:w="6379" w:type="dxa"/>
            <w:vAlign w:val="bottom"/>
          </w:tcPr>
          <w:p w14:paraId="5C33AD00" w14:textId="46A3BEEE" w:rsidR="00CA3A0C" w:rsidRPr="00CA3A0C" w:rsidRDefault="00876E4B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Kodaňská 1441/46</w:t>
            </w:r>
          </w:p>
        </w:tc>
      </w:tr>
      <w:tr w:rsidR="00067BE1" w14:paraId="3C33C8A9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7A27FC6C" w14:textId="77777777" w:rsidR="00067BE1" w:rsidRPr="00067BE1" w:rsidRDefault="00067BE1" w:rsidP="00067BE1">
            <w:pPr>
              <w:pStyle w:val="dka"/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79" w:type="dxa"/>
            <w:vAlign w:val="bottom"/>
          </w:tcPr>
          <w:p w14:paraId="6B0BBBE2" w14:textId="7F4C844D" w:rsidR="00067BE1" w:rsidRPr="00CA3A0C" w:rsidRDefault="00876E4B" w:rsidP="00067BE1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Vršovice,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101 00  Praha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</w:tr>
      <w:tr w:rsidR="00CA3A0C" w14:paraId="7CAA2B70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29A5C31A" w14:textId="77777777" w:rsidR="00CA3A0C" w:rsidRPr="001019FE" w:rsidRDefault="00CA3A0C" w:rsidP="00CA3A0C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1019FE">
              <w:rPr>
                <w:rFonts w:ascii="Tahoma" w:hAnsi="Tahoma" w:cs="Tahoma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379" w:type="dxa"/>
            <w:vAlign w:val="bottom"/>
          </w:tcPr>
          <w:p w14:paraId="573A8FC4" w14:textId="256780D2" w:rsidR="00CA3A0C" w:rsidRPr="00CA3A0C" w:rsidRDefault="00876E4B" w:rsidP="00CA3A0C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000 02 674</w:t>
            </w:r>
          </w:p>
        </w:tc>
      </w:tr>
      <w:tr w:rsidR="00CA3A0C" w14:paraId="6E9CEDEF" w14:textId="77777777" w:rsidTr="00067BE1">
        <w:trPr>
          <w:trHeight w:val="113"/>
        </w:trPr>
        <w:tc>
          <w:tcPr>
            <w:tcW w:w="3510" w:type="dxa"/>
            <w:vAlign w:val="center"/>
          </w:tcPr>
          <w:p w14:paraId="275174B4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379" w:type="dxa"/>
            <w:vAlign w:val="bottom"/>
          </w:tcPr>
          <w:p w14:paraId="7AF6F188" w14:textId="19C8646A" w:rsidR="00CA3A0C" w:rsidRPr="00CA3A0C" w:rsidRDefault="00876E4B" w:rsidP="00CA3A0C">
            <w:pPr>
              <w:pStyle w:val="dka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CZ00002674</w:t>
            </w:r>
          </w:p>
        </w:tc>
      </w:tr>
      <w:tr w:rsidR="00CA3A0C" w14:paraId="531CA679" w14:textId="77777777" w:rsidTr="00067BE1">
        <w:trPr>
          <w:trHeight w:val="170"/>
        </w:trPr>
        <w:tc>
          <w:tcPr>
            <w:tcW w:w="3510" w:type="dxa"/>
            <w:vAlign w:val="center"/>
          </w:tcPr>
          <w:p w14:paraId="1560C9A9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379" w:type="dxa"/>
            <w:vAlign w:val="bottom"/>
          </w:tcPr>
          <w:p w14:paraId="3D251829" w14:textId="300DD6C9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0C" w14:paraId="05C3B147" w14:textId="77777777" w:rsidTr="00067BE1">
        <w:trPr>
          <w:trHeight w:val="227"/>
        </w:trPr>
        <w:tc>
          <w:tcPr>
            <w:tcW w:w="3510" w:type="dxa"/>
            <w:vAlign w:val="center"/>
          </w:tcPr>
          <w:p w14:paraId="0D2B5809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Číslo účtu:</w:t>
            </w:r>
          </w:p>
        </w:tc>
        <w:tc>
          <w:tcPr>
            <w:tcW w:w="6379" w:type="dxa"/>
            <w:vAlign w:val="bottom"/>
          </w:tcPr>
          <w:p w14:paraId="52DD1035" w14:textId="1DF5B7E9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0C" w14:paraId="092EBF17" w14:textId="77777777" w:rsidTr="00067BE1">
        <w:trPr>
          <w:trHeight w:val="227"/>
        </w:trPr>
        <w:tc>
          <w:tcPr>
            <w:tcW w:w="3510" w:type="dxa"/>
            <w:vAlign w:val="center"/>
          </w:tcPr>
          <w:p w14:paraId="3F74931C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379" w:type="dxa"/>
            <w:vAlign w:val="bottom"/>
          </w:tcPr>
          <w:p w14:paraId="763C7A5A" w14:textId="358BD7D7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0C" w14:paraId="2D66DB4F" w14:textId="77777777" w:rsidTr="00067BE1">
        <w:trPr>
          <w:trHeight w:val="227"/>
        </w:trPr>
        <w:tc>
          <w:tcPr>
            <w:tcW w:w="3510" w:type="dxa"/>
            <w:vAlign w:val="center"/>
          </w:tcPr>
          <w:p w14:paraId="61659A83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Mobil:</w:t>
            </w:r>
          </w:p>
        </w:tc>
        <w:tc>
          <w:tcPr>
            <w:tcW w:w="6379" w:type="dxa"/>
            <w:vAlign w:val="bottom"/>
          </w:tcPr>
          <w:p w14:paraId="11E58688" w14:textId="769D25C8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0C" w14:paraId="6CE3BC1D" w14:textId="77777777" w:rsidTr="00067BE1">
        <w:trPr>
          <w:trHeight w:val="227"/>
        </w:trPr>
        <w:tc>
          <w:tcPr>
            <w:tcW w:w="3510" w:type="dxa"/>
            <w:vAlign w:val="center"/>
          </w:tcPr>
          <w:p w14:paraId="5DF83F9D" w14:textId="77777777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67BE1">
              <w:rPr>
                <w:rFonts w:ascii="Tahoma" w:hAnsi="Tahoma" w:cs="Tahoma"/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6379" w:type="dxa"/>
            <w:vAlign w:val="bottom"/>
          </w:tcPr>
          <w:p w14:paraId="17AD42AE" w14:textId="05BF5615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0C" w14:paraId="3A4417CA" w14:textId="77777777" w:rsidTr="00067BE1">
        <w:trPr>
          <w:trHeight w:val="227"/>
        </w:trPr>
        <w:tc>
          <w:tcPr>
            <w:tcW w:w="3510" w:type="dxa"/>
            <w:vAlign w:val="center"/>
          </w:tcPr>
          <w:p w14:paraId="5D27EA77" w14:textId="6A7BE438" w:rsidR="00CA3A0C" w:rsidRPr="00067BE1" w:rsidRDefault="00CA3A0C" w:rsidP="00CA3A0C">
            <w:pPr>
              <w:pStyle w:val="dka"/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379" w:type="dxa"/>
            <w:vAlign w:val="bottom"/>
          </w:tcPr>
          <w:p w14:paraId="5F5AD256" w14:textId="24610774" w:rsidR="00CA3A0C" w:rsidRPr="007D28EC" w:rsidRDefault="00876E4B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Cq3xm56</w:t>
            </w:r>
          </w:p>
        </w:tc>
      </w:tr>
      <w:tr w:rsidR="00CA3A0C" w14:paraId="66718BCE" w14:textId="77777777" w:rsidTr="00067BE1">
        <w:trPr>
          <w:trHeight w:val="227"/>
        </w:trPr>
        <w:tc>
          <w:tcPr>
            <w:tcW w:w="9889" w:type="dxa"/>
            <w:gridSpan w:val="2"/>
          </w:tcPr>
          <w:p w14:paraId="77B4997F" w14:textId="579F8F42" w:rsidR="00CA3A0C" w:rsidRPr="007D28EC" w:rsidRDefault="00CA3A0C" w:rsidP="00CA3A0C">
            <w:pPr>
              <w:pStyle w:val="dk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7BE1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Obchodní korporace je zapsána v obchodním rejstříku vedeném Městským soudem v Praze pod spisovou </w:t>
            </w:r>
            <w:r w:rsidRPr="001350D4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značkou </w:t>
            </w:r>
            <w:r w:rsidR="00876E4B">
              <w:rPr>
                <w:rFonts w:ascii="Tahoma" w:hAnsi="Tahoma" w:cs="Tahoma"/>
                <w:bCs/>
                <w:i/>
                <w:sz w:val="22"/>
                <w:szCs w:val="22"/>
              </w:rPr>
              <w:t>ALX 117</w:t>
            </w:r>
          </w:p>
        </w:tc>
      </w:tr>
      <w:tr w:rsidR="00CA3A0C" w14:paraId="70C166A3" w14:textId="77777777" w:rsidTr="00067BE1">
        <w:trPr>
          <w:trHeight w:val="283"/>
        </w:trPr>
        <w:tc>
          <w:tcPr>
            <w:tcW w:w="9889" w:type="dxa"/>
            <w:gridSpan w:val="2"/>
          </w:tcPr>
          <w:p w14:paraId="2D0D429E" w14:textId="77777777" w:rsidR="00CA3A0C" w:rsidRDefault="00CA3A0C" w:rsidP="00CA3A0C">
            <w:pPr>
              <w:pStyle w:val="dka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A2466">
              <w:rPr>
                <w:rFonts w:ascii="Tahoma" w:hAnsi="Tahoma" w:cs="Tahoma"/>
                <w:i/>
                <w:sz w:val="22"/>
                <w:szCs w:val="22"/>
              </w:rPr>
              <w:t>dále jen</w:t>
            </w:r>
            <w:r w:rsidRPr="00DA246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„Klient“</w:t>
            </w:r>
          </w:p>
        </w:tc>
      </w:tr>
    </w:tbl>
    <w:p w14:paraId="056311AF" w14:textId="77777777" w:rsidR="00AF62D0" w:rsidRPr="00795C59" w:rsidRDefault="00AF62D0" w:rsidP="00AF62D0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AF62D0" w:rsidRPr="00795C59" w:rsidSect="002B11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14:paraId="5263ECCC" w14:textId="77777777" w:rsidR="0076264B" w:rsidRDefault="0076264B" w:rsidP="00B93591">
      <w:pPr>
        <w:pStyle w:val="Zkladntext"/>
        <w:jc w:val="center"/>
        <w:rPr>
          <w:rFonts w:ascii="Tahoma" w:hAnsi="Tahoma" w:cs="Tahoma"/>
        </w:rPr>
      </w:pPr>
    </w:p>
    <w:p w14:paraId="607967C8" w14:textId="4114B4AB" w:rsidR="000E0E70" w:rsidRDefault="00C07492" w:rsidP="00B93591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Poradce a Klient (dále </w:t>
      </w:r>
      <w:r w:rsidR="000E1A4B">
        <w:rPr>
          <w:rFonts w:ascii="Tahoma" w:hAnsi="Tahoma" w:cs="Tahoma"/>
        </w:rPr>
        <w:t>také společně</w:t>
      </w:r>
      <w:r>
        <w:rPr>
          <w:rFonts w:ascii="Tahoma" w:hAnsi="Tahoma" w:cs="Tahoma"/>
        </w:rPr>
        <w:t xml:space="preserve"> </w:t>
      </w:r>
      <w:r w:rsidR="000E1A4B">
        <w:rPr>
          <w:rFonts w:ascii="Tahoma" w:hAnsi="Tahoma" w:cs="Tahoma"/>
        </w:rPr>
        <w:t>„</w:t>
      </w:r>
      <w:r>
        <w:rPr>
          <w:rFonts w:ascii="Tahoma" w:hAnsi="Tahoma" w:cs="Tahoma"/>
        </w:rPr>
        <w:t>Smluvní strany</w:t>
      </w:r>
      <w:r w:rsidR="000E1A4B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) </w:t>
      </w:r>
      <w:r w:rsidR="00B93591">
        <w:rPr>
          <w:rFonts w:ascii="Tahoma" w:hAnsi="Tahoma" w:cs="Tahoma"/>
        </w:rPr>
        <w:t>uzavřel</w:t>
      </w:r>
      <w:r w:rsidR="00C420BB">
        <w:rPr>
          <w:rFonts w:ascii="Tahoma" w:hAnsi="Tahoma" w:cs="Tahoma"/>
        </w:rPr>
        <w:t>i</w:t>
      </w:r>
      <w:r w:rsidR="00B93591">
        <w:rPr>
          <w:rFonts w:ascii="Tahoma" w:hAnsi="Tahoma" w:cs="Tahoma"/>
        </w:rPr>
        <w:t xml:space="preserve"> po vzájemné dohodě tento </w:t>
      </w:r>
    </w:p>
    <w:p w14:paraId="4D22990A" w14:textId="77777777" w:rsidR="0076264B" w:rsidRDefault="0076264B" w:rsidP="00B93591">
      <w:pPr>
        <w:pStyle w:val="Zkladntext"/>
        <w:jc w:val="center"/>
        <w:rPr>
          <w:rFonts w:ascii="Tahoma" w:hAnsi="Tahoma" w:cs="Tahoma"/>
        </w:rPr>
      </w:pPr>
    </w:p>
    <w:p w14:paraId="5F65F3A8" w14:textId="7FE775B3" w:rsidR="00B93591" w:rsidRDefault="00B93591" w:rsidP="00B93591">
      <w:pPr>
        <w:pStyle w:val="Zkladntext"/>
        <w:jc w:val="center"/>
        <w:rPr>
          <w:rFonts w:ascii="Tahoma" w:hAnsi="Tahoma" w:cs="Tahoma"/>
          <w:b/>
          <w:bCs/>
          <w:sz w:val="28"/>
          <w:szCs w:val="28"/>
        </w:rPr>
      </w:pPr>
      <w:r w:rsidRPr="000E0E70">
        <w:rPr>
          <w:rFonts w:ascii="Tahoma" w:hAnsi="Tahoma" w:cs="Tahoma"/>
          <w:b/>
          <w:bCs/>
          <w:sz w:val="28"/>
          <w:szCs w:val="22"/>
        </w:rPr>
        <w:t>dodatek</w:t>
      </w:r>
      <w:r w:rsidRPr="000E0E70">
        <w:rPr>
          <w:rFonts w:ascii="Tahoma" w:hAnsi="Tahoma" w:cs="Tahoma"/>
          <w:b/>
          <w:bCs/>
          <w:sz w:val="28"/>
          <w:szCs w:val="28"/>
        </w:rPr>
        <w:t xml:space="preserve"> č. 1 ke smlouvě o ekonomické pomoci:</w:t>
      </w:r>
    </w:p>
    <w:p w14:paraId="1D12B3FE" w14:textId="77777777" w:rsidR="001212FB" w:rsidRDefault="001212FB" w:rsidP="001212FB">
      <w:pPr>
        <w:pStyle w:val="Zkladntext"/>
        <w:spacing w:after="0"/>
        <w:ind w:left="425"/>
        <w:jc w:val="left"/>
        <w:rPr>
          <w:rFonts w:ascii="Tahoma" w:hAnsi="Tahoma" w:cs="Tahoma"/>
          <w:szCs w:val="24"/>
        </w:rPr>
      </w:pPr>
    </w:p>
    <w:p w14:paraId="446F9FBB" w14:textId="0D66F888" w:rsidR="00150E6C" w:rsidRPr="00BB0CAC" w:rsidRDefault="00150E6C" w:rsidP="0076264B">
      <w:pPr>
        <w:pStyle w:val="Zkladntext"/>
        <w:numPr>
          <w:ilvl w:val="0"/>
          <w:numId w:val="58"/>
        </w:numPr>
        <w:ind w:left="426" w:hanging="426"/>
        <w:rPr>
          <w:rFonts w:ascii="Tahoma" w:hAnsi="Tahoma" w:cs="Tahoma"/>
          <w:szCs w:val="24"/>
        </w:rPr>
      </w:pPr>
      <w:r w:rsidRPr="00BB0CAC">
        <w:rPr>
          <w:rFonts w:ascii="Tahoma" w:hAnsi="Tahoma" w:cs="Tahoma"/>
          <w:szCs w:val="24"/>
        </w:rPr>
        <w:t>Smluvní strany konstatují, že dne</w:t>
      </w:r>
      <w:r w:rsidR="0076264B">
        <w:rPr>
          <w:rFonts w:ascii="Tahoma" w:hAnsi="Tahoma" w:cs="Tahoma"/>
          <w:szCs w:val="24"/>
        </w:rPr>
        <w:t xml:space="preserve"> 10. listopadu 2014</w:t>
      </w:r>
      <w:r w:rsidRPr="00BB0CAC">
        <w:rPr>
          <w:rFonts w:ascii="Tahoma" w:hAnsi="Tahoma" w:cs="Tahoma"/>
          <w:szCs w:val="24"/>
        </w:rPr>
        <w:t xml:space="preserve"> uzavřely smlouvu o ekonomické pomoci č.</w:t>
      </w:r>
      <w:r>
        <w:rPr>
          <w:rFonts w:ascii="Tahoma" w:hAnsi="Tahoma" w:cs="Tahoma"/>
          <w:szCs w:val="24"/>
        </w:rPr>
        <w:t xml:space="preserve"> </w:t>
      </w:r>
      <w:r w:rsidR="0076264B">
        <w:rPr>
          <w:rFonts w:ascii="Tahoma" w:hAnsi="Tahoma" w:cs="Tahoma"/>
          <w:szCs w:val="24"/>
        </w:rPr>
        <w:t>2014</w:t>
      </w:r>
      <w:r w:rsidRPr="00BB0CAC">
        <w:rPr>
          <w:rFonts w:ascii="Tahoma" w:hAnsi="Tahoma" w:cs="Tahoma"/>
          <w:szCs w:val="24"/>
        </w:rPr>
        <w:t>/3/</w:t>
      </w:r>
      <w:r w:rsidR="0076264B">
        <w:rPr>
          <w:rFonts w:ascii="Tahoma" w:hAnsi="Tahoma" w:cs="Tahoma"/>
          <w:szCs w:val="24"/>
        </w:rPr>
        <w:t>246</w:t>
      </w:r>
      <w:r w:rsidRPr="00BB0CAC">
        <w:rPr>
          <w:rFonts w:ascii="Tahoma" w:hAnsi="Tahoma" w:cs="Tahoma"/>
          <w:szCs w:val="24"/>
        </w:rPr>
        <w:t xml:space="preserve"> (dále jen Smlouva)</w:t>
      </w:r>
    </w:p>
    <w:p w14:paraId="094F9DFB" w14:textId="77777777" w:rsidR="00150E6C" w:rsidRPr="00BB0CAC" w:rsidRDefault="00150E6C" w:rsidP="00150E6C">
      <w:pPr>
        <w:pStyle w:val="Zkladntext"/>
        <w:numPr>
          <w:ilvl w:val="0"/>
          <w:numId w:val="58"/>
        </w:numPr>
        <w:ind w:left="426" w:hanging="426"/>
        <w:jc w:val="left"/>
        <w:rPr>
          <w:rFonts w:ascii="Tahoma" w:hAnsi="Tahoma" w:cs="Tahoma"/>
          <w:szCs w:val="24"/>
        </w:rPr>
      </w:pPr>
      <w:r w:rsidRPr="00BB0CAC">
        <w:rPr>
          <w:rFonts w:ascii="Tahoma" w:hAnsi="Tahoma" w:cs="Tahoma"/>
          <w:szCs w:val="24"/>
        </w:rPr>
        <w:t>Článek č. VII. Smlouvy se mění do znění:</w:t>
      </w:r>
    </w:p>
    <w:p w14:paraId="4E6C5FE1" w14:textId="77777777" w:rsidR="00150E6C" w:rsidRPr="00F90436" w:rsidRDefault="00150E6C" w:rsidP="00150E6C">
      <w:pPr>
        <w:ind w:left="426" w:hanging="426"/>
        <w:rPr>
          <w:rFonts w:ascii="Tahoma" w:hAnsi="Tahoma" w:cs="Tahoma"/>
          <w:szCs w:val="24"/>
        </w:rPr>
      </w:pPr>
    </w:p>
    <w:p w14:paraId="2EA70F55" w14:textId="071860FA" w:rsidR="00150E6C" w:rsidRPr="001212FB" w:rsidRDefault="00150E6C" w:rsidP="001212FB">
      <w:pPr>
        <w:pStyle w:val="Styl1"/>
        <w:rPr>
          <w:rFonts w:ascii="Tahoma" w:hAnsi="Tahoma" w:cs="Tahoma"/>
        </w:rPr>
      </w:pPr>
      <w:r w:rsidRPr="001212FB">
        <w:rPr>
          <w:rFonts w:ascii="Tahoma" w:hAnsi="Tahoma" w:cs="Tahoma"/>
        </w:rPr>
        <w:t>Cenové ujednání a platební podmínky</w:t>
      </w:r>
    </w:p>
    <w:p w14:paraId="5A040C7D" w14:textId="77777777" w:rsidR="00150E6C" w:rsidRPr="00D50616" w:rsidRDefault="00150E6C" w:rsidP="00D50616">
      <w:pPr>
        <w:pStyle w:val="Styl1"/>
        <w:numPr>
          <w:ilvl w:val="0"/>
          <w:numId w:val="0"/>
        </w:numPr>
        <w:tabs>
          <w:tab w:val="left" w:pos="1276"/>
        </w:tabs>
        <w:ind w:left="1288" w:hanging="924"/>
        <w:rPr>
          <w:rFonts w:ascii="Tahoma" w:hAnsi="Tahoma" w:cs="Tahoma"/>
          <w:szCs w:val="24"/>
        </w:rPr>
      </w:pPr>
    </w:p>
    <w:p w14:paraId="357D7514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88" w:hanging="862"/>
        <w:rPr>
          <w:rFonts w:ascii="Tahoma" w:hAnsi="Tahoma" w:cs="Tahoma"/>
        </w:rPr>
      </w:pPr>
      <w:r w:rsidRPr="00D50616">
        <w:rPr>
          <w:rFonts w:ascii="Tahoma" w:hAnsi="Tahoma" w:cs="Tahoma"/>
        </w:rPr>
        <w:t>Za plnění předmětu této smlouvy se Klient zavazuje zaplatit Poradci smluvně dohodnutou cenu dle přiloženého ceníku služeb v příloze č. 2 této smlouvy,</w:t>
      </w:r>
      <w:r w:rsidRPr="00D50616">
        <w:rPr>
          <w:rFonts w:ascii="Tahoma" w:hAnsi="Tahoma" w:cs="Tahoma"/>
          <w:szCs w:val="24"/>
        </w:rPr>
        <w:t xml:space="preserve"> popř. cenu upravenou podle článku VII.3. této smlouvy.</w:t>
      </w:r>
    </w:p>
    <w:p w14:paraId="29015A08" w14:textId="77777777" w:rsidR="003B64F9" w:rsidRPr="00D50616" w:rsidRDefault="003B64F9" w:rsidP="00D50616">
      <w:pPr>
        <w:pStyle w:val="Styl2"/>
        <w:tabs>
          <w:tab w:val="clear" w:pos="1142"/>
        </w:tabs>
        <w:ind w:left="1276" w:hanging="868"/>
        <w:rPr>
          <w:rFonts w:ascii="Tahoma" w:hAnsi="Tahoma" w:cs="Tahoma"/>
        </w:rPr>
      </w:pPr>
      <w:r w:rsidRPr="00D50616">
        <w:rPr>
          <w:rFonts w:ascii="Tahoma" w:hAnsi="Tahoma" w:cs="Tahoma"/>
        </w:rPr>
        <w:t>Cena je sjednána na základě podmínek známých k datu uzavření této smlouvy. Pokud se tyto podmínky v průběhu plnění smlouvy změní z hlediska rozsahu poskytovaných služeb, každá smluvní strana má právo navrhnout cenu novou a strany upraví smluvní cenu dodatkem. V případě, kdy se strany nedohodnou na nových cenových podmínkách, má každá smluvní strana právo jednostranně tuto smlouvu vypovědět, a to v jednoměsíční výpovědní době.</w:t>
      </w:r>
    </w:p>
    <w:p w14:paraId="33E7AF9C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76" w:hanging="884"/>
        <w:rPr>
          <w:rFonts w:ascii="Tahoma" w:hAnsi="Tahoma" w:cs="Tahoma"/>
        </w:rPr>
      </w:pPr>
      <w:r w:rsidRPr="00D50616">
        <w:rPr>
          <w:rFonts w:ascii="Tahoma" w:hAnsi="Tahoma" w:cs="Tahoma"/>
        </w:rPr>
        <w:t xml:space="preserve">Poradce je oprávněn ceny služeb za úkony podle přílohy č. 2 jednou v průběhu kalendářního roku zvýšit nejvýše o míru inflace vyjádřenou přírůstkem průměrného ročního indexu spotřebitelských cen publikovanou Českým statistickým úřadem; takovou změnu je povinen oznámit Klientovi nejméně 30 dní před její účinností. </w:t>
      </w:r>
      <w:r w:rsidRPr="00D50616">
        <w:rPr>
          <w:rFonts w:ascii="Tahoma" w:hAnsi="Tahoma" w:cs="Tahoma"/>
          <w:bCs/>
          <w:szCs w:val="24"/>
        </w:rPr>
        <w:t xml:space="preserve">Úprava výše cen a poplatků je Klientovi oznámena doporučeným dopisem nebo datovou zprávou prostřednictvím datové schránky. </w:t>
      </w:r>
      <w:r w:rsidRPr="00D50616">
        <w:rPr>
          <w:rFonts w:ascii="Tahoma" w:hAnsi="Tahoma" w:cs="Tahoma"/>
        </w:rPr>
        <w:t>V případě, že Klient nebude se změnou ceny souhlasit, je oprávněn tuto smlouvu vypovědět ve dvouměsíční výpovědní době. Po dobu této výpovědní doby je závazná původní cena služeb před oznámením její změny.</w:t>
      </w:r>
    </w:p>
    <w:p w14:paraId="5A48D12E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76" w:hanging="884"/>
        <w:rPr>
          <w:rFonts w:ascii="Tahoma" w:hAnsi="Tahoma" w:cs="Tahoma"/>
        </w:rPr>
      </w:pPr>
      <w:r w:rsidRPr="00D50616">
        <w:rPr>
          <w:rFonts w:ascii="Tahoma" w:hAnsi="Tahoma" w:cs="Tahoma"/>
        </w:rPr>
        <w:t>Výpovědní doba začne běžet prvého dne měsíce následujícího po doručení výpovědi. V rámci výpovědní doby jsou strany povinny si vzájemně vypořádat své závazky.</w:t>
      </w:r>
    </w:p>
    <w:p w14:paraId="368DC5ED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76" w:hanging="870"/>
        <w:rPr>
          <w:rFonts w:ascii="Tahoma" w:hAnsi="Tahoma" w:cs="Tahoma"/>
        </w:rPr>
      </w:pPr>
      <w:r w:rsidRPr="00D50616">
        <w:rPr>
          <w:rFonts w:ascii="Tahoma" w:hAnsi="Tahoma" w:cs="Tahoma"/>
        </w:rPr>
        <w:t>Za plnění předmětu této smlouvy se Klient zavazuje platit Poradci smluvně dohodnutou cenu dle z. č. 526/1990 Sb. o cenách dle ceníku (viz příloha č. 2), a to za každý započatý kalendářní měsíc. Poradce vždy po zpracování daného měsíce vystaví Klientovi fakturu – daňový doklad se splatností do čtrnácti dnů. V případě, že smlouva skončí na začátku kalendářního měsíce</w:t>
      </w:r>
      <w:r w:rsidRPr="00D50616">
        <w:rPr>
          <w:rFonts w:ascii="Tahoma" w:hAnsi="Tahoma" w:cs="Tahoma"/>
          <w:b/>
        </w:rPr>
        <w:t xml:space="preserve"> </w:t>
      </w:r>
      <w:r w:rsidRPr="00D50616">
        <w:rPr>
          <w:rFonts w:ascii="Tahoma" w:hAnsi="Tahoma" w:cs="Tahoma"/>
          <w:bCs/>
        </w:rPr>
        <w:t>a</w:t>
      </w:r>
      <w:r w:rsidRPr="00D50616">
        <w:rPr>
          <w:rFonts w:ascii="Tahoma" w:hAnsi="Tahoma" w:cs="Tahoma"/>
        </w:rPr>
        <w:t xml:space="preserve"> Poradce za tento měsíc ještě nezahájil práce na zpracování tohoto měsíce, Poradci za tento měsíc, kdy nebyly provedeny žádné práce, odměna nenáleží.</w:t>
      </w:r>
    </w:p>
    <w:p w14:paraId="77EEE45E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76" w:hanging="884"/>
        <w:rPr>
          <w:rFonts w:ascii="Tahoma" w:hAnsi="Tahoma" w:cs="Tahoma"/>
        </w:rPr>
      </w:pPr>
      <w:r w:rsidRPr="00D50616">
        <w:rPr>
          <w:rFonts w:ascii="Tahoma" w:hAnsi="Tahoma" w:cs="Tahoma"/>
        </w:rPr>
        <w:t xml:space="preserve">V případě prodlení s placením faktury, má Poradce právo účtovat úrok z prodlení, a to ve výši 0,05 % denně z dlužné částky. Prodlení trvající déle než dva měsíce od data splatnosti faktury, je důvodem pro odstoupení od této smlouvy ze strany Poradce dle ustanovení čl. VIII této smlouvy. </w:t>
      </w:r>
      <w:r w:rsidRPr="00D50616">
        <w:rPr>
          <w:rFonts w:ascii="Tahoma" w:hAnsi="Tahoma" w:cs="Tahoma"/>
        </w:rPr>
        <w:lastRenderedPageBreak/>
        <w:t>V takovém případě, má Poradce právo zadržet všechny zpracované výsledky na plnění dle této smlouvy za nezaplacené období až do té doby, kdy Klient příslušný splatný závazek vyrovná.</w:t>
      </w:r>
    </w:p>
    <w:p w14:paraId="22BBF119" w14:textId="77777777" w:rsidR="003B64F9" w:rsidRPr="00D50616" w:rsidRDefault="003B64F9" w:rsidP="00D50616">
      <w:pPr>
        <w:pStyle w:val="Styl2"/>
        <w:tabs>
          <w:tab w:val="clear" w:pos="1142"/>
          <w:tab w:val="left" w:pos="1276"/>
        </w:tabs>
        <w:ind w:left="1276" w:hanging="884"/>
        <w:rPr>
          <w:rFonts w:ascii="Tahoma" w:hAnsi="Tahoma" w:cs="Tahoma"/>
        </w:rPr>
      </w:pPr>
      <w:r w:rsidRPr="00D50616">
        <w:rPr>
          <w:rFonts w:ascii="Tahoma" w:hAnsi="Tahoma" w:cs="Tahoma"/>
        </w:rPr>
        <w:t>Smluvní cena dle čl. VII. 1. neobsahuje případné náklady na cestovné mimo region hl. m. Prahy a Středních Čech a další nezbytné výdaje, spojené s plněním předmětu této smlouvy. Tyto budou Klientovi účtovány samostatně podle sazeb stanovených příslušnými předpisy. Na nezbytnost těchto nákladů musí být Klient upozorněn a musí jím být předem odsouhlaseny.</w:t>
      </w:r>
    </w:p>
    <w:p w14:paraId="2888BFCE" w14:textId="1116DF33" w:rsidR="00150E6C" w:rsidRPr="00D50616" w:rsidRDefault="00150E6C" w:rsidP="00D50616">
      <w:pPr>
        <w:pStyle w:val="Styl5"/>
        <w:numPr>
          <w:ilvl w:val="0"/>
          <w:numId w:val="0"/>
        </w:numPr>
        <w:tabs>
          <w:tab w:val="left" w:pos="1276"/>
        </w:tabs>
        <w:ind w:left="1276" w:hanging="868"/>
        <w:rPr>
          <w:rFonts w:ascii="Tahoma" w:hAnsi="Tahoma" w:cs="Tahoma"/>
          <w:szCs w:val="24"/>
        </w:rPr>
      </w:pPr>
    </w:p>
    <w:p w14:paraId="4015B4E4" w14:textId="2A241A2D" w:rsidR="00150E6C" w:rsidRPr="00F90436" w:rsidRDefault="00150E6C" w:rsidP="00150E6C">
      <w:pPr>
        <w:pStyle w:val="Styl2"/>
        <w:numPr>
          <w:ilvl w:val="0"/>
          <w:numId w:val="58"/>
        </w:numPr>
        <w:ind w:left="426" w:hanging="426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 xml:space="preserve">Článek </w:t>
      </w:r>
      <w:r w:rsidR="0076264B">
        <w:rPr>
          <w:rFonts w:ascii="Tahoma" w:hAnsi="Tahoma" w:cs="Tahoma"/>
          <w:szCs w:val="24"/>
        </w:rPr>
        <w:t>X.</w:t>
      </w:r>
      <w:r w:rsidR="00282120">
        <w:rPr>
          <w:rFonts w:ascii="Tahoma" w:hAnsi="Tahoma" w:cs="Tahoma"/>
          <w:szCs w:val="24"/>
        </w:rPr>
        <w:t xml:space="preserve"> Závěrečná ustanovení</w:t>
      </w:r>
      <w:r w:rsidRPr="00F9043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s</w:t>
      </w:r>
      <w:r w:rsidRPr="00F90436">
        <w:rPr>
          <w:rFonts w:ascii="Tahoma" w:hAnsi="Tahoma" w:cs="Tahoma"/>
          <w:szCs w:val="24"/>
        </w:rPr>
        <w:t>e doplňuje odstavc</w:t>
      </w:r>
      <w:r w:rsidR="00282120">
        <w:rPr>
          <w:rFonts w:ascii="Tahoma" w:hAnsi="Tahoma" w:cs="Tahoma"/>
          <w:szCs w:val="24"/>
        </w:rPr>
        <w:t>i</w:t>
      </w:r>
      <w:r w:rsidRPr="00F90436">
        <w:rPr>
          <w:rFonts w:ascii="Tahoma" w:hAnsi="Tahoma" w:cs="Tahoma"/>
          <w:szCs w:val="24"/>
        </w:rPr>
        <w:t xml:space="preserve"> </w:t>
      </w:r>
      <w:r w:rsidR="0076264B">
        <w:rPr>
          <w:rFonts w:ascii="Tahoma" w:hAnsi="Tahoma" w:cs="Tahoma"/>
          <w:szCs w:val="24"/>
        </w:rPr>
        <w:t>X.6. a X.7.</w:t>
      </w:r>
      <w:r w:rsidRPr="00F90436">
        <w:rPr>
          <w:rFonts w:ascii="Tahoma" w:hAnsi="Tahoma" w:cs="Tahoma"/>
          <w:szCs w:val="24"/>
        </w:rPr>
        <w:t xml:space="preserve"> ve znění:</w:t>
      </w:r>
    </w:p>
    <w:p w14:paraId="1BC96CF1" w14:textId="77777777" w:rsidR="00150E6C" w:rsidRPr="00F90436" w:rsidRDefault="00150E6C" w:rsidP="00150E6C">
      <w:pPr>
        <w:pStyle w:val="Styl2"/>
        <w:numPr>
          <w:ilvl w:val="0"/>
          <w:numId w:val="0"/>
        </w:numPr>
        <w:ind w:left="993" w:hanging="858"/>
        <w:rPr>
          <w:rFonts w:ascii="Tahoma" w:hAnsi="Tahoma" w:cs="Tahoma"/>
          <w:szCs w:val="24"/>
        </w:rPr>
      </w:pPr>
    </w:p>
    <w:p w14:paraId="1965126D" w14:textId="48B9D082" w:rsidR="00150E6C" w:rsidRDefault="0076264B" w:rsidP="001212FB">
      <w:pPr>
        <w:pStyle w:val="Styl2"/>
        <w:numPr>
          <w:ilvl w:val="0"/>
          <w:numId w:val="0"/>
        </w:numPr>
        <w:tabs>
          <w:tab w:val="num" w:pos="1276"/>
        </w:tabs>
        <w:ind w:left="1276" w:hanging="85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X.6.</w:t>
      </w:r>
      <w:r w:rsidR="001212FB">
        <w:rPr>
          <w:rFonts w:ascii="Tahoma" w:hAnsi="Tahoma" w:cs="Tahoma"/>
          <w:szCs w:val="24"/>
        </w:rPr>
        <w:t xml:space="preserve"> </w:t>
      </w:r>
      <w:r w:rsidR="001212FB">
        <w:rPr>
          <w:rFonts w:ascii="Tahoma" w:hAnsi="Tahoma" w:cs="Tahoma"/>
          <w:szCs w:val="24"/>
        </w:rPr>
        <w:tab/>
      </w:r>
      <w:r w:rsidR="00150E6C" w:rsidRPr="00F90436">
        <w:rPr>
          <w:rFonts w:ascii="Tahoma" w:hAnsi="Tahoma" w:cs="Tahoma"/>
          <w:szCs w:val="24"/>
        </w:rPr>
        <w:t xml:space="preserve">Za písemnou formu právního jednání je pro účely této </w:t>
      </w:r>
      <w:r w:rsidR="00600BDC">
        <w:rPr>
          <w:rFonts w:ascii="Tahoma" w:hAnsi="Tahoma" w:cs="Tahoma"/>
          <w:szCs w:val="24"/>
        </w:rPr>
        <w:t>S</w:t>
      </w:r>
      <w:r w:rsidR="00150E6C" w:rsidRPr="00F90436">
        <w:rPr>
          <w:rFonts w:ascii="Tahoma" w:hAnsi="Tahoma" w:cs="Tahoma"/>
          <w:szCs w:val="24"/>
        </w:rPr>
        <w:t>mlouvy považována i elektronická zpráva doručen</w:t>
      </w:r>
      <w:r w:rsidR="000558E5">
        <w:rPr>
          <w:rFonts w:ascii="Tahoma" w:hAnsi="Tahoma" w:cs="Tahoma"/>
          <w:szCs w:val="24"/>
        </w:rPr>
        <w:t>á</w:t>
      </w:r>
      <w:r w:rsidR="00150E6C" w:rsidRPr="00F90436">
        <w:rPr>
          <w:rFonts w:ascii="Tahoma" w:hAnsi="Tahoma" w:cs="Tahoma"/>
          <w:szCs w:val="24"/>
        </w:rPr>
        <w:t xml:space="preserve"> do datové schránky uvedené v záhlaví tohoto dodatku č. </w:t>
      </w:r>
      <w:r w:rsidR="006F0AE5">
        <w:rPr>
          <w:rFonts w:ascii="Tahoma" w:hAnsi="Tahoma" w:cs="Tahoma"/>
          <w:szCs w:val="24"/>
        </w:rPr>
        <w:t>1</w:t>
      </w:r>
      <w:r w:rsidR="00150E6C" w:rsidRPr="00F90436">
        <w:rPr>
          <w:rFonts w:ascii="Tahoma" w:hAnsi="Tahoma" w:cs="Tahoma"/>
          <w:szCs w:val="24"/>
        </w:rPr>
        <w:t>.</w:t>
      </w:r>
    </w:p>
    <w:p w14:paraId="0EAFC7AE" w14:textId="690D5F7A" w:rsidR="0036158D" w:rsidRPr="000B59F1" w:rsidRDefault="0076264B" w:rsidP="0076264B">
      <w:pPr>
        <w:pStyle w:val="Styl2"/>
        <w:numPr>
          <w:ilvl w:val="0"/>
          <w:numId w:val="0"/>
        </w:numPr>
        <w:ind w:left="1260" w:hanging="834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>X.7.</w:t>
      </w:r>
      <w:r w:rsidR="00282120">
        <w:rPr>
          <w:rFonts w:ascii="Tahoma" w:hAnsi="Tahoma" w:cs="Tahoma"/>
          <w:szCs w:val="24"/>
        </w:rPr>
        <w:tab/>
      </w:r>
      <w:r w:rsidR="00282120">
        <w:rPr>
          <w:rFonts w:ascii="Tahoma" w:hAnsi="Tahoma" w:cs="Tahoma"/>
        </w:rPr>
        <w:t>Klient prohlašuje, že byl seznámen se zněním Obecných podmínek pro poskytování daňového poradenství společnosti LAUTIA, s.r.o.</w:t>
      </w:r>
      <w:r w:rsidR="0036158D">
        <w:rPr>
          <w:rFonts w:ascii="Tahoma" w:hAnsi="Tahoma" w:cs="Tahoma"/>
        </w:rPr>
        <w:t xml:space="preserve"> </w:t>
      </w:r>
      <w:r w:rsidR="0036158D" w:rsidRPr="0099079C">
        <w:rPr>
          <w:rFonts w:ascii="Tahoma" w:hAnsi="Tahoma" w:cs="Tahoma"/>
          <w:szCs w:val="24"/>
        </w:rPr>
        <w:t>(dále jen „OPDP“)</w:t>
      </w:r>
      <w:r w:rsidR="0036158D">
        <w:rPr>
          <w:rFonts w:ascii="Tahoma" w:hAnsi="Tahoma" w:cs="Tahoma"/>
          <w:szCs w:val="24"/>
        </w:rPr>
        <w:t xml:space="preserve"> </w:t>
      </w:r>
      <w:r w:rsidR="0036158D">
        <w:rPr>
          <w:rFonts w:ascii="Tahoma" w:hAnsi="Tahoma" w:cs="Tahoma"/>
        </w:rPr>
        <w:t>a souhlasí s tím, že OPDP jsou s</w:t>
      </w:r>
      <w:r w:rsidR="0036158D" w:rsidRPr="0099079C">
        <w:rPr>
          <w:rFonts w:ascii="Tahoma" w:hAnsi="Tahoma" w:cs="Tahoma"/>
          <w:szCs w:val="24"/>
        </w:rPr>
        <w:t>oučástí</w:t>
      </w:r>
      <w:r w:rsidR="0036158D">
        <w:rPr>
          <w:rFonts w:ascii="Tahoma" w:hAnsi="Tahoma" w:cs="Tahoma"/>
          <w:szCs w:val="24"/>
        </w:rPr>
        <w:t xml:space="preserve"> smluvního vztahu mezi Poradcem a Klientem s tím, že</w:t>
      </w:r>
      <w:r w:rsidR="0036158D" w:rsidRPr="0099079C">
        <w:rPr>
          <w:rFonts w:ascii="Tahoma" w:hAnsi="Tahoma" w:cs="Tahoma"/>
          <w:szCs w:val="24"/>
        </w:rPr>
        <w:t xml:space="preserve"> smluvní ujednání mají přednost před OPDP. Klient bere na vědomí, </w:t>
      </w:r>
      <w:r w:rsidR="0036158D">
        <w:rPr>
          <w:rFonts w:ascii="Tahoma" w:hAnsi="Tahoma" w:cs="Tahoma"/>
          <w:szCs w:val="24"/>
        </w:rPr>
        <w:t xml:space="preserve">že </w:t>
      </w:r>
      <w:r w:rsidR="0036158D" w:rsidRPr="0099079C">
        <w:rPr>
          <w:rFonts w:ascii="Tahoma" w:hAnsi="Tahoma" w:cs="Tahoma"/>
          <w:szCs w:val="24"/>
        </w:rPr>
        <w:t>je vázán nejen smlouvou, ale i všemi povinnostmi, které jsou obsaženy v OPDP, že nesplnění povinnosti vyplývající z OPDP má stejné důsledky jako nesplnění povinnosti vyplývající ze Smlouvy. Na závazek ze Smlouvy se podpůrně použijí ustanovení OZ o příkazu (§ 2430 a násl. OZ), ledaže je sjednáno jinak, anebo zvláštní právní předpis stanoví jinak. Smluvní strany uzavírají smlouvu jako podnikatelé ve smyslu OZ a v souladu s § 1801 OZ vylučují použití pravidel o smlouvách uzavíraných adhezním způsobem (§ 1799 a § 1800 OZ).</w:t>
      </w:r>
    </w:p>
    <w:p w14:paraId="26261597" w14:textId="088C1D9B" w:rsidR="00282120" w:rsidRPr="0099079C" w:rsidRDefault="00282120" w:rsidP="00282120">
      <w:pPr>
        <w:pStyle w:val="Styl2"/>
        <w:numPr>
          <w:ilvl w:val="0"/>
          <w:numId w:val="0"/>
        </w:numPr>
        <w:ind w:left="1260" w:hanging="774"/>
        <w:rPr>
          <w:rFonts w:ascii="Tahoma" w:hAnsi="Tahoma" w:cs="Tahoma"/>
        </w:rPr>
      </w:pPr>
    </w:p>
    <w:p w14:paraId="59A02D04" w14:textId="1E1700B9" w:rsidR="00282120" w:rsidRPr="00F90436" w:rsidRDefault="00282120" w:rsidP="001212FB">
      <w:pPr>
        <w:pStyle w:val="Styl2"/>
        <w:numPr>
          <w:ilvl w:val="0"/>
          <w:numId w:val="0"/>
        </w:numPr>
        <w:tabs>
          <w:tab w:val="num" w:pos="1276"/>
        </w:tabs>
        <w:ind w:left="1276" w:hanging="850"/>
        <w:rPr>
          <w:rFonts w:ascii="Tahoma" w:hAnsi="Tahoma" w:cs="Tahoma"/>
          <w:szCs w:val="24"/>
        </w:rPr>
      </w:pPr>
    </w:p>
    <w:p w14:paraId="3FD0BA7F" w14:textId="77777777" w:rsidR="00150E6C" w:rsidRPr="00F90436" w:rsidRDefault="00150E6C" w:rsidP="00150E6C">
      <w:pPr>
        <w:pStyle w:val="Zkladntext"/>
        <w:numPr>
          <w:ilvl w:val="0"/>
          <w:numId w:val="58"/>
        </w:numPr>
        <w:ind w:left="426" w:hanging="426"/>
        <w:jc w:val="left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>Příloha č. 2 se mění do znění: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3040"/>
        <w:gridCol w:w="2600"/>
      </w:tblGrid>
      <w:tr w:rsidR="003B64F9" w:rsidRPr="003B64F9" w14:paraId="53CAFBC1" w14:textId="77777777" w:rsidTr="003B64F9">
        <w:trPr>
          <w:trHeight w:val="300"/>
        </w:trPr>
        <w:tc>
          <w:tcPr>
            <w:tcW w:w="92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F1AFB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 xml:space="preserve">CENÍK </w:t>
            </w:r>
          </w:p>
        </w:tc>
      </w:tr>
      <w:tr w:rsidR="003B64F9" w:rsidRPr="003B64F9" w14:paraId="186F3920" w14:textId="77777777" w:rsidTr="003B64F9">
        <w:trPr>
          <w:trHeight w:val="315"/>
        </w:trPr>
        <w:tc>
          <w:tcPr>
            <w:tcW w:w="92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28FC99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>Zpracováni mezd 2023-2024</w:t>
            </w:r>
          </w:p>
        </w:tc>
      </w:tr>
      <w:tr w:rsidR="003B64F9" w:rsidRPr="003B64F9" w14:paraId="0AC65319" w14:textId="77777777" w:rsidTr="003B64F9">
        <w:trPr>
          <w:trHeight w:val="630"/>
        </w:trPr>
        <w:tc>
          <w:tcPr>
            <w:tcW w:w="36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EF354C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>Počet zaměstnanců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DC990C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 xml:space="preserve"> Cena  </w:t>
            </w:r>
          </w:p>
        </w:tc>
        <w:tc>
          <w:tcPr>
            <w:tcW w:w="2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45B1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>Poznámka</w:t>
            </w:r>
          </w:p>
        </w:tc>
      </w:tr>
      <w:tr w:rsidR="003B64F9" w:rsidRPr="003B64F9" w14:paraId="786ACE1E" w14:textId="77777777" w:rsidTr="003B64F9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79B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1-2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7FC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1 520,00 Kč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EFFE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 xml:space="preserve">včetně přihlášení/odhlášení </w:t>
            </w:r>
            <w:proofErr w:type="spellStart"/>
            <w:r w:rsidRPr="003B64F9">
              <w:rPr>
                <w:rFonts w:ascii="Tahoma" w:hAnsi="Tahoma" w:cs="Tahoma"/>
                <w:sz w:val="16"/>
                <w:szCs w:val="16"/>
              </w:rPr>
              <w:t>zam</w:t>
            </w:r>
            <w:proofErr w:type="spellEnd"/>
            <w:r w:rsidRPr="003B64F9">
              <w:rPr>
                <w:rFonts w:ascii="Tahoma" w:hAnsi="Tahoma" w:cs="Tahoma"/>
                <w:sz w:val="16"/>
                <w:szCs w:val="16"/>
              </w:rPr>
              <w:t xml:space="preserve">., vyúčtování daní zaměstnavatele a zástup na úřadech </w:t>
            </w:r>
          </w:p>
        </w:tc>
      </w:tr>
      <w:tr w:rsidR="003B64F9" w:rsidRPr="003B64F9" w14:paraId="1A94C107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5DA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3-5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56E7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3 650,00 Kč </w:t>
            </w: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69311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64F9" w:rsidRPr="003B64F9" w14:paraId="1045AFED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F8D1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6-10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A83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5 500,00 Kč </w:t>
            </w: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A3C3D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64F9" w:rsidRPr="003B64F9" w14:paraId="3AEF744A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0AD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11-15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34EC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7 600,00 Kč </w:t>
            </w: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D270A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64F9" w:rsidRPr="003B64F9" w14:paraId="28166CC8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391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16-20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C7F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9 200,00 Kč </w:t>
            </w: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0AE2B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64F9" w:rsidRPr="003B64F9" w14:paraId="3D252823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13B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21-25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26B2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10 600,00 Kč </w:t>
            </w: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D7B04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64F9" w:rsidRPr="003B64F9" w14:paraId="785319B5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ED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26-30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C3B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12 150,00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EEE1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24B5A1D3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B2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31-50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D9E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16 700,00 Kč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7D28F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3EECA394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860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 xml:space="preserve">51 a více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B14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380,00 Kč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7EFF0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 xml:space="preserve">osoba </w:t>
            </w:r>
          </w:p>
        </w:tc>
      </w:tr>
      <w:tr w:rsidR="003B64F9" w:rsidRPr="003B64F9" w14:paraId="3A1FFD33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2FE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3B64F9">
              <w:rPr>
                <w:rFonts w:ascii="Tahoma" w:hAnsi="Tahoma" w:cs="Tahoma"/>
                <w:b/>
                <w:bCs/>
                <w:szCs w:val="24"/>
              </w:rPr>
              <w:t xml:space="preserve">úkony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606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      -  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D0685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788851FB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20B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Přihlášení /osoba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C00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150,00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BD8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7D6EA2A1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301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Odhlášení/osoba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AEA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150,00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A1CC6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696FC2FE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E5D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Roční zúčtování daní/osoba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3A4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430,00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0537D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 </w:t>
            </w:r>
          </w:p>
        </w:tc>
      </w:tr>
      <w:tr w:rsidR="003B64F9" w:rsidRPr="003B64F9" w14:paraId="1A606427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048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Vícepráce 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D95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1 300,00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317AF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každá započatá hod.</w:t>
            </w:r>
          </w:p>
        </w:tc>
      </w:tr>
      <w:tr w:rsidR="003B64F9" w:rsidRPr="003B64F9" w14:paraId="5BA7D7AF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BE5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lastRenderedPageBreak/>
              <w:t xml:space="preserve">Zastupování na úřadech a účast na kontrolách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515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1 300,00 Kč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47E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každá započatá hod.</w:t>
            </w:r>
          </w:p>
        </w:tc>
      </w:tr>
      <w:tr w:rsidR="003B64F9" w:rsidRPr="003B64F9" w14:paraId="10FCAACA" w14:textId="77777777" w:rsidTr="003B64F9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6F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Přeposílání mezd zaměstnancům z externího účtu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1B71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1 300,00 Kč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67A3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 xml:space="preserve">   každých 0-25 osob </w:t>
            </w:r>
          </w:p>
        </w:tc>
      </w:tr>
      <w:tr w:rsidR="003B64F9" w:rsidRPr="003B64F9" w14:paraId="4013B356" w14:textId="77777777" w:rsidTr="003B64F9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C14D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Využívání uložiště pro správu dokladů/měsíc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07A" w14:textId="77777777" w:rsidR="003B64F9" w:rsidRPr="006F518F" w:rsidRDefault="003B64F9" w:rsidP="003B64F9">
            <w:pPr>
              <w:jc w:val="left"/>
              <w:rPr>
                <w:rFonts w:ascii="Tahoma" w:hAnsi="Tahoma" w:cs="Tahoma"/>
                <w:szCs w:val="24"/>
                <w:highlight w:val="black"/>
              </w:rPr>
            </w:pPr>
            <w:r w:rsidRPr="006F518F">
              <w:rPr>
                <w:rFonts w:ascii="Tahoma" w:hAnsi="Tahoma" w:cs="Tahoma"/>
                <w:szCs w:val="24"/>
                <w:highlight w:val="black"/>
              </w:rPr>
              <w:t xml:space="preserve">                        300,00 Kč 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74235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3B64F9" w:rsidRPr="003B64F9" w14:paraId="30DD7CD7" w14:textId="77777777" w:rsidTr="003B64F9">
        <w:trPr>
          <w:trHeight w:val="840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A0A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Příplatek za zpracování mezd z důvodu dodání finálních podkladů klientem v termínu kratším než 3 pracovní dny před požadovaným termínem předání zpracovaných mezd klientovi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FCA2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Cs w:val="24"/>
              </w:rPr>
            </w:pPr>
            <w:r w:rsidRPr="003B64F9">
              <w:rPr>
                <w:rFonts w:ascii="Tahoma" w:hAnsi="Tahoma" w:cs="Tahoma"/>
                <w:szCs w:val="24"/>
              </w:rPr>
              <w:t>75%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9504" w14:textId="77777777" w:rsidR="003B64F9" w:rsidRPr="003B64F9" w:rsidRDefault="003B64F9" w:rsidP="003B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ze základní ceny zpracování mezd</w:t>
            </w:r>
          </w:p>
        </w:tc>
      </w:tr>
      <w:tr w:rsidR="003B64F9" w:rsidRPr="003B64F9" w14:paraId="1126E2FC" w14:textId="77777777" w:rsidTr="003B64F9">
        <w:trPr>
          <w:trHeight w:val="60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B1B66" w14:textId="77777777" w:rsidR="003B64F9" w:rsidRPr="003B64F9" w:rsidRDefault="003B64F9" w:rsidP="003B64F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B64F9">
              <w:rPr>
                <w:rFonts w:ascii="Tahoma" w:hAnsi="Tahoma" w:cs="Tahoma"/>
                <w:sz w:val="16"/>
                <w:szCs w:val="16"/>
              </w:rPr>
              <w:t>* Vícepráce zahrnují např. vystavení potvrzení pro účely hypotečních úvěrů aj., zadání exekucí a další úkony s exekucemi související, součinnost pro audit, kalkulace, tvorba specifických přehledů, klientem požadované opravy středisek a další</w:t>
            </w:r>
          </w:p>
        </w:tc>
      </w:tr>
    </w:tbl>
    <w:p w14:paraId="5AF056A5" w14:textId="77777777" w:rsidR="00150E6C" w:rsidRDefault="00150E6C" w:rsidP="00150E6C">
      <w:pPr>
        <w:pStyle w:val="Zkladntext"/>
        <w:ind w:left="426" w:hanging="426"/>
        <w:jc w:val="center"/>
        <w:rPr>
          <w:rFonts w:ascii="Tahoma" w:hAnsi="Tahoma" w:cs="Tahoma"/>
          <w:b/>
          <w:bCs/>
          <w:szCs w:val="24"/>
        </w:rPr>
      </w:pPr>
    </w:p>
    <w:p w14:paraId="5138E303" w14:textId="77777777" w:rsidR="00150E6C" w:rsidRDefault="00150E6C" w:rsidP="00150E6C">
      <w:pPr>
        <w:pStyle w:val="Zkladntext"/>
        <w:ind w:left="426" w:hanging="426"/>
        <w:jc w:val="center"/>
        <w:rPr>
          <w:rFonts w:ascii="Tahoma" w:hAnsi="Tahoma" w:cs="Tahoma"/>
          <w:b/>
          <w:bCs/>
          <w:szCs w:val="24"/>
        </w:rPr>
      </w:pPr>
    </w:p>
    <w:p w14:paraId="0DCD0DC3" w14:textId="6E792E34" w:rsidR="00150E6C" w:rsidRPr="00F90436" w:rsidRDefault="00150E6C" w:rsidP="00150E6C">
      <w:pPr>
        <w:pStyle w:val="Styl2"/>
        <w:numPr>
          <w:ilvl w:val="0"/>
          <w:numId w:val="58"/>
        </w:numPr>
        <w:tabs>
          <w:tab w:val="left" w:pos="1276"/>
        </w:tabs>
        <w:ind w:left="426" w:hanging="426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 xml:space="preserve">Tento dodatek Smlouvy </w:t>
      </w:r>
      <w:r w:rsidR="00BE236A">
        <w:rPr>
          <w:rFonts w:ascii="Tahoma" w:hAnsi="Tahoma" w:cs="Tahoma"/>
          <w:szCs w:val="24"/>
        </w:rPr>
        <w:t xml:space="preserve">s účinností od 1. 10. 2023 </w:t>
      </w:r>
      <w:r w:rsidRPr="00F90436">
        <w:rPr>
          <w:rFonts w:ascii="Tahoma" w:hAnsi="Tahoma" w:cs="Tahoma"/>
          <w:szCs w:val="24"/>
        </w:rPr>
        <w:t>je vyhotoven ve dvou originálech, pro každou stranu po jednom.</w:t>
      </w:r>
    </w:p>
    <w:p w14:paraId="0E95A325" w14:textId="77777777" w:rsidR="00150E6C" w:rsidRPr="00F90436" w:rsidRDefault="00150E6C" w:rsidP="00150E6C">
      <w:pPr>
        <w:pStyle w:val="Styl2"/>
        <w:numPr>
          <w:ilvl w:val="0"/>
          <w:numId w:val="0"/>
        </w:numPr>
        <w:tabs>
          <w:tab w:val="left" w:pos="1276"/>
        </w:tabs>
        <w:ind w:left="426" w:hanging="426"/>
        <w:rPr>
          <w:rFonts w:ascii="Tahoma" w:hAnsi="Tahoma" w:cs="Tahoma"/>
          <w:szCs w:val="24"/>
        </w:rPr>
      </w:pPr>
    </w:p>
    <w:p w14:paraId="1DA089DA" w14:textId="77777777" w:rsidR="00150E6C" w:rsidRPr="00F90436" w:rsidRDefault="00150E6C" w:rsidP="00150E6C">
      <w:pPr>
        <w:pStyle w:val="Styl2"/>
        <w:numPr>
          <w:ilvl w:val="0"/>
          <w:numId w:val="58"/>
        </w:numPr>
        <w:tabs>
          <w:tab w:val="left" w:pos="1276"/>
        </w:tabs>
        <w:ind w:left="426" w:hanging="426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>Smluvní strany podpisem tohoto dodatku prohlašují, že nebyl uzavřen v tísni ani za nápadně nevýhodných podmínek.</w:t>
      </w:r>
    </w:p>
    <w:p w14:paraId="32D527A5" w14:textId="77777777" w:rsidR="00150E6C" w:rsidRPr="00F90436" w:rsidRDefault="00150E6C" w:rsidP="00150E6C">
      <w:pPr>
        <w:pStyle w:val="Odstavecseseznamem"/>
        <w:ind w:left="426" w:hanging="426"/>
        <w:rPr>
          <w:rFonts w:ascii="Tahoma" w:hAnsi="Tahoma" w:cs="Tahoma"/>
          <w:szCs w:val="24"/>
        </w:rPr>
      </w:pPr>
    </w:p>
    <w:p w14:paraId="365EA84E" w14:textId="77777777" w:rsidR="00150E6C" w:rsidRPr="00F90436" w:rsidRDefault="00150E6C" w:rsidP="00150E6C">
      <w:pPr>
        <w:pStyle w:val="Styl2"/>
        <w:numPr>
          <w:ilvl w:val="0"/>
          <w:numId w:val="58"/>
        </w:numPr>
        <w:tabs>
          <w:tab w:val="left" w:pos="1276"/>
        </w:tabs>
        <w:ind w:left="426" w:hanging="426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>Ostatní články Smlouvy zůstávají nedotčeny.</w:t>
      </w:r>
    </w:p>
    <w:p w14:paraId="686B7720" w14:textId="77777777" w:rsidR="00150E6C" w:rsidRPr="00F90436" w:rsidRDefault="00150E6C" w:rsidP="00150E6C">
      <w:pPr>
        <w:pStyle w:val="Styl1"/>
        <w:numPr>
          <w:ilvl w:val="0"/>
          <w:numId w:val="0"/>
        </w:numPr>
        <w:ind w:left="1276" w:hanging="850"/>
        <w:rPr>
          <w:rFonts w:ascii="Tahoma" w:hAnsi="Tahoma" w:cs="Tahoma"/>
          <w:szCs w:val="24"/>
        </w:rPr>
      </w:pPr>
    </w:p>
    <w:p w14:paraId="7DC5E8B4" w14:textId="77777777" w:rsidR="00150E6C" w:rsidRPr="00F90436" w:rsidRDefault="00150E6C" w:rsidP="00150E6C">
      <w:pPr>
        <w:pStyle w:val="Styl1"/>
        <w:numPr>
          <w:ilvl w:val="0"/>
          <w:numId w:val="0"/>
        </w:numPr>
        <w:ind w:left="1276" w:hanging="850"/>
        <w:rPr>
          <w:rFonts w:ascii="Tahoma" w:hAnsi="Tahoma" w:cs="Tahoma"/>
          <w:szCs w:val="24"/>
        </w:rPr>
      </w:pPr>
    </w:p>
    <w:p w14:paraId="2C7D38AE" w14:textId="5AA3A8EC" w:rsidR="00150E6C" w:rsidRPr="00F90436" w:rsidRDefault="00150E6C" w:rsidP="00150E6C">
      <w:pPr>
        <w:ind w:left="426" w:hanging="426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 xml:space="preserve">V Praze </w:t>
      </w:r>
      <w:r w:rsidR="00900537">
        <w:rPr>
          <w:rFonts w:ascii="Tahoma" w:hAnsi="Tahoma" w:cs="Tahoma"/>
          <w:szCs w:val="24"/>
        </w:rPr>
        <w:t>dne</w:t>
      </w:r>
      <w:r w:rsidRPr="00F90436">
        <w:rPr>
          <w:rFonts w:ascii="Tahoma" w:hAnsi="Tahoma" w:cs="Tahoma"/>
          <w:szCs w:val="24"/>
        </w:rPr>
        <w:t xml:space="preserve"> </w:t>
      </w:r>
      <w:r w:rsidR="003B64F9">
        <w:rPr>
          <w:rFonts w:ascii="Tahoma" w:hAnsi="Tahoma" w:cs="Tahoma"/>
          <w:szCs w:val="24"/>
        </w:rPr>
        <w:t>……………………</w:t>
      </w:r>
    </w:p>
    <w:p w14:paraId="5AF42547" w14:textId="77777777" w:rsidR="00150E6C" w:rsidRPr="00F90436" w:rsidRDefault="00150E6C" w:rsidP="00150E6C">
      <w:pPr>
        <w:ind w:left="1276" w:hanging="850"/>
        <w:rPr>
          <w:rFonts w:ascii="Tahoma" w:hAnsi="Tahoma" w:cs="Tahoma"/>
          <w:szCs w:val="24"/>
        </w:rPr>
      </w:pPr>
    </w:p>
    <w:p w14:paraId="63470C3A" w14:textId="77777777" w:rsidR="00150E6C" w:rsidRPr="00F90436" w:rsidRDefault="00150E6C" w:rsidP="00150E6C">
      <w:pPr>
        <w:rPr>
          <w:rFonts w:ascii="Tahoma" w:hAnsi="Tahoma" w:cs="Tahoma"/>
          <w:szCs w:val="24"/>
        </w:rPr>
      </w:pPr>
    </w:p>
    <w:p w14:paraId="37ACFB71" w14:textId="77777777" w:rsidR="00150E6C" w:rsidRPr="00F90436" w:rsidRDefault="00150E6C" w:rsidP="00150E6C">
      <w:pPr>
        <w:rPr>
          <w:rFonts w:ascii="Tahoma" w:hAnsi="Tahoma" w:cs="Tahoma"/>
          <w:szCs w:val="24"/>
        </w:rPr>
      </w:pPr>
    </w:p>
    <w:p w14:paraId="0236E6E3" w14:textId="77777777" w:rsidR="00150E6C" w:rsidRPr="00F90436" w:rsidRDefault="00150E6C" w:rsidP="00150E6C">
      <w:pPr>
        <w:rPr>
          <w:rFonts w:ascii="Tahoma" w:hAnsi="Tahoma" w:cs="Tahoma"/>
          <w:szCs w:val="24"/>
        </w:rPr>
      </w:pPr>
    </w:p>
    <w:p w14:paraId="0F4434DC" w14:textId="77777777" w:rsidR="00150E6C" w:rsidRPr="00F90436" w:rsidRDefault="00150E6C" w:rsidP="00150E6C">
      <w:pPr>
        <w:rPr>
          <w:rFonts w:ascii="Tahoma" w:hAnsi="Tahoma" w:cs="Tahoma"/>
          <w:szCs w:val="24"/>
        </w:rPr>
      </w:pPr>
    </w:p>
    <w:p w14:paraId="46AC9DB6" w14:textId="77777777" w:rsidR="00150E6C" w:rsidRPr="00F90436" w:rsidRDefault="00150E6C" w:rsidP="00150E6C">
      <w:pPr>
        <w:jc w:val="center"/>
        <w:rPr>
          <w:rFonts w:ascii="Tahoma" w:hAnsi="Tahoma" w:cs="Tahoma"/>
          <w:szCs w:val="24"/>
        </w:rPr>
      </w:pPr>
      <w:r w:rsidRPr="00F90436">
        <w:rPr>
          <w:rFonts w:ascii="Tahoma" w:hAnsi="Tahoma" w:cs="Tahoma"/>
          <w:szCs w:val="24"/>
        </w:rPr>
        <w:t>______________________________                    ___________________________</w:t>
      </w:r>
    </w:p>
    <w:p w14:paraId="672B2C07" w14:textId="052F5E79" w:rsidR="00150E6C" w:rsidRPr="00F90436" w:rsidRDefault="003B64F9" w:rsidP="0076264B">
      <w:pPr>
        <w:tabs>
          <w:tab w:val="left" w:pos="938"/>
          <w:tab w:val="left" w:pos="6523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 w:rsidR="0076264B">
        <w:rPr>
          <w:rFonts w:ascii="Tahoma" w:hAnsi="Tahoma" w:cs="Tahoma"/>
          <w:szCs w:val="24"/>
        </w:rPr>
        <w:t xml:space="preserve">Ing. </w:t>
      </w:r>
      <w:r w:rsidR="00BE236A">
        <w:rPr>
          <w:rFonts w:ascii="Tahoma" w:hAnsi="Tahoma" w:cs="Tahoma"/>
          <w:szCs w:val="24"/>
        </w:rPr>
        <w:t xml:space="preserve">Martin </w:t>
      </w:r>
      <w:proofErr w:type="spellStart"/>
      <w:r w:rsidR="00BE236A">
        <w:rPr>
          <w:rFonts w:ascii="Tahoma" w:hAnsi="Tahoma" w:cs="Tahoma"/>
          <w:szCs w:val="24"/>
        </w:rPr>
        <w:t>Čajda</w:t>
      </w:r>
      <w:proofErr w:type="spellEnd"/>
      <w:r>
        <w:rPr>
          <w:rFonts w:ascii="Tahoma" w:hAnsi="Tahoma" w:cs="Tahoma"/>
          <w:szCs w:val="24"/>
        </w:rPr>
        <w:tab/>
      </w:r>
      <w:r w:rsidR="00150E6C" w:rsidRPr="00F90436">
        <w:rPr>
          <w:rFonts w:ascii="Tahoma" w:hAnsi="Tahoma" w:cs="Tahoma"/>
          <w:szCs w:val="24"/>
        </w:rPr>
        <w:t xml:space="preserve">Luděk Vaňkát </w:t>
      </w:r>
    </w:p>
    <w:p w14:paraId="7E44EB5F" w14:textId="111CDDEA" w:rsidR="00150E6C" w:rsidRPr="00F90436" w:rsidRDefault="00142AD2" w:rsidP="00142AD2">
      <w:pPr>
        <w:tabs>
          <w:tab w:val="left" w:pos="709"/>
          <w:tab w:val="left" w:pos="6243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Zástupce ředitele</w:t>
      </w:r>
      <w:r w:rsidR="00282120">
        <w:rPr>
          <w:rFonts w:ascii="Tahoma" w:hAnsi="Tahoma" w:cs="Tahoma"/>
          <w:szCs w:val="24"/>
        </w:rPr>
        <w:tab/>
        <w:t>j</w:t>
      </w:r>
      <w:r w:rsidR="00150E6C" w:rsidRPr="00F90436">
        <w:rPr>
          <w:rFonts w:ascii="Tahoma" w:hAnsi="Tahoma" w:cs="Tahoma"/>
          <w:szCs w:val="24"/>
        </w:rPr>
        <w:t>ednatel společnosti</w:t>
      </w:r>
    </w:p>
    <w:p w14:paraId="35068BC1" w14:textId="1B7A0E89" w:rsidR="00150E6C" w:rsidRPr="00F90436" w:rsidRDefault="00142AD2" w:rsidP="00142AD2">
      <w:pPr>
        <w:tabs>
          <w:tab w:val="left" w:pos="910"/>
          <w:tab w:val="left" w:pos="6663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</w:t>
      </w:r>
      <w:r w:rsidR="0076264B">
        <w:rPr>
          <w:rFonts w:ascii="Tahoma" w:hAnsi="Tahoma" w:cs="Tahoma"/>
          <w:szCs w:val="24"/>
        </w:rPr>
        <w:t xml:space="preserve">ČPP Transgas, </w:t>
      </w:r>
      <w:proofErr w:type="spellStart"/>
      <w:proofErr w:type="gramStart"/>
      <w:r w:rsidR="0076264B">
        <w:rPr>
          <w:rFonts w:ascii="Tahoma" w:hAnsi="Tahoma" w:cs="Tahoma"/>
          <w:szCs w:val="24"/>
        </w:rPr>
        <w:t>s.p</w:t>
      </w:r>
      <w:proofErr w:type="spellEnd"/>
      <w:r w:rsidR="0076264B">
        <w:rPr>
          <w:rFonts w:ascii="Tahoma" w:hAnsi="Tahoma" w:cs="Tahoma"/>
          <w:szCs w:val="24"/>
        </w:rPr>
        <w:t>.</w:t>
      </w:r>
      <w:proofErr w:type="gramEnd"/>
      <w:r w:rsidR="003B64F9">
        <w:rPr>
          <w:rFonts w:ascii="Tahoma" w:hAnsi="Tahoma" w:cs="Tahoma"/>
          <w:szCs w:val="24"/>
        </w:rPr>
        <w:tab/>
      </w:r>
      <w:r w:rsidR="00150E6C" w:rsidRPr="00F90436">
        <w:rPr>
          <w:rFonts w:ascii="Tahoma" w:hAnsi="Tahoma" w:cs="Tahoma"/>
          <w:szCs w:val="24"/>
        </w:rPr>
        <w:t>LAUTIA, s.r.o</w:t>
      </w:r>
    </w:p>
    <w:p w14:paraId="4E78C274" w14:textId="77777777" w:rsidR="00B93591" w:rsidRPr="00B93591" w:rsidRDefault="00B93591" w:rsidP="00282120">
      <w:pPr>
        <w:pStyle w:val="Zkladntext"/>
        <w:spacing w:after="0"/>
        <w:jc w:val="center"/>
        <w:rPr>
          <w:rFonts w:ascii="Tahoma" w:hAnsi="Tahoma" w:cs="Tahoma"/>
          <w:szCs w:val="24"/>
        </w:rPr>
      </w:pPr>
    </w:p>
    <w:p w14:paraId="30C79256" w14:textId="72FACD7E" w:rsidR="00090B23" w:rsidRDefault="00090B23" w:rsidP="002708A9">
      <w:pPr>
        <w:jc w:val="right"/>
        <w:rPr>
          <w:sz w:val="20"/>
        </w:rPr>
      </w:pPr>
    </w:p>
    <w:sectPr w:rsidR="00090B23" w:rsidSect="006F7D92"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134C2" w14:textId="77777777" w:rsidR="00722574" w:rsidRDefault="00722574" w:rsidP="00C852FE">
      <w:r>
        <w:separator/>
      </w:r>
    </w:p>
  </w:endnote>
  <w:endnote w:type="continuationSeparator" w:id="0">
    <w:p w14:paraId="6D024E17" w14:textId="77777777" w:rsidR="00722574" w:rsidRDefault="00722574" w:rsidP="00C8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izQua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E550" w14:textId="77777777" w:rsidR="00AF62D0" w:rsidRDefault="00AF62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65AD0474" w14:textId="77777777" w:rsidR="00AF62D0" w:rsidRDefault="00AF62D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74547" w14:textId="77777777" w:rsidR="00AF62D0" w:rsidRPr="00612348" w:rsidRDefault="003D2E50" w:rsidP="003D2E50">
    <w:pPr>
      <w:pStyle w:val="Zpat"/>
      <w:pBdr>
        <w:top w:val="single" w:sz="4" w:space="1" w:color="auto"/>
      </w:pBdr>
      <w:tabs>
        <w:tab w:val="left" w:pos="8647"/>
      </w:tabs>
      <w:jc w:val="center"/>
    </w:pPr>
    <w:r>
      <w:rPr>
        <w:rFonts w:ascii="Arial" w:hAnsi="Arial" w:cs="Arial"/>
      </w:rPr>
      <w:t xml:space="preserve">                     </w:t>
    </w:r>
    <w:r w:rsidR="00AF62D0" w:rsidRPr="00C30372">
      <w:rPr>
        <w:rFonts w:ascii="Arial" w:hAnsi="Arial" w:cs="Arial"/>
      </w:rPr>
      <w:t xml:space="preserve">strana </w:t>
    </w:r>
    <w:r w:rsidR="00AF62D0" w:rsidRPr="00C30372">
      <w:rPr>
        <w:rStyle w:val="slostrnky"/>
        <w:rFonts w:ascii="Arial" w:hAnsi="Arial" w:cs="Arial"/>
      </w:rPr>
      <w:fldChar w:fldCharType="begin"/>
    </w:r>
    <w:r w:rsidR="00AF62D0" w:rsidRPr="00C30372">
      <w:rPr>
        <w:rStyle w:val="slostrnky"/>
        <w:rFonts w:ascii="Arial" w:hAnsi="Arial" w:cs="Arial"/>
      </w:rPr>
      <w:instrText xml:space="preserve"> PAGE </w:instrText>
    </w:r>
    <w:r w:rsidR="00AF62D0" w:rsidRPr="00C30372">
      <w:rPr>
        <w:rStyle w:val="slostrnky"/>
        <w:rFonts w:ascii="Arial" w:hAnsi="Arial" w:cs="Arial"/>
      </w:rPr>
      <w:fldChar w:fldCharType="separate"/>
    </w:r>
    <w:r w:rsidR="006F518F">
      <w:rPr>
        <w:rStyle w:val="slostrnky"/>
        <w:rFonts w:ascii="Arial" w:hAnsi="Arial" w:cs="Arial"/>
        <w:noProof/>
      </w:rPr>
      <w:t>4</w:t>
    </w:r>
    <w:r w:rsidR="00AF62D0" w:rsidRPr="00C30372">
      <w:rPr>
        <w:rStyle w:val="slostrnky"/>
        <w:rFonts w:ascii="Arial" w:hAnsi="Arial" w:cs="Arial"/>
      </w:rPr>
      <w:fldChar w:fldCharType="end"/>
    </w:r>
    <w:r w:rsidR="00AF62D0" w:rsidRPr="00C30372">
      <w:rPr>
        <w:rStyle w:val="slostrnky"/>
        <w:rFonts w:ascii="Arial" w:hAnsi="Arial" w:cs="Arial"/>
      </w:rPr>
      <w:t>/</w:t>
    </w:r>
    <w:r w:rsidR="00AF62D0" w:rsidRPr="00C30372">
      <w:rPr>
        <w:rStyle w:val="slostrnky"/>
        <w:rFonts w:ascii="Arial" w:hAnsi="Arial" w:cs="Arial"/>
      </w:rPr>
      <w:fldChar w:fldCharType="begin"/>
    </w:r>
    <w:r w:rsidR="00AF62D0" w:rsidRPr="00C30372">
      <w:rPr>
        <w:rStyle w:val="slostrnky"/>
        <w:rFonts w:ascii="Arial" w:hAnsi="Arial" w:cs="Arial"/>
      </w:rPr>
      <w:instrText xml:space="preserve"> NUMPAGES </w:instrText>
    </w:r>
    <w:r w:rsidR="00AF62D0" w:rsidRPr="00C30372">
      <w:rPr>
        <w:rStyle w:val="slostrnky"/>
        <w:rFonts w:ascii="Arial" w:hAnsi="Arial" w:cs="Arial"/>
      </w:rPr>
      <w:fldChar w:fldCharType="separate"/>
    </w:r>
    <w:r w:rsidR="006F518F">
      <w:rPr>
        <w:rStyle w:val="slostrnky"/>
        <w:rFonts w:ascii="Arial" w:hAnsi="Arial" w:cs="Arial"/>
        <w:noProof/>
      </w:rPr>
      <w:t>4</w:t>
    </w:r>
    <w:r w:rsidR="00AF62D0" w:rsidRPr="00C3037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CECF1" w14:textId="77777777" w:rsidR="00722574" w:rsidRDefault="00722574" w:rsidP="00C852FE">
      <w:r>
        <w:separator/>
      </w:r>
    </w:p>
  </w:footnote>
  <w:footnote w:type="continuationSeparator" w:id="0">
    <w:p w14:paraId="6DB42CFF" w14:textId="77777777" w:rsidR="00722574" w:rsidRDefault="00722574" w:rsidP="00C8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C65EF" w14:textId="77777777" w:rsidR="00AF62D0" w:rsidRDefault="00AF62D0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BAD2" w14:textId="7CAFD4F8" w:rsidR="00AF62D0" w:rsidRPr="003D2E50" w:rsidRDefault="003D2E50" w:rsidP="003D2E50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  <w:rPr>
        <w:rFonts w:ascii="Arial" w:hAnsi="Arial" w:cs="Arial"/>
      </w:rPr>
    </w:pPr>
    <w:r>
      <w:rPr>
        <w:rFonts w:ascii="Arial" w:hAnsi="Arial" w:cs="Arial"/>
      </w:rPr>
      <w:t>LAUTIA</w:t>
    </w:r>
    <w:r w:rsidR="00B93591">
      <w:rPr>
        <w:rFonts w:ascii="Arial" w:hAnsi="Arial" w:cs="Arial"/>
      </w:rPr>
      <w:t>,</w:t>
    </w:r>
    <w:r>
      <w:rPr>
        <w:rFonts w:ascii="Arial" w:hAnsi="Arial" w:cs="Arial"/>
      </w:rPr>
      <w:t xml:space="preserve"> s.r.o.            </w:t>
    </w:r>
    <w:r w:rsidR="0077623C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F0051" w14:textId="62DF24D2" w:rsidR="00AF62D0" w:rsidRPr="00795C59" w:rsidRDefault="00706143" w:rsidP="00706143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  <w:rPr>
        <w:rFonts w:ascii="Arial" w:hAnsi="Arial" w:cs="Arial"/>
        <w:sz w:val="20"/>
      </w:rPr>
    </w:pPr>
    <w:r>
      <w:rPr>
        <w:rFonts w:ascii="Arial" w:hAnsi="Arial" w:cs="Arial"/>
      </w:rPr>
      <w:t>LAUTIA</w:t>
    </w:r>
    <w:r w:rsidR="00B93591">
      <w:rPr>
        <w:rFonts w:ascii="Arial" w:hAnsi="Arial" w:cs="Arial"/>
      </w:rPr>
      <w:t>,</w:t>
    </w:r>
    <w:r>
      <w:rPr>
        <w:rFonts w:ascii="Arial" w:hAnsi="Arial" w:cs="Arial"/>
      </w:rPr>
      <w:t xml:space="preserve"> s.r.o.            </w:t>
    </w:r>
    <w:r w:rsidR="0077623C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99F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 w15:restartNumberingAfterBreak="0">
    <w:nsid w:val="03B96F76"/>
    <w:multiLevelType w:val="singleLevel"/>
    <w:tmpl w:val="A244AEB2"/>
    <w:lvl w:ilvl="0">
      <w:start w:val="3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A145778"/>
    <w:multiLevelType w:val="singleLevel"/>
    <w:tmpl w:val="D5941CF8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A521A52"/>
    <w:multiLevelType w:val="singleLevel"/>
    <w:tmpl w:val="C78E3B26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AFA3923"/>
    <w:multiLevelType w:val="singleLevel"/>
    <w:tmpl w:val="3FDADD28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C95587E"/>
    <w:multiLevelType w:val="singleLevel"/>
    <w:tmpl w:val="54DE38F6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6" w15:restartNumberingAfterBreak="0">
    <w:nsid w:val="12EC0E0C"/>
    <w:multiLevelType w:val="singleLevel"/>
    <w:tmpl w:val="381E5510"/>
    <w:lvl w:ilvl="0">
      <w:start w:val="5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4913849"/>
    <w:multiLevelType w:val="singleLevel"/>
    <w:tmpl w:val="007AB48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64D4919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 w15:restartNumberingAfterBreak="0">
    <w:nsid w:val="195E6D94"/>
    <w:multiLevelType w:val="singleLevel"/>
    <w:tmpl w:val="CFCEAFC4"/>
    <w:lvl w:ilvl="0">
      <w:start w:val="1"/>
      <w:numFmt w:val="lowerLetter"/>
      <w:pStyle w:val="Styl8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B4028CF"/>
    <w:multiLevelType w:val="singleLevel"/>
    <w:tmpl w:val="6F9C4F24"/>
    <w:lvl w:ilvl="0">
      <w:start w:val="1"/>
      <w:numFmt w:val="decimal"/>
      <w:lvlText w:val="6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D9D5820"/>
    <w:multiLevelType w:val="multilevel"/>
    <w:tmpl w:val="6C822E5A"/>
    <w:lvl w:ilvl="0">
      <w:start w:val="7"/>
      <w:numFmt w:val="upperRoman"/>
      <w:pStyle w:val="Styl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</w:rPr>
    </w:lvl>
    <w:lvl w:ilvl="2">
      <w:start w:val="1"/>
      <w:numFmt w:val="decimal"/>
      <w:pStyle w:val="Styl5"/>
      <w:lvlText w:val="%1.%2.%3."/>
      <w:lvlJc w:val="left"/>
      <w:pPr>
        <w:tabs>
          <w:tab w:val="num" w:pos="1224"/>
        </w:tabs>
        <w:ind w:left="122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D6C38C9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3" w15:restartNumberingAfterBreak="0">
    <w:nsid w:val="2EFD5608"/>
    <w:multiLevelType w:val="singleLevel"/>
    <w:tmpl w:val="5F0E27B8"/>
    <w:lvl w:ilvl="0">
      <w:start w:val="4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F440998"/>
    <w:multiLevelType w:val="singleLevel"/>
    <w:tmpl w:val="9EF00B3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54AC"/>
    <w:multiLevelType w:val="singleLevel"/>
    <w:tmpl w:val="27C65E40"/>
    <w:lvl w:ilvl="0">
      <w:start w:val="5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182078E"/>
    <w:multiLevelType w:val="singleLevel"/>
    <w:tmpl w:val="F21CA15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D5060DB"/>
    <w:multiLevelType w:val="singleLevel"/>
    <w:tmpl w:val="02061E90"/>
    <w:lvl w:ilvl="0">
      <w:start w:val="2"/>
      <w:numFmt w:val="upperRoman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9" w15:restartNumberingAfterBreak="0">
    <w:nsid w:val="3E07619A"/>
    <w:multiLevelType w:val="hybridMultilevel"/>
    <w:tmpl w:val="7A0C84DC"/>
    <w:lvl w:ilvl="0" w:tplc="B1BAC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20263"/>
    <w:multiLevelType w:val="singleLevel"/>
    <w:tmpl w:val="623C25FE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4537149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2" w15:restartNumberingAfterBreak="0">
    <w:nsid w:val="45C43366"/>
    <w:multiLevelType w:val="multilevel"/>
    <w:tmpl w:val="29A4DDE0"/>
    <w:lvl w:ilvl="0">
      <w:start w:val="7"/>
      <w:numFmt w:val="upperRoman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5DA7C46"/>
    <w:multiLevelType w:val="singleLevel"/>
    <w:tmpl w:val="D3D8BA7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86922EB"/>
    <w:multiLevelType w:val="multilevel"/>
    <w:tmpl w:val="A07C39B6"/>
    <w:lvl w:ilvl="0">
      <w:start w:val="1"/>
      <w:numFmt w:val="decimal"/>
      <w:pStyle w:val="Styl9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CA23833"/>
    <w:multiLevelType w:val="singleLevel"/>
    <w:tmpl w:val="875C6A6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6" w15:restartNumberingAfterBreak="0">
    <w:nsid w:val="4E957553"/>
    <w:multiLevelType w:val="singleLevel"/>
    <w:tmpl w:val="6C100512"/>
    <w:lvl w:ilvl="0">
      <w:start w:val="2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7011A0E"/>
    <w:multiLevelType w:val="multilevel"/>
    <w:tmpl w:val="73B0C5A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8322F9C"/>
    <w:multiLevelType w:val="singleLevel"/>
    <w:tmpl w:val="6F860146"/>
    <w:lvl w:ilvl="0">
      <w:start w:val="2"/>
      <w:numFmt w:val="decimal"/>
      <w:lvlText w:val="10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5C5C79C8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0" w15:restartNumberingAfterBreak="0">
    <w:nsid w:val="60A42CFB"/>
    <w:multiLevelType w:val="singleLevel"/>
    <w:tmpl w:val="B83A126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3242F36"/>
    <w:multiLevelType w:val="singleLevel"/>
    <w:tmpl w:val="CF06A3B2"/>
    <w:lvl w:ilvl="0">
      <w:start w:val="4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4D87380"/>
    <w:multiLevelType w:val="singleLevel"/>
    <w:tmpl w:val="93E643C4"/>
    <w:lvl w:ilvl="0">
      <w:start w:val="1"/>
      <w:numFmt w:val="lowerLetter"/>
      <w:pStyle w:val="Styl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682087"/>
    <w:multiLevelType w:val="singleLevel"/>
    <w:tmpl w:val="20B6526A"/>
    <w:lvl w:ilvl="0">
      <w:start w:val="2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67207520"/>
    <w:multiLevelType w:val="hybridMultilevel"/>
    <w:tmpl w:val="1A767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0130F"/>
    <w:multiLevelType w:val="singleLevel"/>
    <w:tmpl w:val="AD5E6744"/>
    <w:lvl w:ilvl="0">
      <w:start w:val="2"/>
      <w:numFmt w:val="decimal"/>
      <w:lvlText w:val="6.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6B747E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CC5142C"/>
    <w:multiLevelType w:val="singleLevel"/>
    <w:tmpl w:val="2E5A80B4"/>
    <w:lvl w:ilvl="0">
      <w:start w:val="6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10059E9"/>
    <w:multiLevelType w:val="hybridMultilevel"/>
    <w:tmpl w:val="C4A8EBC0"/>
    <w:lvl w:ilvl="0" w:tplc="23F48E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25C66"/>
    <w:multiLevelType w:val="singleLevel"/>
    <w:tmpl w:val="355A263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0" w15:restartNumberingAfterBreak="0">
    <w:nsid w:val="7EEE51F9"/>
    <w:multiLevelType w:val="singleLevel"/>
    <w:tmpl w:val="E668E77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40"/>
  </w:num>
  <w:num w:numId="3">
    <w:abstractNumId w:val="2"/>
  </w:num>
  <w:num w:numId="4">
    <w:abstractNumId w:val="25"/>
  </w:num>
  <w:num w:numId="5">
    <w:abstractNumId w:val="23"/>
  </w:num>
  <w:num w:numId="6">
    <w:abstractNumId w:val="17"/>
  </w:num>
  <w:num w:numId="7">
    <w:abstractNumId w:val="17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17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17"/>
    <w:lvlOverride w:ilvl="0">
      <w:lvl w:ilvl="0">
        <w:start w:val="11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17"/>
    <w:lvlOverride w:ilvl="0">
      <w:lvl w:ilvl="0">
        <w:start w:val="1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31"/>
  </w:num>
  <w:num w:numId="12">
    <w:abstractNumId w:val="16"/>
  </w:num>
  <w:num w:numId="13">
    <w:abstractNumId w:val="10"/>
  </w:num>
  <w:num w:numId="14">
    <w:abstractNumId w:val="20"/>
  </w:num>
  <w:num w:numId="15">
    <w:abstractNumId w:val="35"/>
  </w:num>
  <w:num w:numId="16">
    <w:abstractNumId w:val="35"/>
    <w:lvlOverride w:ilvl="0">
      <w:lvl w:ilvl="0">
        <w:start w:val="1"/>
        <w:numFmt w:val="decimal"/>
        <w:lvlText w:val="6.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>
    <w:abstractNumId w:val="5"/>
  </w:num>
  <w:num w:numId="18">
    <w:abstractNumId w:val="30"/>
  </w:num>
  <w:num w:numId="19">
    <w:abstractNumId w:val="26"/>
  </w:num>
  <w:num w:numId="20">
    <w:abstractNumId w:val="1"/>
  </w:num>
  <w:num w:numId="21">
    <w:abstractNumId w:val="13"/>
  </w:num>
  <w:num w:numId="22">
    <w:abstractNumId w:val="6"/>
  </w:num>
  <w:num w:numId="23">
    <w:abstractNumId w:val="37"/>
  </w:num>
  <w:num w:numId="24">
    <w:abstractNumId w:val="4"/>
  </w:num>
  <w:num w:numId="25">
    <w:abstractNumId w:val="33"/>
  </w:num>
  <w:num w:numId="26">
    <w:abstractNumId w:val="3"/>
  </w:num>
  <w:num w:numId="27">
    <w:abstractNumId w:val="28"/>
  </w:num>
  <w:num w:numId="28">
    <w:abstractNumId w:val="28"/>
    <w:lvlOverride w:ilvl="0">
      <w:lvl w:ilvl="0">
        <w:start w:val="3"/>
        <w:numFmt w:val="decimal"/>
        <w:lvlText w:val="10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9">
    <w:abstractNumId w:val="28"/>
    <w:lvlOverride w:ilvl="0">
      <w:lvl w:ilvl="0">
        <w:start w:val="1"/>
        <w:numFmt w:val="decimal"/>
        <w:lvlText w:val="10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0">
    <w:abstractNumId w:val="11"/>
  </w:num>
  <w:num w:numId="31">
    <w:abstractNumId w:val="32"/>
  </w:num>
  <w:num w:numId="32">
    <w:abstractNumId w:val="14"/>
  </w:num>
  <w:num w:numId="33">
    <w:abstractNumId w:val="32"/>
  </w:num>
  <w:num w:numId="34">
    <w:abstractNumId w:val="32"/>
    <w:lvlOverride w:ilvl="0">
      <w:startOverride w:val="1"/>
    </w:lvlOverride>
  </w:num>
  <w:num w:numId="35">
    <w:abstractNumId w:val="32"/>
    <w:lvlOverride w:ilvl="0">
      <w:startOverride w:val="1"/>
    </w:lvlOverride>
  </w:num>
  <w:num w:numId="36">
    <w:abstractNumId w:val="9"/>
  </w:num>
  <w:num w:numId="37">
    <w:abstractNumId w:val="8"/>
  </w:num>
  <w:num w:numId="38">
    <w:abstractNumId w:val="21"/>
  </w:num>
  <w:num w:numId="39">
    <w:abstractNumId w:val="29"/>
  </w:num>
  <w:num w:numId="40">
    <w:abstractNumId w:val="12"/>
  </w:num>
  <w:num w:numId="41">
    <w:abstractNumId w:val="39"/>
  </w:num>
  <w:num w:numId="42">
    <w:abstractNumId w:val="0"/>
  </w:num>
  <w:num w:numId="43">
    <w:abstractNumId w:val="7"/>
  </w:num>
  <w:num w:numId="44">
    <w:abstractNumId w:val="24"/>
  </w:num>
  <w:num w:numId="45">
    <w:abstractNumId w:val="36"/>
  </w:num>
  <w:num w:numId="46">
    <w:abstractNumId w:val="9"/>
  </w:num>
  <w:num w:numId="47">
    <w:abstractNumId w:val="9"/>
    <w:lvlOverride w:ilvl="0">
      <w:startOverride w:val="1"/>
    </w:lvlOverride>
  </w:num>
  <w:num w:numId="48">
    <w:abstractNumId w:val="9"/>
    <w:lvlOverride w:ilvl="0">
      <w:startOverride w:val="1"/>
    </w:lvlOverride>
  </w:num>
  <w:num w:numId="49">
    <w:abstractNumId w:val="11"/>
  </w:num>
  <w:num w:numId="50">
    <w:abstractNumId w:val="11"/>
  </w:num>
  <w:num w:numId="51">
    <w:abstractNumId w:val="11"/>
  </w:num>
  <w:num w:numId="52">
    <w:abstractNumId w:val="24"/>
  </w:num>
  <w:num w:numId="53">
    <w:abstractNumId w:val="15"/>
  </w:num>
  <w:num w:numId="54">
    <w:abstractNumId w:val="19"/>
  </w:num>
  <w:num w:numId="55">
    <w:abstractNumId w:val="11"/>
  </w:num>
  <w:num w:numId="56">
    <w:abstractNumId w:val="38"/>
  </w:num>
  <w:num w:numId="57">
    <w:abstractNumId w:val="11"/>
  </w:num>
  <w:num w:numId="58">
    <w:abstractNumId w:val="34"/>
  </w:num>
  <w:num w:numId="59">
    <w:abstractNumId w:val="22"/>
  </w:num>
  <w:num w:numId="60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c600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DF"/>
    <w:rsid w:val="00002C0A"/>
    <w:rsid w:val="000062C7"/>
    <w:rsid w:val="00015F77"/>
    <w:rsid w:val="000217D5"/>
    <w:rsid w:val="0002675A"/>
    <w:rsid w:val="0004293C"/>
    <w:rsid w:val="000558E5"/>
    <w:rsid w:val="00067BE1"/>
    <w:rsid w:val="00073F71"/>
    <w:rsid w:val="00090B23"/>
    <w:rsid w:val="000B6D52"/>
    <w:rsid w:val="000C2A05"/>
    <w:rsid w:val="000E0E70"/>
    <w:rsid w:val="000E1A4B"/>
    <w:rsid w:val="001019FE"/>
    <w:rsid w:val="00113AF0"/>
    <w:rsid w:val="00116288"/>
    <w:rsid w:val="001212FB"/>
    <w:rsid w:val="001350D4"/>
    <w:rsid w:val="00142AD2"/>
    <w:rsid w:val="00150E6C"/>
    <w:rsid w:val="001560B1"/>
    <w:rsid w:val="001654BC"/>
    <w:rsid w:val="00176F6A"/>
    <w:rsid w:val="001D036D"/>
    <w:rsid w:val="00210328"/>
    <w:rsid w:val="00220563"/>
    <w:rsid w:val="0027012A"/>
    <w:rsid w:val="002708A9"/>
    <w:rsid w:val="00273B55"/>
    <w:rsid w:val="00282120"/>
    <w:rsid w:val="002A2FED"/>
    <w:rsid w:val="002B307C"/>
    <w:rsid w:val="002B6BB8"/>
    <w:rsid w:val="002B701A"/>
    <w:rsid w:val="003017C5"/>
    <w:rsid w:val="003103DB"/>
    <w:rsid w:val="00343E51"/>
    <w:rsid w:val="00345C3F"/>
    <w:rsid w:val="00351203"/>
    <w:rsid w:val="0036158D"/>
    <w:rsid w:val="00383E7E"/>
    <w:rsid w:val="003B64F9"/>
    <w:rsid w:val="003B6D46"/>
    <w:rsid w:val="003C0FF4"/>
    <w:rsid w:val="003D07B8"/>
    <w:rsid w:val="003D2E50"/>
    <w:rsid w:val="003D628A"/>
    <w:rsid w:val="003E3CDA"/>
    <w:rsid w:val="00406115"/>
    <w:rsid w:val="004110B5"/>
    <w:rsid w:val="00411F01"/>
    <w:rsid w:val="00414689"/>
    <w:rsid w:val="00420D3A"/>
    <w:rsid w:val="0048325D"/>
    <w:rsid w:val="00485975"/>
    <w:rsid w:val="004979D5"/>
    <w:rsid w:val="004A1A80"/>
    <w:rsid w:val="004A7833"/>
    <w:rsid w:val="004B2EA6"/>
    <w:rsid w:val="004B42A0"/>
    <w:rsid w:val="004B70B4"/>
    <w:rsid w:val="004C0E5D"/>
    <w:rsid w:val="004C5F41"/>
    <w:rsid w:val="004F630B"/>
    <w:rsid w:val="005036B3"/>
    <w:rsid w:val="00511F70"/>
    <w:rsid w:val="00513BD3"/>
    <w:rsid w:val="00530351"/>
    <w:rsid w:val="00530DB4"/>
    <w:rsid w:val="00562063"/>
    <w:rsid w:val="005658AE"/>
    <w:rsid w:val="00567A1E"/>
    <w:rsid w:val="00572F83"/>
    <w:rsid w:val="005954D0"/>
    <w:rsid w:val="005B66A2"/>
    <w:rsid w:val="00600BDC"/>
    <w:rsid w:val="00613E36"/>
    <w:rsid w:val="0062262F"/>
    <w:rsid w:val="00626DA2"/>
    <w:rsid w:val="00627148"/>
    <w:rsid w:val="0063235D"/>
    <w:rsid w:val="00637D1C"/>
    <w:rsid w:val="006B7F7B"/>
    <w:rsid w:val="006D05BF"/>
    <w:rsid w:val="006D0BDA"/>
    <w:rsid w:val="006D52A1"/>
    <w:rsid w:val="006E0253"/>
    <w:rsid w:val="006E17B3"/>
    <w:rsid w:val="006E74DD"/>
    <w:rsid w:val="006F0AE5"/>
    <w:rsid w:val="006F26B4"/>
    <w:rsid w:val="006F36A9"/>
    <w:rsid w:val="006F518F"/>
    <w:rsid w:val="006F7D92"/>
    <w:rsid w:val="00706143"/>
    <w:rsid w:val="00722574"/>
    <w:rsid w:val="00754A55"/>
    <w:rsid w:val="0076264B"/>
    <w:rsid w:val="0076626F"/>
    <w:rsid w:val="0077623C"/>
    <w:rsid w:val="00784040"/>
    <w:rsid w:val="007A5AF7"/>
    <w:rsid w:val="007C7B87"/>
    <w:rsid w:val="007D7BF3"/>
    <w:rsid w:val="008342EB"/>
    <w:rsid w:val="0085022D"/>
    <w:rsid w:val="00860264"/>
    <w:rsid w:val="008648CE"/>
    <w:rsid w:val="00874DDE"/>
    <w:rsid w:val="00876E4B"/>
    <w:rsid w:val="0089013B"/>
    <w:rsid w:val="00895E7B"/>
    <w:rsid w:val="008D4DD8"/>
    <w:rsid w:val="008E3D86"/>
    <w:rsid w:val="008E4BF4"/>
    <w:rsid w:val="00900537"/>
    <w:rsid w:val="0090627D"/>
    <w:rsid w:val="0091706A"/>
    <w:rsid w:val="009255E7"/>
    <w:rsid w:val="00935241"/>
    <w:rsid w:val="009367D8"/>
    <w:rsid w:val="00950485"/>
    <w:rsid w:val="00972030"/>
    <w:rsid w:val="00972615"/>
    <w:rsid w:val="00982484"/>
    <w:rsid w:val="009B31C1"/>
    <w:rsid w:val="00A03A39"/>
    <w:rsid w:val="00A11B64"/>
    <w:rsid w:val="00A15A85"/>
    <w:rsid w:val="00A27C7D"/>
    <w:rsid w:val="00A32173"/>
    <w:rsid w:val="00A50295"/>
    <w:rsid w:val="00A97F05"/>
    <w:rsid w:val="00AA2983"/>
    <w:rsid w:val="00AA7994"/>
    <w:rsid w:val="00AF62D0"/>
    <w:rsid w:val="00B423BD"/>
    <w:rsid w:val="00B505D2"/>
    <w:rsid w:val="00B60EC7"/>
    <w:rsid w:val="00B63EC8"/>
    <w:rsid w:val="00B75842"/>
    <w:rsid w:val="00B91AA9"/>
    <w:rsid w:val="00B93591"/>
    <w:rsid w:val="00BA56BB"/>
    <w:rsid w:val="00BE236A"/>
    <w:rsid w:val="00BF1263"/>
    <w:rsid w:val="00BF180C"/>
    <w:rsid w:val="00BF28F7"/>
    <w:rsid w:val="00C028E3"/>
    <w:rsid w:val="00C03E66"/>
    <w:rsid w:val="00C07492"/>
    <w:rsid w:val="00C1489E"/>
    <w:rsid w:val="00C22E29"/>
    <w:rsid w:val="00C362C0"/>
    <w:rsid w:val="00C420BB"/>
    <w:rsid w:val="00C45418"/>
    <w:rsid w:val="00C5060E"/>
    <w:rsid w:val="00C5448D"/>
    <w:rsid w:val="00C628AA"/>
    <w:rsid w:val="00C73FAF"/>
    <w:rsid w:val="00C846D4"/>
    <w:rsid w:val="00C852FE"/>
    <w:rsid w:val="00C933AF"/>
    <w:rsid w:val="00CA02DF"/>
    <w:rsid w:val="00CA3A0C"/>
    <w:rsid w:val="00CD0EF1"/>
    <w:rsid w:val="00CF45F5"/>
    <w:rsid w:val="00D1176D"/>
    <w:rsid w:val="00D20775"/>
    <w:rsid w:val="00D228D2"/>
    <w:rsid w:val="00D50367"/>
    <w:rsid w:val="00D50616"/>
    <w:rsid w:val="00D555A9"/>
    <w:rsid w:val="00D55FEE"/>
    <w:rsid w:val="00D579C6"/>
    <w:rsid w:val="00D74D70"/>
    <w:rsid w:val="00D974B6"/>
    <w:rsid w:val="00DA2466"/>
    <w:rsid w:val="00DA73E9"/>
    <w:rsid w:val="00DD17B2"/>
    <w:rsid w:val="00E3699D"/>
    <w:rsid w:val="00E71CB0"/>
    <w:rsid w:val="00E77639"/>
    <w:rsid w:val="00E83442"/>
    <w:rsid w:val="00E94C72"/>
    <w:rsid w:val="00EB02D5"/>
    <w:rsid w:val="00EB4EA3"/>
    <w:rsid w:val="00ED5EA9"/>
    <w:rsid w:val="00EE3744"/>
    <w:rsid w:val="00F0428B"/>
    <w:rsid w:val="00F3602D"/>
    <w:rsid w:val="00F41C20"/>
    <w:rsid w:val="00F45589"/>
    <w:rsid w:val="00F8529D"/>
    <w:rsid w:val="00F902C7"/>
    <w:rsid w:val="00FA12F3"/>
    <w:rsid w:val="00FA3E04"/>
    <w:rsid w:val="00FC502A"/>
    <w:rsid w:val="00FC64A7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c600"/>
    </o:shapedefaults>
    <o:shapelayout v:ext="edit">
      <o:idmap v:ext="edit" data="2"/>
    </o:shapelayout>
  </w:shapeDefaults>
  <w:decimalSymbol w:val=","/>
  <w:listSeparator w:val=";"/>
  <w14:docId w14:val="5B2D8BBA"/>
  <w15:docId w15:val="{B3BD4DDA-F190-4195-A641-BA8867C4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FrizQuaItcTEE" w:hAnsi="FrizQuaItcTEE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Zkladntext2">
    <w:name w:val="Body Text 2"/>
    <w:basedOn w:val="Normln"/>
    <w:semiHidden/>
  </w:style>
  <w:style w:type="paragraph" w:styleId="Textbubliny">
    <w:name w:val="Balloon Text"/>
    <w:basedOn w:val="Normln"/>
    <w:semiHidden/>
    <w:rsid w:val="00D974B6"/>
    <w:rPr>
      <w:rFonts w:ascii="Tahoma" w:hAnsi="Tahoma" w:cs="Tahoma"/>
      <w:sz w:val="16"/>
      <w:szCs w:val="16"/>
    </w:rPr>
  </w:style>
  <w:style w:type="paragraph" w:customStyle="1" w:styleId="Styl4">
    <w:name w:val="Styl4"/>
    <w:basedOn w:val="Normln"/>
    <w:pPr>
      <w:spacing w:before="120"/>
      <w:ind w:left="993"/>
    </w:pPr>
  </w:style>
  <w:style w:type="paragraph" w:customStyle="1" w:styleId="Styl2">
    <w:name w:val="Styl2"/>
    <w:basedOn w:val="Normln"/>
    <w:pPr>
      <w:numPr>
        <w:ilvl w:val="1"/>
        <w:numId w:val="30"/>
      </w:numPr>
    </w:pPr>
  </w:style>
  <w:style w:type="paragraph" w:customStyle="1" w:styleId="Styl3">
    <w:name w:val="Styl3"/>
    <w:basedOn w:val="Normln"/>
    <w:pPr>
      <w:numPr>
        <w:numId w:val="33"/>
      </w:numPr>
      <w:spacing w:before="40"/>
    </w:pPr>
  </w:style>
  <w:style w:type="paragraph" w:customStyle="1" w:styleId="Styl1">
    <w:name w:val="Styl1"/>
    <w:basedOn w:val="Normln"/>
    <w:pPr>
      <w:numPr>
        <w:numId w:val="30"/>
      </w:numPr>
      <w:jc w:val="center"/>
    </w:pPr>
    <w:rPr>
      <w:b/>
    </w:rPr>
  </w:style>
  <w:style w:type="paragraph" w:customStyle="1" w:styleId="Styl5">
    <w:name w:val="Styl5"/>
    <w:basedOn w:val="Styl2"/>
    <w:pPr>
      <w:numPr>
        <w:ilvl w:val="2"/>
      </w:numPr>
      <w:tabs>
        <w:tab w:val="clear" w:pos="1224"/>
      </w:tabs>
      <w:spacing w:before="60"/>
      <w:ind w:left="1134" w:hanging="930"/>
    </w:pPr>
  </w:style>
  <w:style w:type="paragraph" w:customStyle="1" w:styleId="Styl6">
    <w:name w:val="Styl6"/>
    <w:basedOn w:val="Seznam2"/>
    <w:pPr>
      <w:tabs>
        <w:tab w:val="num" w:pos="360"/>
      </w:tabs>
      <w:spacing w:before="40"/>
      <w:ind w:left="360" w:hanging="360"/>
    </w:pPr>
    <w:rPr>
      <w:sz w:val="22"/>
    </w:rPr>
  </w:style>
  <w:style w:type="paragraph" w:customStyle="1" w:styleId="Styl7">
    <w:name w:val="Styl7"/>
    <w:basedOn w:val="Seznam"/>
    <w:pPr>
      <w:ind w:left="0" w:firstLine="0"/>
    </w:pPr>
    <w:rPr>
      <w:sz w:val="22"/>
    </w:rPr>
  </w:style>
  <w:style w:type="paragraph" w:customStyle="1" w:styleId="Styl8">
    <w:name w:val="Styl8"/>
    <w:basedOn w:val="Styl6"/>
    <w:pPr>
      <w:numPr>
        <w:numId w:val="46"/>
      </w:numPr>
    </w:pPr>
  </w:style>
  <w:style w:type="paragraph" w:customStyle="1" w:styleId="Styl9">
    <w:name w:val="Styl9"/>
    <w:basedOn w:val="Styl7"/>
    <w:pPr>
      <w:numPr>
        <w:numId w:val="4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50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1D036D"/>
    <w:rPr>
      <w:rFonts w:ascii="FrizQuaItcTEE" w:hAnsi="FrizQuaItcTEE"/>
      <w:sz w:val="24"/>
    </w:rPr>
  </w:style>
  <w:style w:type="paragraph" w:customStyle="1" w:styleId="dka">
    <w:name w:val="Řádka"/>
    <w:rsid w:val="00C852FE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unhideWhenUsed/>
    <w:rsid w:val="00C85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2FE"/>
    <w:rPr>
      <w:rFonts w:ascii="FrizQuaItcTEE" w:hAnsi="FrizQuaItcTEE"/>
      <w:sz w:val="24"/>
    </w:rPr>
  </w:style>
  <w:style w:type="paragraph" w:styleId="Zpat">
    <w:name w:val="footer"/>
    <w:basedOn w:val="Normln"/>
    <w:link w:val="ZpatChar"/>
    <w:unhideWhenUsed/>
    <w:rsid w:val="00C85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2FE"/>
    <w:rPr>
      <w:rFonts w:ascii="FrizQuaItcTEE" w:hAnsi="FrizQuaItcTEE"/>
      <w:sz w:val="24"/>
    </w:rPr>
  </w:style>
  <w:style w:type="character" w:styleId="slostrnky">
    <w:name w:val="page number"/>
    <w:basedOn w:val="Standardnpsmoodstavce"/>
    <w:rsid w:val="00AF62D0"/>
  </w:style>
  <w:style w:type="paragraph" w:customStyle="1" w:styleId="NADPISSML">
    <w:name w:val="NADPIS SML"/>
    <w:basedOn w:val="Normln"/>
    <w:rsid w:val="00AF62D0"/>
    <w:pPr>
      <w:keepNext/>
      <w:keepLines/>
      <w:spacing w:before="120"/>
      <w:jc w:val="center"/>
    </w:pPr>
    <w:rPr>
      <w:rFonts w:ascii="Times New Roman" w:hAnsi="Times New Roman"/>
      <w:b/>
    </w:rPr>
  </w:style>
  <w:style w:type="paragraph" w:styleId="Podtitul">
    <w:name w:val="Subtitle"/>
    <w:basedOn w:val="Normln"/>
    <w:next w:val="Normln"/>
    <w:link w:val="PodtitulChar"/>
    <w:qFormat/>
    <w:rsid w:val="00AF62D0"/>
    <w:pPr>
      <w:spacing w:before="120" w:after="120"/>
      <w:jc w:val="left"/>
      <w:outlineLvl w:val="1"/>
    </w:pPr>
    <w:rPr>
      <w:rFonts w:ascii="Arial" w:hAnsi="Arial"/>
      <w:b/>
      <w:caps/>
      <w:szCs w:val="24"/>
    </w:rPr>
  </w:style>
  <w:style w:type="character" w:customStyle="1" w:styleId="PodtitulChar">
    <w:name w:val="Podtitul Char"/>
    <w:basedOn w:val="Standardnpsmoodstavce"/>
    <w:link w:val="Podtitul"/>
    <w:rsid w:val="00AF62D0"/>
    <w:rPr>
      <w:rFonts w:ascii="Arial" w:hAnsi="Arial"/>
      <w:b/>
      <w:caps/>
      <w:sz w:val="24"/>
      <w:szCs w:val="24"/>
    </w:rPr>
  </w:style>
  <w:style w:type="table" w:styleId="Mkatabulky">
    <w:name w:val="Table Grid"/>
    <w:basedOn w:val="Normlntabulka"/>
    <w:rsid w:val="00DA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3602D"/>
  </w:style>
  <w:style w:type="character" w:customStyle="1" w:styleId="preformatted">
    <w:name w:val="preformatted"/>
    <w:basedOn w:val="Standardnpsmoodstavce"/>
    <w:rsid w:val="001019F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359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3591"/>
    <w:rPr>
      <w:rFonts w:ascii="FrizQuaItcTEE" w:hAnsi="FrizQuaItcTEE"/>
      <w:sz w:val="24"/>
    </w:rPr>
  </w:style>
  <w:style w:type="paragraph" w:styleId="Odstavecseseznamem">
    <w:name w:val="List Paragraph"/>
    <w:basedOn w:val="Normln"/>
    <w:uiPriority w:val="34"/>
    <w:qFormat/>
    <w:rsid w:val="007762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9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6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4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12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9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4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2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8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4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2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86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02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9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5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357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0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18E5-4DC7-49DD-B214-3EED5E53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1022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Erika Neumannova</dc:creator>
  <cp:lastModifiedBy>Účet Microsoft</cp:lastModifiedBy>
  <cp:revision>7</cp:revision>
  <cp:lastPrinted>2023-09-26T14:27:00Z</cp:lastPrinted>
  <dcterms:created xsi:type="dcterms:W3CDTF">2023-09-25T18:23:00Z</dcterms:created>
  <dcterms:modified xsi:type="dcterms:W3CDTF">2023-09-27T10:48:00Z</dcterms:modified>
</cp:coreProperties>
</file>