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A4D4" w14:textId="131DF392" w:rsidR="000900AF" w:rsidRPr="00ED1A5D" w:rsidRDefault="00C55C93" w:rsidP="00ED1A5D">
      <w:pPr>
        <w:pStyle w:val="Bezmezer"/>
        <w:jc w:val="center"/>
        <w:rPr>
          <w:b/>
        </w:rPr>
      </w:pPr>
      <w:r w:rsidRPr="00ED1A5D">
        <w:rPr>
          <w:b/>
        </w:rPr>
        <w:t xml:space="preserve">DODATEK č. </w:t>
      </w:r>
      <w:r w:rsidR="00883676">
        <w:rPr>
          <w:b/>
        </w:rPr>
        <w:t>2</w:t>
      </w:r>
      <w:r w:rsidRPr="00ED1A5D">
        <w:rPr>
          <w:b/>
        </w:rPr>
        <w:t xml:space="preserve"> NPU-450/</w:t>
      </w:r>
      <w:r w:rsidR="00A65B8C">
        <w:rPr>
          <w:b/>
        </w:rPr>
        <w:t>74166</w:t>
      </w:r>
      <w:r w:rsidR="00B50E63">
        <w:rPr>
          <w:b/>
        </w:rPr>
        <w:t>/2023</w:t>
      </w:r>
    </w:p>
    <w:p w14:paraId="70F84EF3" w14:textId="4C0213D3" w:rsidR="00C55C93" w:rsidRPr="00ED1A5D" w:rsidRDefault="00E22605" w:rsidP="00ED1A5D">
      <w:pPr>
        <w:pStyle w:val="Bezmezer"/>
        <w:jc w:val="center"/>
        <w:rPr>
          <w:b/>
        </w:rPr>
      </w:pPr>
      <w:r>
        <w:rPr>
          <w:b/>
        </w:rPr>
        <w:t>k</w:t>
      </w:r>
      <w:r w:rsidR="00C55C93" w:rsidRPr="00ED1A5D">
        <w:rPr>
          <w:b/>
        </w:rPr>
        <w:t>e</w:t>
      </w:r>
      <w:r w:rsidR="00BD6DB6">
        <w:rPr>
          <w:b/>
        </w:rPr>
        <w:t xml:space="preserve"> smlouvě o dílo č. NPU-450/24621</w:t>
      </w:r>
      <w:r w:rsidR="00B50E63">
        <w:rPr>
          <w:b/>
        </w:rPr>
        <w:t>/2023</w:t>
      </w:r>
    </w:p>
    <w:p w14:paraId="00F9BCE3" w14:textId="77777777" w:rsidR="00C55C93" w:rsidRPr="00BB445C" w:rsidRDefault="00C55C93" w:rsidP="00C55C93">
      <w:pPr>
        <w:pStyle w:val="Bezmezer"/>
        <w:spacing w:line="360" w:lineRule="auto"/>
        <w:jc w:val="center"/>
        <w:rPr>
          <w:b/>
          <w:sz w:val="16"/>
          <w:szCs w:val="16"/>
        </w:rPr>
      </w:pPr>
    </w:p>
    <w:p w14:paraId="07D006A4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529B8191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32C681AA" w14:textId="77777777" w:rsidR="00C55C93" w:rsidRPr="00BB445C" w:rsidRDefault="00C55C93" w:rsidP="00C55C93">
      <w:pPr>
        <w:pStyle w:val="Bezmezer"/>
        <w:jc w:val="center"/>
        <w:rPr>
          <w:b/>
          <w:sz w:val="16"/>
          <w:szCs w:val="16"/>
        </w:rPr>
      </w:pPr>
    </w:p>
    <w:p w14:paraId="04691ACC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se sídlem Valdštejnské náměstí  162/3, </w:t>
      </w:r>
      <w:proofErr w:type="gramStart"/>
      <w:r w:rsidRPr="00DB3F89">
        <w:rPr>
          <w:rFonts w:asciiTheme="minorHAnsi" w:hAnsiTheme="minorHAnsi"/>
          <w:bCs/>
          <w:sz w:val="20"/>
          <w:szCs w:val="20"/>
        </w:rPr>
        <w:t>118 01  Praha</w:t>
      </w:r>
      <w:proofErr w:type="gramEnd"/>
      <w:r w:rsidRPr="00DB3F89">
        <w:rPr>
          <w:rFonts w:asciiTheme="minorHAnsi" w:hAnsiTheme="minorHAnsi"/>
          <w:bCs/>
          <w:sz w:val="20"/>
          <w:szCs w:val="20"/>
        </w:rPr>
        <w:t xml:space="preserve"> 1 - Malá Strana</w:t>
      </w:r>
    </w:p>
    <w:p w14:paraId="3B8DBA3B" w14:textId="65844EEA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5E0DE248" w14:textId="5FCB7AAC" w:rsidR="00353F46" w:rsidRPr="00B50E63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proofErr w:type="spellStart"/>
      <w:r w:rsidR="00A65B8C">
        <w:rPr>
          <w:rFonts w:asciiTheme="minorHAnsi" w:hAnsiTheme="minorHAnsi"/>
          <w:bCs/>
          <w:sz w:val="20"/>
          <w:szCs w:val="20"/>
        </w:rPr>
        <w:t>xxxxxxxxxxxxxxxxx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SZ Vranov nad Dyjí</w:t>
      </w:r>
    </w:p>
    <w:p w14:paraId="547BAA3D" w14:textId="1CDE3EA4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>zástupce</w:t>
      </w:r>
      <w:r w:rsidR="00B50E63" w:rsidRPr="00B50E63">
        <w:rPr>
          <w:rFonts w:asciiTheme="minorHAnsi" w:hAnsiTheme="minorHAnsi"/>
          <w:bCs/>
          <w:sz w:val="20"/>
          <w:szCs w:val="20"/>
        </w:rPr>
        <w:t xml:space="preserve"> objednatele pro věci technické</w:t>
      </w:r>
      <w:r w:rsidRPr="00B50E63">
        <w:rPr>
          <w:rFonts w:asciiTheme="minorHAnsi" w:hAnsiTheme="minorHAnsi"/>
          <w:bCs/>
          <w:sz w:val="20"/>
          <w:szCs w:val="20"/>
        </w:rPr>
        <w:t xml:space="preserve">: </w:t>
      </w:r>
      <w:proofErr w:type="spellStart"/>
      <w:r w:rsidR="00A65B8C">
        <w:rPr>
          <w:rFonts w:asciiTheme="minorHAnsi" w:hAnsiTheme="minorHAnsi"/>
          <w:bCs/>
          <w:sz w:val="20"/>
          <w:szCs w:val="20"/>
        </w:rPr>
        <w:t>xxxxxxxxxxxxxxxxx</w:t>
      </w:r>
      <w:proofErr w:type="spellEnd"/>
    </w:p>
    <w:p w14:paraId="51490688" w14:textId="3D431464" w:rsidR="00353F46" w:rsidRPr="00B50E63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Osoba stavebního dozoru (TDS) a koordinátor BOZP: </w:t>
      </w:r>
      <w:proofErr w:type="spellStart"/>
      <w:r w:rsidR="00A65B8C">
        <w:rPr>
          <w:rFonts w:asciiTheme="minorHAnsi" w:hAnsiTheme="minorHAnsi"/>
          <w:bCs/>
          <w:sz w:val="20"/>
          <w:szCs w:val="20"/>
        </w:rPr>
        <w:t>xxxxxxxxxxxxxx</w:t>
      </w:r>
      <w:proofErr w:type="spellEnd"/>
    </w:p>
    <w:p w14:paraId="273ED056" w14:textId="254C4B57" w:rsidR="00DB3F89" w:rsidRPr="00B50E6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 xml:space="preserve">zástupce objednatele v oblasti BOZP: </w:t>
      </w:r>
      <w:proofErr w:type="spellStart"/>
      <w:r w:rsidR="00A65B8C">
        <w:rPr>
          <w:rFonts w:asciiTheme="minorHAnsi" w:hAnsiTheme="minorHAnsi"/>
          <w:bCs/>
          <w:sz w:val="20"/>
          <w:szCs w:val="20"/>
        </w:rPr>
        <w:t>xxxxxxxxxxxxxxx</w:t>
      </w:r>
      <w:proofErr w:type="spellEnd"/>
    </w:p>
    <w:p w14:paraId="3667A2D8" w14:textId="1D5AD509" w:rsidR="00353F46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proofErr w:type="gram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</w:t>
      </w:r>
      <w:proofErr w:type="gramEnd"/>
      <w:r w:rsidR="00353F46">
        <w:rPr>
          <w:rFonts w:asciiTheme="minorHAnsi" w:hAnsiTheme="minorHAnsi"/>
          <w:bCs/>
          <w:sz w:val="20"/>
          <w:szCs w:val="20"/>
        </w:rPr>
        <w:t xml:space="preserve"> (pro účely dotace)</w:t>
      </w:r>
    </w:p>
    <w:p w14:paraId="21CF790A" w14:textId="090458AF" w:rsidR="00DB3F89" w:rsidRP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DB3F89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DA0143A" w14:textId="61194193" w:rsidR="00DB3F89" w:rsidRPr="00BA6EBB" w:rsidRDefault="00B50E63" w:rsidP="00B50E63">
      <w:pPr>
        <w:pStyle w:val="Odstavec11"/>
        <w:numPr>
          <w:ilvl w:val="0"/>
          <w:numId w:val="0"/>
        </w:numPr>
        <w:spacing w:before="0" w:after="60" w:line="276" w:lineRule="auto"/>
        <w:ind w:left="1785" w:hanging="1785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MALANG s.r.o.</w:t>
      </w:r>
    </w:p>
    <w:p w14:paraId="51349E35" w14:textId="5A2B918E" w:rsidR="00DB3F89" w:rsidRPr="00DB3F89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567" w:hanging="567"/>
        <w:rPr>
          <w:rFonts w:asciiTheme="minorHAnsi" w:hAnsiTheme="minorHAnsi"/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>se sídlem Zámečnická 90/2, Brno – město, 612 00 Brno</w:t>
      </w:r>
    </w:p>
    <w:p w14:paraId="3BDC5906" w14:textId="77777777" w:rsidR="00B50E63" w:rsidRPr="00DB3F89" w:rsidRDefault="00DB3F89" w:rsidP="00B50E63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bCs/>
          <w:szCs w:val="20"/>
          <w:lang w:eastAsia="ar-SA"/>
        </w:rPr>
        <w:t xml:space="preserve"> 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I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Č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O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: 27720993</w:t>
      </w:r>
      <w:r w:rsidR="00B50E63">
        <w:rPr>
          <w:bCs/>
          <w:szCs w:val="20"/>
          <w:lang w:eastAsia="ar-SA"/>
        </w:rPr>
        <w:t xml:space="preserve">, 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DIČ: CZ27720993 plátce DPH</w:t>
      </w:r>
    </w:p>
    <w:p w14:paraId="6AA62660" w14:textId="75FE7E37" w:rsidR="00DB3F89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 xml:space="preserve">zapsaná v obchodním rejstříku vedeném Krajským soudem v Brně, </w:t>
      </w:r>
      <w:r w:rsidRPr="00DB3F89">
        <w:rPr>
          <w:bCs/>
          <w:szCs w:val="20"/>
          <w:lang w:eastAsia="ar-SA"/>
        </w:rPr>
        <w:t>oddíl C, vložka 54490</w:t>
      </w:r>
    </w:p>
    <w:p w14:paraId="3F3CEB15" w14:textId="1B1ACF6F" w:rsidR="00B50E63" w:rsidRDefault="00075899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zastoupena </w:t>
      </w:r>
      <w:proofErr w:type="spellStart"/>
      <w:r w:rsidR="00A65B8C">
        <w:rPr>
          <w:bCs/>
          <w:szCs w:val="20"/>
          <w:lang w:eastAsia="ar-SA"/>
        </w:rPr>
        <w:t>xxxxxxxxxx</w:t>
      </w:r>
      <w:proofErr w:type="spellEnd"/>
    </w:p>
    <w:p w14:paraId="0CE87A9D" w14:textId="69BE378D" w:rsidR="00B50E63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Bankovní spojení: </w:t>
      </w:r>
      <w:proofErr w:type="spellStart"/>
      <w:r w:rsidR="00A65B8C">
        <w:rPr>
          <w:bCs/>
          <w:szCs w:val="20"/>
          <w:lang w:eastAsia="ar-SA"/>
        </w:rPr>
        <w:t>xxxxxxxxxxxxx</w:t>
      </w:r>
      <w:proofErr w:type="spellEnd"/>
      <w:r>
        <w:rPr>
          <w:bCs/>
          <w:szCs w:val="20"/>
          <w:lang w:eastAsia="ar-SA"/>
        </w:rPr>
        <w:t xml:space="preserve">., </w:t>
      </w:r>
      <w:proofErr w:type="spellStart"/>
      <w:proofErr w:type="gramStart"/>
      <w:r>
        <w:rPr>
          <w:bCs/>
          <w:szCs w:val="20"/>
          <w:lang w:eastAsia="ar-SA"/>
        </w:rPr>
        <w:t>č.ú</w:t>
      </w:r>
      <w:proofErr w:type="spellEnd"/>
      <w:r>
        <w:rPr>
          <w:bCs/>
          <w:szCs w:val="20"/>
          <w:lang w:eastAsia="ar-SA"/>
        </w:rPr>
        <w:t>.:</w:t>
      </w:r>
      <w:proofErr w:type="gramEnd"/>
      <w:r>
        <w:rPr>
          <w:bCs/>
          <w:szCs w:val="20"/>
          <w:lang w:eastAsia="ar-SA"/>
        </w:rPr>
        <w:t xml:space="preserve"> </w:t>
      </w:r>
      <w:proofErr w:type="spellStart"/>
      <w:r w:rsidR="00A65B8C">
        <w:rPr>
          <w:bCs/>
          <w:szCs w:val="20"/>
          <w:lang w:eastAsia="ar-SA"/>
        </w:rPr>
        <w:t>xxxxxxxxxxx</w:t>
      </w:r>
      <w:proofErr w:type="spellEnd"/>
    </w:p>
    <w:p w14:paraId="4AEAD487" w14:textId="75440EBE" w:rsidR="00DB3F89" w:rsidRPr="00B50E63" w:rsidRDefault="00B50E63" w:rsidP="00B50E63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kontaktní osoba: </w:t>
      </w:r>
      <w:proofErr w:type="spellStart"/>
      <w:r w:rsidR="00A65B8C">
        <w:rPr>
          <w:bCs/>
          <w:szCs w:val="20"/>
          <w:lang w:eastAsia="ar-SA"/>
        </w:rPr>
        <w:t>xxxxxxxxxxxxx</w:t>
      </w:r>
      <w:proofErr w:type="spellEnd"/>
      <w:r>
        <w:rPr>
          <w:bCs/>
          <w:szCs w:val="20"/>
          <w:lang w:eastAsia="ar-SA"/>
        </w:rPr>
        <w:t xml:space="preserve">, tel.: </w:t>
      </w:r>
      <w:proofErr w:type="spellStart"/>
      <w:r w:rsidR="00A65B8C">
        <w:rPr>
          <w:bCs/>
          <w:szCs w:val="20"/>
          <w:lang w:eastAsia="ar-SA"/>
        </w:rPr>
        <w:t>xxxxxxxxxxx</w:t>
      </w:r>
      <w:proofErr w:type="spellEnd"/>
      <w:r>
        <w:rPr>
          <w:bCs/>
          <w:szCs w:val="20"/>
          <w:lang w:eastAsia="ar-SA"/>
        </w:rPr>
        <w:t xml:space="preserve">, email: </w:t>
      </w:r>
      <w:proofErr w:type="spellStart"/>
      <w:r w:rsidR="00A65B8C">
        <w:rPr>
          <w:bCs/>
          <w:szCs w:val="20"/>
          <w:lang w:eastAsia="ar-SA"/>
        </w:rPr>
        <w:t>xxxxxxxxx</w:t>
      </w:r>
      <w:proofErr w:type="spellEnd"/>
    </w:p>
    <w:p w14:paraId="2DE820E7" w14:textId="09CE67EA" w:rsidR="00DB3F89" w:rsidRPr="00DB3F89" w:rsidRDefault="00DB3F89" w:rsidP="00DB3F89">
      <w:pPr>
        <w:tabs>
          <w:tab w:val="left" w:pos="4253"/>
        </w:tabs>
        <w:spacing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3D430566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4F32FED5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77777777" w:rsidR="00C55C93" w:rsidRDefault="00C55C93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77E980B5" w14:textId="136D74F5" w:rsidR="00C55C93" w:rsidRDefault="00C55C93" w:rsidP="00FB2023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konstatují, že dne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3. 4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>. 2023</w:t>
      </w:r>
      <w:r w:rsidR="00ED1A5D"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uzavřely smlouvu o dílo č. j. NPU-450/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24621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>/2023</w:t>
      </w:r>
      <w:r w:rsidR="00ED1A5D"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984AAF">
        <w:rPr>
          <w:rStyle w:val="Siln"/>
          <w:rFonts w:asciiTheme="minorHAnsi" w:hAnsiTheme="minorHAnsi"/>
          <w:b w:val="0"/>
          <w:bCs/>
          <w:color w:val="FF0000"/>
          <w:sz w:val="20"/>
          <w:szCs w:val="20"/>
        </w:rPr>
        <w:t xml:space="preserve"> </w:t>
      </w:r>
      <w:r w:rsidR="00984AAF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>ve zněn</w:t>
      </w:r>
      <w:r w:rsidR="00B56154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>í</w:t>
      </w:r>
      <w:r w:rsidR="00984AAF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Dodatku č. 1 ze dne </w:t>
      </w:r>
      <w:r w:rsidR="00B56154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>25.7.2023</w:t>
      </w:r>
      <w:r w:rsidR="00984AAF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proofErr w:type="spellStart"/>
      <w:r w:rsidR="00984AAF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>čj</w:t>
      </w:r>
      <w:proofErr w:type="spellEnd"/>
      <w:r w:rsidR="00B56154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NPÚ-450/61760/2023</w:t>
      </w:r>
      <w:r w:rsidR="00984AAF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ED1A5D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jejímž předmětem </w:t>
      </w:r>
      <w:r w:rsidR="00FB2023" w:rsidRP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 zhotovení díla spočívajícího </w:t>
      </w:r>
      <w:r w:rsidR="00FB2023" w:rsidRPr="00FB2023">
        <w:rPr>
          <w:rStyle w:val="Siln"/>
          <w:rFonts w:asciiTheme="minorHAnsi" w:hAnsiTheme="minorHAnsi"/>
          <w:b w:val="0"/>
          <w:bCs/>
          <w:sz w:val="20"/>
          <w:szCs w:val="20"/>
        </w:rPr>
        <w:t>v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 obnově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schodiště</w:t>
      </w:r>
      <w:r w:rsidR="0046000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včetně sochařské výzdoby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 w:rsidR="0046000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obnově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vyhlídky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SZ Vranov nad Dyjí. </w:t>
      </w:r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Dále </w:t>
      </w:r>
      <w:r w:rsidR="00FB2023" w:rsidRPr="00FB2023">
        <w:rPr>
          <w:rStyle w:val="Siln"/>
          <w:rFonts w:asciiTheme="minorHAnsi" w:hAnsiTheme="minorHAnsi"/>
          <w:b w:val="0"/>
          <w:bCs/>
          <w:sz w:val="20"/>
          <w:szCs w:val="20"/>
        </w:rPr>
        <w:t>též jako „dílo“.</w:t>
      </w:r>
    </w:p>
    <w:p w14:paraId="2191F576" w14:textId="692CA781" w:rsidR="00984AAF" w:rsidRDefault="00984AAF" w:rsidP="00984AAF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P</w:t>
      </w:r>
      <w:r w:rsidR="002934D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 zahájení </w:t>
      </w:r>
      <w:r w:rsidR="002934DE"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>prací</w:t>
      </w:r>
      <w:r w:rsidR="001C45CE"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a rozebrání části schodiště zhotovitel </w:t>
      </w:r>
      <w:r w:rsidR="001C45CE"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>zji</w:t>
      </w:r>
      <w:r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>stil</w:t>
      </w:r>
      <w:r w:rsidR="001C45CE" w:rsidRPr="00984AAF">
        <w:rPr>
          <w:rStyle w:val="Siln"/>
          <w:rFonts w:asciiTheme="minorHAnsi" w:hAnsiTheme="minorHAnsi"/>
          <w:b w:val="0"/>
          <w:bCs/>
          <w:sz w:val="20"/>
          <w:szCs w:val="20"/>
        </w:rPr>
        <w:t>, ž</w:t>
      </w:r>
      <w:r w:rsidR="001C45C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e 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>pravé madlo zábradlí na levém schodišti je vychýlené a vzniká mezera mezi schodišťovými stupni a zábradlím</w:t>
      </w:r>
      <w:r w:rsidR="0013024C">
        <w:rPr>
          <w:rStyle w:val="Siln"/>
          <w:rFonts w:asciiTheme="minorHAnsi" w:hAnsiTheme="minorHAnsi"/>
          <w:b w:val="0"/>
          <w:bCs/>
          <w:sz w:val="20"/>
          <w:szCs w:val="20"/>
        </w:rPr>
        <w:t>, kudy do schodiště proniká srážková voda a jiná vlhkost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j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e tedy nutné kamennou konstrukci </w:t>
      </w:r>
      <w:r w:rsidR="0013024C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schodiště 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rozebrat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ve větší míře, než předpokládal restaurátorský záměr 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a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sesadit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tak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aby byla zajiš</w:t>
      </w:r>
      <w:r w:rsidR="00E30FE0">
        <w:rPr>
          <w:rStyle w:val="Siln"/>
          <w:rFonts w:asciiTheme="minorHAnsi" w:hAnsiTheme="minorHAnsi"/>
          <w:b w:val="0"/>
          <w:bCs/>
          <w:sz w:val="20"/>
          <w:szCs w:val="20"/>
        </w:rPr>
        <w:t>tě</w:t>
      </w:r>
      <w:r w:rsidR="00FA0BB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na stabilita této části kamenného zábradlí.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Tyto skutečnosti jsou uvedeny v zápisech z kontrolních dní stavby </w:t>
      </w:r>
      <w:r w:rsidRPr="003F2546">
        <w:rPr>
          <w:rStyle w:val="Siln"/>
          <w:rFonts w:asciiTheme="minorHAnsi" w:hAnsiTheme="minorHAnsi"/>
          <w:b w:val="0"/>
          <w:bCs/>
          <w:sz w:val="20"/>
          <w:szCs w:val="20"/>
        </w:rPr>
        <w:t>a ve stavebním deníku a jsou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popsány ve změnovém listu č.1, který je přílohou tohoto dodatku.</w:t>
      </w:r>
    </w:p>
    <w:p w14:paraId="35E9947F" w14:textId="41F5642C" w:rsidR="00984AAF" w:rsidRDefault="00984AAF" w:rsidP="00984AAF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Výše popsané změny zahrnují vícepráce, na které zhotovitel předložil objednateli cenovou nabídku, kterou objednatel akceptoval. Tyto změny nejsou podstatnou změnou závazku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ve smyslu §222 odst. 6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, nutnost jejich provedení objednatel jednající s řádnou péčí nemohl předpokládat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>, protože byly zjištěny až průběhu restaurování.</w:t>
      </w:r>
      <w:r w:rsidR="0013024C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</w:p>
    <w:p w14:paraId="602F8E49" w14:textId="14F433C3" w:rsidR="00984AAF" w:rsidRDefault="00B04C0E" w:rsidP="00984AAF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Touto změnou dojde k navýšení ceny o 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>173 000,-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Kč bez DPH, tj.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3,36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% původní hodnoty závazku.</w:t>
      </w:r>
    </w:p>
    <w:p w14:paraId="77A10408" w14:textId="75709807" w:rsidR="00130EBE" w:rsidRPr="003F2546" w:rsidRDefault="00FA0BBB" w:rsidP="003F2546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Při realizaci bylo rovněž zjištěno,</w:t>
      </w:r>
      <w:r w:rsidR="00E30FE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že </w:t>
      </w:r>
      <w:r w:rsidR="00984AAF">
        <w:rPr>
          <w:rStyle w:val="Siln"/>
          <w:rFonts w:asciiTheme="minorHAnsi" w:hAnsiTheme="minorHAnsi"/>
          <w:b w:val="0"/>
          <w:bCs/>
          <w:sz w:val="20"/>
          <w:szCs w:val="20"/>
        </w:rPr>
        <w:t>ceně díla není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zahrnuto restaurování 10 ks okrasných kamenných váz.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Ta</w:t>
      </w:r>
      <w:r w:rsidR="00E30FE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to skutečnost 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 </w:t>
      </w:r>
      <w:r w:rsidR="00984AAF">
        <w:rPr>
          <w:rStyle w:val="Siln"/>
          <w:rFonts w:asciiTheme="minorHAnsi" w:hAnsiTheme="minorHAnsi"/>
          <w:b w:val="0"/>
          <w:bCs/>
          <w:sz w:val="20"/>
          <w:szCs w:val="20"/>
        </w:rPr>
        <w:t>popsán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  <w:r w:rsidR="00984AAF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ve změnovém listu č. 2, </w:t>
      </w:r>
      <w:r w:rsidR="00E30FE0" w:rsidRPr="003F2546">
        <w:rPr>
          <w:rStyle w:val="Siln"/>
          <w:rFonts w:asciiTheme="minorHAnsi" w:hAnsiTheme="minorHAnsi"/>
          <w:b w:val="0"/>
          <w:bCs/>
          <w:sz w:val="20"/>
          <w:szCs w:val="20"/>
        </w:rPr>
        <w:t>kter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>ý je</w:t>
      </w:r>
      <w:r w:rsidR="00E30FE0" w:rsidRPr="003F254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přílohou tohoto dodatku.</w:t>
      </w:r>
    </w:p>
    <w:p w14:paraId="6F4DB63B" w14:textId="09D22F48" w:rsidR="001C45CE" w:rsidRDefault="00E30FE0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lastRenderedPageBreak/>
        <w:t xml:space="preserve">Změny zahrnují vícepráce, na které zhotovitel předložil objednateli cenovou nabídku, </w:t>
      </w:r>
      <w:r w:rsidR="00984AAF">
        <w:rPr>
          <w:rStyle w:val="Siln"/>
          <w:rFonts w:asciiTheme="minorHAnsi" w:hAnsiTheme="minorHAnsi"/>
          <w:b w:val="0"/>
          <w:bCs/>
          <w:sz w:val="20"/>
          <w:szCs w:val="20"/>
        </w:rPr>
        <w:t>kterou objednatel akceptoval.</w:t>
      </w:r>
    </w:p>
    <w:p w14:paraId="5F6C9188" w14:textId="27AA273D" w:rsidR="00984AAF" w:rsidRDefault="00984AAF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Tyto změny nejsou podstatnou změnou závazku, 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>nemění jeho celkovou povahu ve smyslu § 222 odst. 4, pouze rozšiřují předmět závazku o restaurování okrasných váz, které jsou nedílnou součástí schodiště a jeho sochařské výzdoby.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</w:p>
    <w:p w14:paraId="036D5A8B" w14:textId="3734DA4F" w:rsidR="00B04C0E" w:rsidRDefault="00B04C0E" w:rsidP="00B04C0E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Touto změnou dojde k navýšení ceny o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58 800,-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Kč bez DPH, tj.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1,14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% původní hodnoty závazku.</w:t>
      </w:r>
    </w:p>
    <w:p w14:paraId="371C4355" w14:textId="3FD9B8F1" w:rsidR="00E30FE0" w:rsidRDefault="00E30FE0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Těmito změnami dojde k navýšení ceny za vícepráce v částce 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>231</w:t>
      </w:r>
      <w:r w:rsidR="00452FE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800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>,-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Kč bez DPH 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>+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15 % DPH ve výši 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>34 770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>,- Kč</w:t>
      </w:r>
      <w:r w:rsidR="00452FE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. 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3F2546">
        <w:rPr>
          <w:rStyle w:val="Siln"/>
          <w:rFonts w:asciiTheme="minorHAnsi" w:hAnsiTheme="minorHAnsi"/>
          <w:b w:val="0"/>
          <w:bCs/>
          <w:sz w:val="20"/>
          <w:szCs w:val="20"/>
        </w:rPr>
        <w:t>C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elková cena včetně DPH </w:t>
      </w:r>
      <w:r w:rsidR="003F254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 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vyčíslena na </w:t>
      </w:r>
      <w:r w:rsidR="00B56154">
        <w:rPr>
          <w:rStyle w:val="Siln"/>
          <w:rFonts w:asciiTheme="minorHAnsi" w:hAnsiTheme="minorHAnsi"/>
          <w:b w:val="0"/>
          <w:bCs/>
          <w:sz w:val="20"/>
          <w:szCs w:val="20"/>
        </w:rPr>
        <w:t>266 570</w:t>
      </w:r>
      <w:r w:rsidR="00B23EA8">
        <w:rPr>
          <w:rStyle w:val="Siln"/>
          <w:rFonts w:asciiTheme="minorHAnsi" w:hAnsiTheme="minorHAnsi"/>
          <w:b w:val="0"/>
          <w:bCs/>
          <w:sz w:val="20"/>
          <w:szCs w:val="20"/>
        </w:rPr>
        <w:t>,- Kč.</w:t>
      </w:r>
    </w:p>
    <w:p w14:paraId="53FBA4C0" w14:textId="405E7307" w:rsidR="00ED1A5D" w:rsidRDefault="00C631BD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konstatují, že konečná celková cena díla bude po zahrnutí víceprací dle tohoto dodatku zvýšena 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následovně:</w:t>
      </w:r>
    </w:p>
    <w:p w14:paraId="068AE260" w14:textId="413390B6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3 444 966,82 Kč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</w:t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</w:p>
    <w:p w14:paraId="25C885FB" w14:textId="64F4BD39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21 % ve výši 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723 443,03 Kč</w:t>
      </w:r>
    </w:p>
    <w:p w14:paraId="2DE8E08D" w14:textId="694D2512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celkem s</w:t>
      </w:r>
      <w:r w:rsidR="00600FAD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21</w:t>
      </w:r>
      <w:r w:rsidR="00600FA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%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4 168 409,85 Kč</w:t>
      </w:r>
    </w:p>
    <w:p w14:paraId="73336FD6" w14:textId="024CF0D3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CBF8DF7" w14:textId="5FFCA63B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1 </w:t>
      </w:r>
      <w:r w:rsidR="00792033">
        <w:rPr>
          <w:rStyle w:val="Siln"/>
          <w:rFonts w:asciiTheme="minorHAnsi" w:hAnsiTheme="minorHAnsi"/>
          <w:b w:val="0"/>
          <w:bCs/>
          <w:sz w:val="20"/>
          <w:szCs w:val="20"/>
        </w:rPr>
        <w:t>936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C631BD">
        <w:rPr>
          <w:rStyle w:val="Siln"/>
          <w:rFonts w:asciiTheme="minorHAnsi" w:hAnsiTheme="minorHAnsi"/>
          <w:b w:val="0"/>
          <w:bCs/>
          <w:sz w:val="20"/>
          <w:szCs w:val="20"/>
        </w:rPr>
        <w:t>5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97,00 Kč</w:t>
      </w:r>
    </w:p>
    <w:p w14:paraId="120D7BB3" w14:textId="5C73A7DA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15 % ve výši 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2</w:t>
      </w:r>
      <w:r w:rsidR="00792033">
        <w:rPr>
          <w:rStyle w:val="Siln"/>
          <w:rFonts w:asciiTheme="minorHAnsi" w:hAnsiTheme="minorHAnsi"/>
          <w:b w:val="0"/>
          <w:bCs/>
          <w:sz w:val="20"/>
          <w:szCs w:val="20"/>
        </w:rPr>
        <w:t>90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792033">
        <w:rPr>
          <w:rStyle w:val="Siln"/>
          <w:rFonts w:asciiTheme="minorHAnsi" w:hAnsiTheme="minorHAnsi"/>
          <w:b w:val="0"/>
          <w:bCs/>
          <w:sz w:val="20"/>
          <w:szCs w:val="20"/>
        </w:rPr>
        <w:t>48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9,55 Kč</w:t>
      </w:r>
    </w:p>
    <w:p w14:paraId="55A2BE65" w14:textId="5BBD4E55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celkem s</w:t>
      </w:r>
      <w:r w:rsidR="00C635BE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15</w:t>
      </w:r>
      <w:r w:rsidR="00C635B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% 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E936B4">
        <w:rPr>
          <w:rStyle w:val="Siln"/>
          <w:rFonts w:asciiTheme="minorHAnsi" w:hAnsiTheme="minorHAnsi"/>
          <w:b w:val="0"/>
          <w:bCs/>
          <w:sz w:val="20"/>
          <w:szCs w:val="20"/>
        </w:rPr>
        <w:t>2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792033">
        <w:rPr>
          <w:rStyle w:val="Siln"/>
          <w:rFonts w:asciiTheme="minorHAnsi" w:hAnsiTheme="minorHAnsi"/>
          <w:b w:val="0"/>
          <w:bCs/>
          <w:sz w:val="20"/>
          <w:szCs w:val="20"/>
        </w:rPr>
        <w:t>227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792033">
        <w:rPr>
          <w:rStyle w:val="Siln"/>
          <w:rFonts w:asciiTheme="minorHAnsi" w:hAnsiTheme="minorHAnsi"/>
          <w:b w:val="0"/>
          <w:bCs/>
          <w:sz w:val="20"/>
          <w:szCs w:val="20"/>
        </w:rPr>
        <w:t>086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>,55 Kč</w:t>
      </w:r>
    </w:p>
    <w:p w14:paraId="7A6D96BC" w14:textId="5285A9E7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6CD3E4FF" w14:textId="2A604494" w:rsidR="00BD6DB6" w:rsidRPr="00C65B74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C65B74">
        <w:rPr>
          <w:rStyle w:val="Siln"/>
          <w:rFonts w:asciiTheme="minorHAnsi" w:hAnsiTheme="minorHAnsi"/>
          <w:bCs/>
          <w:sz w:val="20"/>
          <w:szCs w:val="20"/>
        </w:rPr>
        <w:t>Celková cena bez DPH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  <w:t>5 </w:t>
      </w:r>
      <w:r w:rsidR="00792033">
        <w:rPr>
          <w:rStyle w:val="Siln"/>
          <w:rFonts w:asciiTheme="minorHAnsi" w:hAnsiTheme="minorHAnsi"/>
          <w:bCs/>
          <w:sz w:val="20"/>
          <w:szCs w:val="20"/>
        </w:rPr>
        <w:t>3</w:t>
      </w:r>
      <w:r w:rsidR="00E936B4">
        <w:rPr>
          <w:rStyle w:val="Siln"/>
          <w:rFonts w:asciiTheme="minorHAnsi" w:hAnsiTheme="minorHAnsi"/>
          <w:bCs/>
          <w:sz w:val="20"/>
          <w:szCs w:val="20"/>
        </w:rPr>
        <w:t>8</w:t>
      </w:r>
      <w:r w:rsidR="00792033">
        <w:rPr>
          <w:rStyle w:val="Siln"/>
          <w:rFonts w:asciiTheme="minorHAnsi" w:hAnsiTheme="minorHAnsi"/>
          <w:bCs/>
          <w:sz w:val="20"/>
          <w:szCs w:val="20"/>
        </w:rPr>
        <w:t>1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> </w:t>
      </w:r>
      <w:r w:rsidR="00E936B4">
        <w:rPr>
          <w:rStyle w:val="Siln"/>
          <w:rFonts w:asciiTheme="minorHAnsi" w:hAnsiTheme="minorHAnsi"/>
          <w:bCs/>
          <w:sz w:val="20"/>
          <w:szCs w:val="20"/>
        </w:rPr>
        <w:t>5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>63,82 Kč</w:t>
      </w:r>
    </w:p>
    <w:p w14:paraId="007B7E6F" w14:textId="6D642CEC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C65B74">
        <w:rPr>
          <w:rStyle w:val="Siln"/>
          <w:rFonts w:asciiTheme="minorHAnsi" w:hAnsiTheme="minorHAnsi"/>
          <w:bCs/>
          <w:sz w:val="20"/>
          <w:szCs w:val="20"/>
        </w:rPr>
        <w:t>Celková cena včetně DPH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C65B74" w:rsidRPr="00C65B74">
        <w:rPr>
          <w:rStyle w:val="Siln"/>
          <w:rFonts w:asciiTheme="minorHAnsi" w:hAnsiTheme="minorHAnsi"/>
          <w:bCs/>
          <w:sz w:val="20"/>
          <w:szCs w:val="20"/>
        </w:rPr>
        <w:t>6 </w:t>
      </w:r>
      <w:r w:rsidR="00792033">
        <w:rPr>
          <w:rStyle w:val="Siln"/>
          <w:rFonts w:asciiTheme="minorHAnsi" w:hAnsiTheme="minorHAnsi"/>
          <w:bCs/>
          <w:sz w:val="20"/>
          <w:szCs w:val="20"/>
        </w:rPr>
        <w:t>395</w:t>
      </w:r>
      <w:r w:rsidR="00C65B74" w:rsidRPr="00C65B74">
        <w:rPr>
          <w:rStyle w:val="Siln"/>
          <w:rFonts w:asciiTheme="minorHAnsi" w:hAnsiTheme="minorHAnsi"/>
          <w:bCs/>
          <w:sz w:val="20"/>
          <w:szCs w:val="20"/>
        </w:rPr>
        <w:t> </w:t>
      </w:r>
      <w:r w:rsidR="003E7F2B">
        <w:rPr>
          <w:rStyle w:val="Siln"/>
          <w:rFonts w:asciiTheme="minorHAnsi" w:hAnsiTheme="minorHAnsi"/>
          <w:bCs/>
          <w:sz w:val="20"/>
          <w:szCs w:val="20"/>
        </w:rPr>
        <w:t>496</w:t>
      </w:r>
      <w:r w:rsidR="00C65B74" w:rsidRPr="00C65B74">
        <w:rPr>
          <w:rStyle w:val="Siln"/>
          <w:rFonts w:asciiTheme="minorHAnsi" w:hAnsiTheme="minorHAnsi"/>
          <w:bCs/>
          <w:sz w:val="20"/>
          <w:szCs w:val="20"/>
        </w:rPr>
        <w:t>,</w:t>
      </w:r>
      <w:r w:rsidR="003E7F2B">
        <w:rPr>
          <w:rStyle w:val="Siln"/>
          <w:rFonts w:asciiTheme="minorHAnsi" w:hAnsiTheme="minorHAnsi"/>
          <w:bCs/>
          <w:sz w:val="20"/>
          <w:szCs w:val="20"/>
        </w:rPr>
        <w:t>40</w:t>
      </w:r>
      <w:r w:rsidR="00C65B74" w:rsidRPr="00C65B74">
        <w:rPr>
          <w:rStyle w:val="Siln"/>
          <w:rFonts w:asciiTheme="minorHAnsi" w:hAnsiTheme="minorHAnsi"/>
          <w:bCs/>
          <w:sz w:val="20"/>
          <w:szCs w:val="20"/>
        </w:rPr>
        <w:t xml:space="preserve"> Kč</w:t>
      </w:r>
    </w:p>
    <w:p w14:paraId="210D02F9" w14:textId="0B37C129" w:rsidR="00E936B4" w:rsidRDefault="00E936B4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</w:p>
    <w:p w14:paraId="638EE9C2" w14:textId="5EF66B0A" w:rsidR="00DA38B2" w:rsidRPr="00DA38B2" w:rsidRDefault="00DA38B2" w:rsidP="00DA38B2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DA38B2">
        <w:rPr>
          <w:rStyle w:val="Siln"/>
          <w:rFonts w:asciiTheme="minorHAnsi" w:hAnsiTheme="minorHAnsi"/>
          <w:bCs/>
          <w:sz w:val="20"/>
          <w:szCs w:val="20"/>
        </w:rPr>
        <w:t>Čl.III</w:t>
      </w:r>
      <w:proofErr w:type="spellEnd"/>
    </w:p>
    <w:p w14:paraId="2E753E8B" w14:textId="2B537A38" w:rsidR="00DA38B2" w:rsidRDefault="00DA38B2" w:rsidP="00DA38B2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 xml:space="preserve">                                                                       Závěrečná ustanovení</w:t>
      </w:r>
    </w:p>
    <w:p w14:paraId="3C84725D" w14:textId="77777777" w:rsidR="00DA38B2" w:rsidRPr="00DA38B2" w:rsidRDefault="00DA38B2" w:rsidP="00DA38B2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3DE55E1C" w14:textId="15E21936" w:rsidR="00ED1A5D" w:rsidRDefault="00ED1A5D" w:rsidP="00DA38B2">
      <w:pPr>
        <w:pStyle w:val="Zkladntext21"/>
        <w:numPr>
          <w:ilvl w:val="0"/>
          <w:numId w:val="4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prohlašují, že si tento Dodatek č. </w:t>
      </w:r>
      <w:r w:rsidR="00DA38B2">
        <w:rPr>
          <w:rStyle w:val="Siln"/>
          <w:rFonts w:asciiTheme="minorHAnsi" w:hAnsiTheme="minorHAnsi"/>
          <w:b w:val="0"/>
          <w:bCs/>
          <w:sz w:val="20"/>
          <w:szCs w:val="20"/>
        </w:rPr>
        <w:t>2</w:t>
      </w: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před jeho podepsáním přečetly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že byl uzavřen po vzájemném projednání podle jejich pravé a svobodné vůle. </w:t>
      </w:r>
    </w:p>
    <w:p w14:paraId="23583A68" w14:textId="619F0B06" w:rsidR="00ED1A5D" w:rsidRDefault="00ED1A5D" w:rsidP="00DA38B2">
      <w:pPr>
        <w:pStyle w:val="Zkladntext21"/>
        <w:numPr>
          <w:ilvl w:val="0"/>
          <w:numId w:val="4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Tento dodatek nabývá platnosti </w:t>
      </w:r>
      <w:r w:rsidR="009F7D8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podpisem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oprávněných zástupců obou smluvních stran a účinnosti dnem jejího uveřejnění v registru smluv podle zákona č. 340/2015 Sb., o registru smluv, přičemž dodatek uveřejní objednatel.</w:t>
      </w:r>
    </w:p>
    <w:p w14:paraId="2D76D13A" w14:textId="73715A69" w:rsidR="00DA38B2" w:rsidRDefault="00DA38B2" w:rsidP="00DA38B2">
      <w:pPr>
        <w:pStyle w:val="Zkladntext21"/>
        <w:numPr>
          <w:ilvl w:val="0"/>
          <w:numId w:val="4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Ostatní ujednání původní Smlouvy o dílo zůstávají tímto Dodatkem č.2 nedotčené a beze změn.</w:t>
      </w:r>
    </w:p>
    <w:p w14:paraId="4289CCB4" w14:textId="26C7F0C5" w:rsidR="00477DEC" w:rsidRDefault="00477DEC" w:rsidP="00DA38B2">
      <w:pPr>
        <w:pStyle w:val="Zkladntext21"/>
        <w:numPr>
          <w:ilvl w:val="0"/>
          <w:numId w:val="4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je vyhotoven ve třech vyhotoveních, z nichž dvě (2) vyhotovení obdrží objednatel a jedno (1) vyhotovení obdrží zhotovitel.</w:t>
      </w:r>
    </w:p>
    <w:p w14:paraId="0AC56048" w14:textId="77777777" w:rsidR="00ED1A5D" w:rsidRDefault="00ED1A5D" w:rsidP="00ED1A5D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0B5BFC" w14:textId="761FD1BB" w:rsidR="00ED1A5D" w:rsidRPr="00ED1A5D" w:rsidRDefault="00ED1A5D" w:rsidP="00ED1A5D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A65B8C">
        <w:rPr>
          <w:rStyle w:val="Siln"/>
          <w:rFonts w:asciiTheme="minorHAnsi" w:hAnsiTheme="minorHAnsi"/>
          <w:b w:val="0"/>
          <w:bCs/>
          <w:sz w:val="20"/>
          <w:szCs w:val="20"/>
        </w:rPr>
        <w:t>13. 9. 2023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V Brně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A65B8C">
        <w:rPr>
          <w:rStyle w:val="Siln"/>
          <w:rFonts w:asciiTheme="minorHAnsi" w:hAnsiTheme="minorHAnsi"/>
          <w:b w:val="0"/>
          <w:bCs/>
          <w:sz w:val="20"/>
          <w:szCs w:val="20"/>
        </w:rPr>
        <w:t>4. 9. 2023</w:t>
      </w:r>
    </w:p>
    <w:p w14:paraId="3BD4A45F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67B29179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4883BB4E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77777777" w:rsidR="00ED1A5D" w:rsidRDefault="00ED1A5D" w:rsidP="00BB445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4AF6DC0A" w14:textId="1D32ADF4" w:rsidR="0095716B" w:rsidRPr="00AC64E5" w:rsidRDefault="00BB445C" w:rsidP="007C4F76">
      <w:pPr>
        <w:ind w:left="5812" w:hanging="5386"/>
        <w:rPr>
          <w:rFonts w:ascii="Calibri" w:hAnsi="Calibri" w:cs="Calibri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r w:rsidR="00A65B8C">
        <w:rPr>
          <w:rStyle w:val="Siln"/>
          <w:b w:val="0"/>
          <w:bCs/>
          <w:sz w:val="20"/>
          <w:szCs w:val="20"/>
        </w:rPr>
        <w:t>xxxxxxxxxxxxxxxxxxxxx</w:t>
      </w:r>
      <w:bookmarkStart w:id="0" w:name="_GoBack"/>
      <w:bookmarkEnd w:id="0"/>
    </w:p>
    <w:p w14:paraId="7B6449AA" w14:textId="77777777" w:rsidR="00BB445C" w:rsidRPr="00BB445C" w:rsidRDefault="00BB445C" w:rsidP="00BB445C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6B08DA" w14:textId="77777777" w:rsidR="00ED1A5D" w:rsidRPr="00C55C93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123F640C" w14:textId="77777777" w:rsidR="00C55C93" w:rsidRDefault="00C55C93" w:rsidP="00C55C93">
      <w:pPr>
        <w:pStyle w:val="Bezmezer"/>
        <w:spacing w:line="360" w:lineRule="auto"/>
        <w:rPr>
          <w:b/>
        </w:rPr>
      </w:pPr>
    </w:p>
    <w:p w14:paraId="24EDD376" w14:textId="77777777" w:rsidR="00ED1A5D" w:rsidRPr="00C55C93" w:rsidRDefault="00ED1A5D" w:rsidP="00C55C93">
      <w:pPr>
        <w:pStyle w:val="Bezmezer"/>
        <w:spacing w:line="360" w:lineRule="auto"/>
        <w:rPr>
          <w:b/>
        </w:rPr>
      </w:pPr>
    </w:p>
    <w:sectPr w:rsidR="00ED1A5D" w:rsidRPr="00C5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B678C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321C4"/>
    <w:rsid w:val="00053B96"/>
    <w:rsid w:val="00075899"/>
    <w:rsid w:val="000900AF"/>
    <w:rsid w:val="000A0D83"/>
    <w:rsid w:val="001060F8"/>
    <w:rsid w:val="0013024C"/>
    <w:rsid w:val="00130EBE"/>
    <w:rsid w:val="001A6497"/>
    <w:rsid w:val="001C45CE"/>
    <w:rsid w:val="00240A42"/>
    <w:rsid w:val="0024558D"/>
    <w:rsid w:val="002934DE"/>
    <w:rsid w:val="002D4262"/>
    <w:rsid w:val="002F55E8"/>
    <w:rsid w:val="00323962"/>
    <w:rsid w:val="00353F46"/>
    <w:rsid w:val="003779A0"/>
    <w:rsid w:val="003E7F2B"/>
    <w:rsid w:val="003F2546"/>
    <w:rsid w:val="003F79B0"/>
    <w:rsid w:val="00404DC4"/>
    <w:rsid w:val="00447E43"/>
    <w:rsid w:val="00452FE0"/>
    <w:rsid w:val="00460008"/>
    <w:rsid w:val="00463DCC"/>
    <w:rsid w:val="00477DEC"/>
    <w:rsid w:val="00491389"/>
    <w:rsid w:val="004D57C8"/>
    <w:rsid w:val="00553A74"/>
    <w:rsid w:val="005B7C32"/>
    <w:rsid w:val="00600FAD"/>
    <w:rsid w:val="00627DDB"/>
    <w:rsid w:val="00653093"/>
    <w:rsid w:val="0068427C"/>
    <w:rsid w:val="006A23CD"/>
    <w:rsid w:val="00792033"/>
    <w:rsid w:val="007C4F76"/>
    <w:rsid w:val="00883676"/>
    <w:rsid w:val="008C78D3"/>
    <w:rsid w:val="0095716B"/>
    <w:rsid w:val="00961D88"/>
    <w:rsid w:val="00984AAF"/>
    <w:rsid w:val="009B5035"/>
    <w:rsid w:val="009F7D8B"/>
    <w:rsid w:val="00A1102D"/>
    <w:rsid w:val="00A65B8C"/>
    <w:rsid w:val="00AC2953"/>
    <w:rsid w:val="00B04C0E"/>
    <w:rsid w:val="00B136F0"/>
    <w:rsid w:val="00B23EA8"/>
    <w:rsid w:val="00B24CAE"/>
    <w:rsid w:val="00B50E63"/>
    <w:rsid w:val="00B56154"/>
    <w:rsid w:val="00BB445C"/>
    <w:rsid w:val="00BB6331"/>
    <w:rsid w:val="00BD6DB6"/>
    <w:rsid w:val="00C55C93"/>
    <w:rsid w:val="00C631BD"/>
    <w:rsid w:val="00C635BE"/>
    <w:rsid w:val="00C65B74"/>
    <w:rsid w:val="00D26715"/>
    <w:rsid w:val="00D56334"/>
    <w:rsid w:val="00DA38B2"/>
    <w:rsid w:val="00DB3F89"/>
    <w:rsid w:val="00E22605"/>
    <w:rsid w:val="00E30FE0"/>
    <w:rsid w:val="00E711AC"/>
    <w:rsid w:val="00E936B4"/>
    <w:rsid w:val="00ED1A5D"/>
    <w:rsid w:val="00FA0BBB"/>
    <w:rsid w:val="00FB2023"/>
    <w:rsid w:val="00FB744F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2023-08-09T07:26:00Z</cp:lastPrinted>
  <dcterms:created xsi:type="dcterms:W3CDTF">2023-09-27T09:06:00Z</dcterms:created>
  <dcterms:modified xsi:type="dcterms:W3CDTF">2023-09-27T09:06:00Z</dcterms:modified>
</cp:coreProperties>
</file>