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66A" w:rsidRDefault="00FC566A">
      <w:pPr>
        <w:pStyle w:val="Zkladntext"/>
        <w:rPr>
          <w:rFonts w:ascii="Times New Roman"/>
        </w:rPr>
      </w:pPr>
    </w:p>
    <w:p w:rsidR="00FC566A" w:rsidRDefault="00FC566A">
      <w:pPr>
        <w:pStyle w:val="Zkladntext"/>
        <w:spacing w:before="7"/>
        <w:rPr>
          <w:rFonts w:ascii="Times New Roman"/>
          <w:sz w:val="11"/>
        </w:rPr>
      </w:pPr>
    </w:p>
    <w:p w:rsidR="00FC566A" w:rsidRDefault="00A218D9">
      <w:pPr>
        <w:pStyle w:val="Zkladntext"/>
        <w:ind w:left="716"/>
        <w:rPr>
          <w:rFonts w:ascii="Times New Roman"/>
        </w:rPr>
      </w:pPr>
      <w:r>
        <w:rPr>
          <w:rFonts w:ascii="Times New Roman"/>
          <w:noProof/>
        </w:rPr>
        <w:drawing>
          <wp:inline distT="0" distB="0" distL="0" distR="0">
            <wp:extent cx="1620774" cy="3429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620774" cy="342900"/>
                    </a:xfrm>
                    <a:prstGeom prst="rect">
                      <a:avLst/>
                    </a:prstGeom>
                  </pic:spPr>
                </pic:pic>
              </a:graphicData>
            </a:graphic>
          </wp:inline>
        </w:drawing>
      </w:r>
    </w:p>
    <w:p w:rsidR="00FC566A" w:rsidRDefault="00FC566A">
      <w:pPr>
        <w:pStyle w:val="Zkladntext"/>
        <w:spacing w:before="3" w:after="1"/>
        <w:rPr>
          <w:rFonts w:ascii="Times New Roman"/>
          <w:sz w:val="29"/>
        </w:rPr>
      </w:pPr>
    </w:p>
    <w:tbl>
      <w:tblPr>
        <w:tblStyle w:val="TableNormal"/>
        <w:tblW w:w="0" w:type="auto"/>
        <w:tblInd w:w="30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5400"/>
        <w:gridCol w:w="5220"/>
      </w:tblGrid>
      <w:tr w:rsidR="00FC566A">
        <w:trPr>
          <w:trHeight w:val="4151"/>
        </w:trPr>
        <w:tc>
          <w:tcPr>
            <w:tcW w:w="5400" w:type="dxa"/>
          </w:tcPr>
          <w:p w:rsidR="00FC566A" w:rsidRDefault="00A218D9">
            <w:pPr>
              <w:pStyle w:val="TableParagraph"/>
              <w:spacing w:before="4"/>
              <w:ind w:left="200"/>
              <w:rPr>
                <w:b/>
                <w:sz w:val="20"/>
              </w:rPr>
            </w:pPr>
            <w:r>
              <w:rPr>
                <w:b/>
                <w:sz w:val="20"/>
              </w:rPr>
              <w:t>Objednatel:</w:t>
            </w:r>
          </w:p>
          <w:p w:rsidR="00FC566A" w:rsidRDefault="00FC566A">
            <w:pPr>
              <w:pStyle w:val="TableParagraph"/>
              <w:spacing w:before="7"/>
              <w:rPr>
                <w:rFonts w:ascii="Times New Roman"/>
                <w:sz w:val="24"/>
              </w:rPr>
            </w:pPr>
          </w:p>
          <w:p w:rsidR="00FC566A" w:rsidRDefault="00A218D9">
            <w:pPr>
              <w:pStyle w:val="TableParagraph"/>
              <w:ind w:left="200"/>
              <w:rPr>
                <w:sz w:val="20"/>
              </w:rPr>
            </w:pPr>
            <w:r>
              <w:rPr>
                <w:sz w:val="20"/>
              </w:rPr>
              <w:t>Škoda Auto a.s.</w:t>
            </w:r>
          </w:p>
          <w:p w:rsidR="00FC566A" w:rsidRDefault="00A218D9">
            <w:pPr>
              <w:pStyle w:val="TableParagraph"/>
              <w:spacing w:before="22" w:line="261" w:lineRule="auto"/>
              <w:ind w:left="200" w:right="2930"/>
              <w:rPr>
                <w:sz w:val="20"/>
              </w:rPr>
            </w:pPr>
            <w:r>
              <w:rPr>
                <w:sz w:val="20"/>
              </w:rPr>
              <w:t xml:space="preserve">tř. Václava Klementa </w:t>
            </w:r>
            <w:r>
              <w:rPr>
                <w:spacing w:val="-6"/>
                <w:sz w:val="20"/>
              </w:rPr>
              <w:t xml:space="preserve">869 </w:t>
            </w:r>
            <w:r>
              <w:rPr>
                <w:sz w:val="20"/>
              </w:rPr>
              <w:t>293 01 Mladá Boleslav II Česká republika</w:t>
            </w:r>
          </w:p>
          <w:p w:rsidR="00FC566A" w:rsidRDefault="00FC566A">
            <w:pPr>
              <w:pStyle w:val="TableParagraph"/>
              <w:spacing w:before="9"/>
              <w:rPr>
                <w:rFonts w:ascii="Times New Roman"/>
              </w:rPr>
            </w:pPr>
          </w:p>
          <w:p w:rsidR="00FC566A" w:rsidRDefault="00A218D9">
            <w:pPr>
              <w:pStyle w:val="TableParagraph"/>
              <w:spacing w:line="261" w:lineRule="auto"/>
              <w:ind w:left="200" w:right="914"/>
              <w:jc w:val="both"/>
              <w:rPr>
                <w:sz w:val="20"/>
              </w:rPr>
            </w:pPr>
            <w:r>
              <w:rPr>
                <w:sz w:val="20"/>
              </w:rPr>
              <w:t>zapsána v obchodním rejstříku vedeném Městským soudem v Praze, oddíl B, vložka 332, IČO: 00177041, DIČ: CZ00177041</w:t>
            </w:r>
          </w:p>
          <w:p w:rsidR="00FC566A" w:rsidRDefault="00A218D9">
            <w:pPr>
              <w:pStyle w:val="TableParagraph"/>
              <w:ind w:left="200"/>
              <w:rPr>
                <w:sz w:val="20"/>
              </w:rPr>
            </w:pPr>
            <w:r>
              <w:rPr>
                <w:sz w:val="20"/>
              </w:rPr>
              <w:t>Dále jen "objednatel" nebo "společnost ŠA"</w:t>
            </w:r>
          </w:p>
        </w:tc>
        <w:tc>
          <w:tcPr>
            <w:tcW w:w="5220" w:type="dxa"/>
          </w:tcPr>
          <w:p w:rsidR="00FC566A" w:rsidRDefault="00A218D9">
            <w:pPr>
              <w:pStyle w:val="TableParagraph"/>
              <w:spacing w:before="4"/>
              <w:ind w:left="200"/>
              <w:rPr>
                <w:b/>
                <w:sz w:val="20"/>
              </w:rPr>
            </w:pPr>
            <w:r>
              <w:rPr>
                <w:b/>
                <w:sz w:val="20"/>
              </w:rPr>
              <w:t>Dodavatel:</w:t>
            </w:r>
          </w:p>
          <w:p w:rsidR="00FC566A" w:rsidRDefault="00FC566A">
            <w:pPr>
              <w:pStyle w:val="TableParagraph"/>
              <w:spacing w:before="7"/>
              <w:rPr>
                <w:rFonts w:ascii="Times New Roman"/>
                <w:sz w:val="24"/>
              </w:rPr>
            </w:pPr>
          </w:p>
          <w:p w:rsidR="00FC566A" w:rsidRDefault="00A218D9">
            <w:pPr>
              <w:pStyle w:val="TableParagraph"/>
              <w:spacing w:line="261" w:lineRule="auto"/>
              <w:ind w:left="200" w:right="1221"/>
              <w:rPr>
                <w:sz w:val="20"/>
              </w:rPr>
            </w:pPr>
            <w:r>
              <w:rPr>
                <w:sz w:val="20"/>
              </w:rPr>
              <w:t xml:space="preserve">České vysoké učení technické v </w:t>
            </w:r>
            <w:r>
              <w:rPr>
                <w:spacing w:val="-5"/>
                <w:sz w:val="20"/>
              </w:rPr>
              <w:t xml:space="preserve">Praz </w:t>
            </w:r>
            <w:r>
              <w:rPr>
                <w:sz w:val="20"/>
              </w:rPr>
              <w:t>Technická 2</w:t>
            </w:r>
          </w:p>
          <w:p w:rsidR="00FC566A" w:rsidRDefault="00A218D9">
            <w:pPr>
              <w:pStyle w:val="TableParagraph"/>
              <w:ind w:left="200"/>
              <w:rPr>
                <w:sz w:val="20"/>
              </w:rPr>
            </w:pPr>
            <w:r>
              <w:rPr>
                <w:sz w:val="20"/>
              </w:rPr>
              <w:t>166 27 Praha 6</w:t>
            </w:r>
          </w:p>
          <w:p w:rsidR="00FC566A" w:rsidRDefault="00A218D9">
            <w:pPr>
              <w:pStyle w:val="TableParagraph"/>
              <w:spacing w:before="4" w:line="520" w:lineRule="atLeast"/>
              <w:ind w:left="200" w:right="2856"/>
              <w:rPr>
                <w:sz w:val="20"/>
              </w:rPr>
            </w:pPr>
            <w:r>
              <w:rPr>
                <w:sz w:val="20"/>
              </w:rPr>
              <w:t>Česká republika Dodavatel č.</w:t>
            </w:r>
            <w:r>
              <w:rPr>
                <w:spacing w:val="2"/>
                <w:sz w:val="20"/>
              </w:rPr>
              <w:t xml:space="preserve"> </w:t>
            </w:r>
            <w:r>
              <w:rPr>
                <w:spacing w:val="-4"/>
                <w:sz w:val="20"/>
              </w:rPr>
              <w:t>41989</w:t>
            </w:r>
          </w:p>
          <w:p w:rsidR="00FC566A" w:rsidRDefault="00A218D9">
            <w:pPr>
              <w:pStyle w:val="TableParagraph"/>
              <w:spacing w:before="26"/>
              <w:ind w:left="200"/>
              <w:rPr>
                <w:sz w:val="20"/>
              </w:rPr>
            </w:pPr>
            <w:r>
              <w:rPr>
                <w:sz w:val="20"/>
              </w:rPr>
              <w:t>DUNS: 888768004</w:t>
            </w:r>
          </w:p>
          <w:p w:rsidR="00FC566A" w:rsidRDefault="00A218D9">
            <w:pPr>
              <w:pStyle w:val="TableParagraph"/>
              <w:spacing w:before="21"/>
              <w:ind w:left="200"/>
              <w:rPr>
                <w:sz w:val="20"/>
              </w:rPr>
            </w:pPr>
            <w:r>
              <w:rPr>
                <w:sz w:val="20"/>
              </w:rPr>
              <w:t>IČ: 68407700</w:t>
            </w:r>
          </w:p>
          <w:p w:rsidR="00FC566A" w:rsidRDefault="00A218D9">
            <w:pPr>
              <w:pStyle w:val="TableParagraph"/>
              <w:spacing w:before="22"/>
              <w:ind w:left="200"/>
              <w:rPr>
                <w:sz w:val="20"/>
              </w:rPr>
            </w:pPr>
            <w:r>
              <w:rPr>
                <w:sz w:val="20"/>
              </w:rPr>
              <w:t>DIČ: dle faktury</w:t>
            </w:r>
          </w:p>
          <w:p w:rsidR="00FC566A" w:rsidRDefault="00A218D9">
            <w:pPr>
              <w:pStyle w:val="TableParagraph"/>
              <w:spacing w:before="22"/>
              <w:ind w:left="200"/>
              <w:rPr>
                <w:sz w:val="20"/>
              </w:rPr>
            </w:pPr>
            <w:r>
              <w:rPr>
                <w:sz w:val="20"/>
              </w:rPr>
              <w:t>Dále jen "dodavatel"</w:t>
            </w:r>
          </w:p>
        </w:tc>
      </w:tr>
      <w:tr w:rsidR="00FC566A">
        <w:trPr>
          <w:trHeight w:val="4533"/>
        </w:trPr>
        <w:tc>
          <w:tcPr>
            <w:tcW w:w="5400" w:type="dxa"/>
          </w:tcPr>
          <w:p w:rsidR="00FC566A" w:rsidRDefault="00FC566A">
            <w:pPr>
              <w:pStyle w:val="TableParagraph"/>
              <w:spacing w:before="1"/>
              <w:rPr>
                <w:rFonts w:ascii="Times New Roman"/>
                <w:sz w:val="23"/>
              </w:rPr>
            </w:pPr>
          </w:p>
          <w:p w:rsidR="00FC566A" w:rsidRPr="00256D04" w:rsidRDefault="00A218D9" w:rsidP="00256D04">
            <w:pPr>
              <w:pStyle w:val="TableParagraph"/>
              <w:ind w:left="200"/>
              <w:rPr>
                <w:b/>
                <w:sz w:val="20"/>
              </w:rPr>
            </w:pPr>
            <w:r>
              <w:rPr>
                <w:b/>
                <w:sz w:val="20"/>
              </w:rPr>
              <w:t>Objednávka</w:t>
            </w:r>
          </w:p>
          <w:p w:rsidR="00FC566A" w:rsidRDefault="00A218D9">
            <w:pPr>
              <w:pStyle w:val="TableParagraph"/>
              <w:ind w:left="200"/>
              <w:rPr>
                <w:sz w:val="20"/>
              </w:rPr>
            </w:pPr>
            <w:r>
              <w:rPr>
                <w:sz w:val="20"/>
              </w:rPr>
              <w:t>Č. 26817539/681</w:t>
            </w:r>
          </w:p>
          <w:p w:rsidR="00FC566A" w:rsidRDefault="00FC566A">
            <w:pPr>
              <w:pStyle w:val="TableParagraph"/>
              <w:spacing w:before="7"/>
              <w:rPr>
                <w:rFonts w:ascii="Times New Roman"/>
                <w:sz w:val="24"/>
              </w:rPr>
            </w:pPr>
          </w:p>
          <w:p w:rsidR="00A218D9" w:rsidRDefault="00A218D9">
            <w:pPr>
              <w:pStyle w:val="TableParagraph"/>
              <w:spacing w:line="261" w:lineRule="auto"/>
              <w:ind w:left="200" w:right="1857"/>
              <w:rPr>
                <w:sz w:val="20"/>
              </w:rPr>
            </w:pPr>
            <w:r>
              <w:rPr>
                <w:sz w:val="20"/>
              </w:rPr>
              <w:t>Žadatel: XXX</w:t>
            </w:r>
          </w:p>
          <w:p w:rsidR="00A218D9" w:rsidRDefault="00A218D9">
            <w:pPr>
              <w:pStyle w:val="TableParagraph"/>
              <w:spacing w:line="261" w:lineRule="auto"/>
              <w:ind w:left="200" w:right="1857"/>
              <w:rPr>
                <w:sz w:val="20"/>
              </w:rPr>
            </w:pPr>
            <w:r>
              <w:rPr>
                <w:sz w:val="20"/>
              </w:rPr>
              <w:t>, XXX</w:t>
            </w:r>
          </w:p>
          <w:p w:rsidR="00FC566A" w:rsidRDefault="00A218D9">
            <w:pPr>
              <w:pStyle w:val="TableParagraph"/>
              <w:spacing w:line="261" w:lineRule="auto"/>
              <w:ind w:left="200" w:right="1857"/>
              <w:rPr>
                <w:sz w:val="20"/>
              </w:rPr>
            </w:pPr>
            <w:r>
              <w:rPr>
                <w:spacing w:val="-2"/>
                <w:sz w:val="20"/>
              </w:rPr>
              <w:t xml:space="preserve"> </w:t>
            </w:r>
            <w:hyperlink r:id="rId8" w:history="1">
              <w:r w:rsidR="002C39F6" w:rsidRPr="00A33327">
                <w:rPr>
                  <w:rStyle w:val="Hypertextovodkaz"/>
                  <w:sz w:val="20"/>
                </w:rPr>
                <w:t>XXX</w:t>
              </w:r>
            </w:hyperlink>
          </w:p>
          <w:p w:rsidR="00A218D9" w:rsidRDefault="00A218D9">
            <w:pPr>
              <w:pStyle w:val="TableParagraph"/>
              <w:spacing w:line="261" w:lineRule="auto"/>
              <w:ind w:left="200" w:right="1721"/>
              <w:rPr>
                <w:sz w:val="20"/>
              </w:rPr>
            </w:pPr>
            <w:r>
              <w:rPr>
                <w:sz w:val="20"/>
              </w:rPr>
              <w:t>Příjemce: XXX</w:t>
            </w:r>
          </w:p>
          <w:p w:rsidR="00A218D9" w:rsidRDefault="00A218D9">
            <w:pPr>
              <w:pStyle w:val="TableParagraph"/>
              <w:spacing w:line="261" w:lineRule="auto"/>
              <w:ind w:left="200" w:right="1721"/>
              <w:rPr>
                <w:sz w:val="20"/>
              </w:rPr>
            </w:pPr>
            <w:proofErr w:type="gramStart"/>
            <w:r>
              <w:rPr>
                <w:sz w:val="20"/>
              </w:rPr>
              <w:t>,XXX</w:t>
            </w:r>
            <w:proofErr w:type="gramEnd"/>
          </w:p>
          <w:p w:rsidR="00FC566A" w:rsidRPr="00256D04" w:rsidRDefault="00A218D9" w:rsidP="00256D04">
            <w:pPr>
              <w:pStyle w:val="TableParagraph"/>
              <w:spacing w:line="261" w:lineRule="auto"/>
              <w:ind w:left="200" w:right="1721"/>
              <w:rPr>
                <w:sz w:val="20"/>
              </w:rPr>
            </w:pPr>
            <w:r>
              <w:rPr>
                <w:spacing w:val="-2"/>
                <w:sz w:val="20"/>
              </w:rPr>
              <w:t xml:space="preserve"> </w:t>
            </w:r>
            <w:hyperlink r:id="rId9" w:history="1">
              <w:r w:rsidR="002C39F6" w:rsidRPr="00A33327">
                <w:rPr>
                  <w:rStyle w:val="Hypertextovodkaz"/>
                  <w:sz w:val="20"/>
                </w:rPr>
                <w:t>XXX</w:t>
              </w:r>
            </w:hyperlink>
          </w:p>
          <w:p w:rsidR="00A218D9" w:rsidRDefault="00A218D9">
            <w:pPr>
              <w:pStyle w:val="TableParagraph"/>
              <w:spacing w:line="261" w:lineRule="auto"/>
              <w:ind w:left="200" w:right="2930"/>
              <w:rPr>
                <w:sz w:val="20"/>
              </w:rPr>
            </w:pPr>
            <w:r>
              <w:rPr>
                <w:sz w:val="20"/>
              </w:rPr>
              <w:t>Nákupčí: XXX</w:t>
            </w:r>
          </w:p>
          <w:p w:rsidR="00FC566A" w:rsidRDefault="00A218D9">
            <w:pPr>
              <w:pStyle w:val="TableParagraph"/>
              <w:spacing w:line="261" w:lineRule="auto"/>
              <w:ind w:left="200" w:right="2930"/>
              <w:rPr>
                <w:sz w:val="20"/>
              </w:rPr>
            </w:pPr>
            <w:r>
              <w:rPr>
                <w:sz w:val="20"/>
              </w:rPr>
              <w:t>Tel: XXX</w:t>
            </w:r>
          </w:p>
          <w:p w:rsidR="00A218D9" w:rsidRDefault="00256D04">
            <w:pPr>
              <w:pStyle w:val="TableParagraph"/>
              <w:spacing w:line="523" w:lineRule="auto"/>
              <w:ind w:left="200" w:right="1573"/>
              <w:rPr>
                <w:sz w:val="20"/>
              </w:rPr>
            </w:pPr>
            <w:hyperlink r:id="rId10">
              <w:r w:rsidR="00A218D9">
                <w:rPr>
                  <w:sz w:val="20"/>
                </w:rPr>
                <w:t>Email: XXX</w:t>
              </w:r>
            </w:hyperlink>
          </w:p>
          <w:p w:rsidR="00FC566A" w:rsidRDefault="00A218D9">
            <w:pPr>
              <w:pStyle w:val="TableParagraph"/>
              <w:spacing w:line="523" w:lineRule="auto"/>
              <w:ind w:left="200" w:right="1573"/>
              <w:rPr>
                <w:sz w:val="20"/>
              </w:rPr>
            </w:pPr>
            <w:r>
              <w:rPr>
                <w:sz w:val="20"/>
              </w:rPr>
              <w:t xml:space="preserve"> Global číslo/ poptávka, dále jen "Poptávka":</w:t>
            </w:r>
          </w:p>
        </w:tc>
        <w:tc>
          <w:tcPr>
            <w:tcW w:w="5220" w:type="dxa"/>
          </w:tcPr>
          <w:p w:rsidR="00FC566A" w:rsidRDefault="00FC566A">
            <w:pPr>
              <w:pStyle w:val="TableParagraph"/>
              <w:rPr>
                <w:rFonts w:ascii="Times New Roman"/>
                <w:sz w:val="24"/>
              </w:rPr>
            </w:pPr>
          </w:p>
          <w:p w:rsidR="00FC566A" w:rsidRDefault="00FC566A">
            <w:pPr>
              <w:pStyle w:val="TableParagraph"/>
              <w:rPr>
                <w:rFonts w:ascii="Times New Roman"/>
                <w:sz w:val="24"/>
              </w:rPr>
            </w:pPr>
          </w:p>
          <w:p w:rsidR="00FC566A" w:rsidRDefault="00FC566A">
            <w:pPr>
              <w:pStyle w:val="TableParagraph"/>
              <w:spacing w:before="3"/>
              <w:rPr>
                <w:rFonts w:ascii="Times New Roman"/>
                <w:sz w:val="21"/>
              </w:rPr>
            </w:pPr>
          </w:p>
          <w:p w:rsidR="00FC566A" w:rsidRDefault="00A218D9">
            <w:pPr>
              <w:pStyle w:val="TableParagraph"/>
              <w:spacing w:before="1"/>
              <w:ind w:left="200"/>
              <w:rPr>
                <w:sz w:val="20"/>
              </w:rPr>
            </w:pPr>
            <w:r>
              <w:rPr>
                <w:sz w:val="20"/>
              </w:rPr>
              <w:t>Ze dne: 05.09.2023</w:t>
            </w:r>
          </w:p>
          <w:p w:rsidR="00FC566A" w:rsidRDefault="00A218D9">
            <w:pPr>
              <w:pStyle w:val="TableParagraph"/>
              <w:spacing w:before="21"/>
              <w:ind w:left="200"/>
              <w:rPr>
                <w:sz w:val="20"/>
              </w:rPr>
            </w:pPr>
            <w:r>
              <w:rPr>
                <w:sz w:val="20"/>
              </w:rPr>
              <w:t>Datum tisku: 07.09.2023</w:t>
            </w:r>
          </w:p>
        </w:tc>
      </w:tr>
    </w:tbl>
    <w:p w:rsidR="00FC566A" w:rsidRDefault="00FC566A">
      <w:pPr>
        <w:pStyle w:val="Zkladntext"/>
        <w:spacing w:before="10"/>
        <w:rPr>
          <w:rFonts w:ascii="Times New Roman"/>
          <w:sz w:val="12"/>
        </w:rPr>
      </w:pPr>
    </w:p>
    <w:p w:rsidR="00FC566A" w:rsidRDefault="00A218D9">
      <w:pPr>
        <w:pStyle w:val="Nadpis1"/>
        <w:numPr>
          <w:ilvl w:val="0"/>
          <w:numId w:val="12"/>
        </w:numPr>
        <w:tabs>
          <w:tab w:val="left" w:pos="4674"/>
        </w:tabs>
        <w:spacing w:before="100"/>
        <w:jc w:val="left"/>
      </w:pPr>
      <w:r>
        <w:t>Úvodní ustanovení</w:t>
      </w:r>
    </w:p>
    <w:p w:rsidR="00FC566A" w:rsidRDefault="00A218D9">
      <w:pPr>
        <w:pStyle w:val="Odstavecseseznamem"/>
        <w:numPr>
          <w:ilvl w:val="0"/>
          <w:numId w:val="11"/>
        </w:numPr>
        <w:tabs>
          <w:tab w:val="left" w:pos="418"/>
        </w:tabs>
        <w:spacing w:before="176"/>
        <w:ind w:right="123" w:hanging="1"/>
        <w:jc w:val="both"/>
        <w:rPr>
          <w:sz w:val="20"/>
        </w:rPr>
      </w:pPr>
      <w:r>
        <w:rPr>
          <w:sz w:val="20"/>
        </w:rPr>
        <w:t>Tato objednávka byla vystavena společností ŠKODA AUTO a.s. (dále jen „</w:t>
      </w:r>
      <w:proofErr w:type="gramStart"/>
      <w:r>
        <w:rPr>
          <w:sz w:val="20"/>
        </w:rPr>
        <w:t>objednatel“ nebo</w:t>
      </w:r>
      <w:proofErr w:type="gramEnd"/>
      <w:r>
        <w:rPr>
          <w:sz w:val="20"/>
        </w:rPr>
        <w:t xml:space="preserve"> „společnost ŠA“) a podepsána oprávněnými zástupci objednatele.</w:t>
      </w:r>
    </w:p>
    <w:p w:rsidR="00FC566A" w:rsidRDefault="00A218D9">
      <w:pPr>
        <w:pStyle w:val="Odstavecseseznamem"/>
        <w:numPr>
          <w:ilvl w:val="0"/>
          <w:numId w:val="11"/>
        </w:numPr>
        <w:tabs>
          <w:tab w:val="left" w:pos="477"/>
        </w:tabs>
        <w:ind w:left="118" w:right="124" w:firstLine="1"/>
        <w:jc w:val="both"/>
        <w:rPr>
          <w:sz w:val="20"/>
        </w:rPr>
      </w:pPr>
      <w:r>
        <w:rPr>
          <w:sz w:val="20"/>
        </w:rPr>
        <w:t xml:space="preserve">V případě, že nebyla zároveň s objednávkou uzavřena smlouva na dodání zboží/poskytnutí služby objednané touto objednávkou, dojde podepsáním objednávky oprávněnými zástupci objednatele a dodavatele nebo odesláním bezvýhradného potvrzení o přijetí objednávky prostřednictvím portálu </w:t>
      </w:r>
      <w:hyperlink r:id="rId11">
        <w:r>
          <w:rPr>
            <w:sz w:val="20"/>
          </w:rPr>
          <w:t>www.vwgroupsupply.com</w:t>
        </w:r>
      </w:hyperlink>
      <w:r>
        <w:rPr>
          <w:sz w:val="20"/>
        </w:rPr>
        <w:t xml:space="preserve"> k uzavření smlouvy mezi objednatelem </w:t>
      </w:r>
      <w:r>
        <w:rPr>
          <w:spacing w:val="-15"/>
          <w:sz w:val="20"/>
        </w:rPr>
        <w:t xml:space="preserve">a </w:t>
      </w:r>
      <w:r>
        <w:rPr>
          <w:sz w:val="20"/>
        </w:rPr>
        <w:t xml:space="preserve">dodavatelem, za podmínek uvedených v této objednávce, dále jen "Smlouva". Pokud není ve Smlouvě uvedeno jinak, řídí </w:t>
      </w:r>
      <w:r>
        <w:rPr>
          <w:spacing w:val="-7"/>
          <w:sz w:val="20"/>
        </w:rPr>
        <w:t xml:space="preserve">se </w:t>
      </w:r>
      <w:r>
        <w:rPr>
          <w:sz w:val="20"/>
        </w:rPr>
        <w:t>vztahy</w:t>
      </w:r>
      <w:r>
        <w:rPr>
          <w:spacing w:val="25"/>
          <w:sz w:val="20"/>
        </w:rPr>
        <w:t xml:space="preserve"> </w:t>
      </w:r>
      <w:r>
        <w:rPr>
          <w:sz w:val="20"/>
        </w:rPr>
        <w:t>mezi</w:t>
      </w:r>
      <w:r>
        <w:rPr>
          <w:spacing w:val="26"/>
          <w:sz w:val="20"/>
        </w:rPr>
        <w:t xml:space="preserve"> </w:t>
      </w:r>
      <w:r>
        <w:rPr>
          <w:sz w:val="20"/>
        </w:rPr>
        <w:t>objednatelem</w:t>
      </w:r>
      <w:r>
        <w:rPr>
          <w:spacing w:val="25"/>
          <w:sz w:val="20"/>
        </w:rPr>
        <w:t xml:space="preserve"> </w:t>
      </w:r>
      <w:r>
        <w:rPr>
          <w:sz w:val="20"/>
        </w:rPr>
        <w:t>a</w:t>
      </w:r>
      <w:r>
        <w:rPr>
          <w:spacing w:val="26"/>
          <w:sz w:val="20"/>
        </w:rPr>
        <w:t xml:space="preserve"> </w:t>
      </w:r>
      <w:r>
        <w:rPr>
          <w:sz w:val="20"/>
        </w:rPr>
        <w:t>dodavatelem</w:t>
      </w:r>
      <w:r>
        <w:rPr>
          <w:spacing w:val="25"/>
          <w:sz w:val="20"/>
        </w:rPr>
        <w:t xml:space="preserve"> </w:t>
      </w:r>
      <w:r>
        <w:rPr>
          <w:sz w:val="20"/>
        </w:rPr>
        <w:t>Všeobecnými</w:t>
      </w:r>
      <w:r>
        <w:rPr>
          <w:spacing w:val="26"/>
          <w:sz w:val="20"/>
        </w:rPr>
        <w:t xml:space="preserve"> </w:t>
      </w:r>
      <w:r>
        <w:rPr>
          <w:sz w:val="20"/>
        </w:rPr>
        <w:t>nákupními</w:t>
      </w:r>
      <w:r>
        <w:rPr>
          <w:spacing w:val="25"/>
          <w:sz w:val="20"/>
        </w:rPr>
        <w:t xml:space="preserve"> </w:t>
      </w:r>
      <w:r>
        <w:rPr>
          <w:sz w:val="20"/>
        </w:rPr>
        <w:t>podmínkami</w:t>
      </w:r>
      <w:r>
        <w:rPr>
          <w:spacing w:val="26"/>
          <w:sz w:val="20"/>
        </w:rPr>
        <w:t xml:space="preserve"> </w:t>
      </w:r>
      <w:r>
        <w:rPr>
          <w:sz w:val="20"/>
        </w:rPr>
        <w:t>ŠKODA</w:t>
      </w:r>
      <w:r>
        <w:rPr>
          <w:spacing w:val="26"/>
          <w:sz w:val="20"/>
        </w:rPr>
        <w:t xml:space="preserve"> </w:t>
      </w:r>
      <w:r>
        <w:rPr>
          <w:sz w:val="20"/>
        </w:rPr>
        <w:t>AUTO</w:t>
      </w:r>
      <w:r>
        <w:rPr>
          <w:spacing w:val="25"/>
          <w:sz w:val="20"/>
        </w:rPr>
        <w:t xml:space="preserve"> </w:t>
      </w:r>
      <w:r>
        <w:rPr>
          <w:sz w:val="20"/>
        </w:rPr>
        <w:t>a.s.</w:t>
      </w:r>
      <w:r>
        <w:rPr>
          <w:spacing w:val="26"/>
          <w:sz w:val="20"/>
        </w:rPr>
        <w:t xml:space="preserve"> </w:t>
      </w:r>
      <w:r>
        <w:rPr>
          <w:sz w:val="20"/>
        </w:rPr>
        <w:t>(verze</w:t>
      </w:r>
      <w:r>
        <w:rPr>
          <w:spacing w:val="25"/>
          <w:sz w:val="20"/>
        </w:rPr>
        <w:t xml:space="preserve"> </w:t>
      </w:r>
      <w:r>
        <w:rPr>
          <w:sz w:val="20"/>
        </w:rPr>
        <w:t>CZE</w:t>
      </w:r>
      <w:r>
        <w:rPr>
          <w:spacing w:val="26"/>
          <w:sz w:val="20"/>
        </w:rPr>
        <w:t xml:space="preserve"> </w:t>
      </w:r>
      <w:r>
        <w:rPr>
          <w:sz w:val="20"/>
        </w:rPr>
        <w:t>01/19),</w:t>
      </w:r>
      <w:r>
        <w:rPr>
          <w:spacing w:val="25"/>
          <w:sz w:val="20"/>
        </w:rPr>
        <w:t xml:space="preserve"> </w:t>
      </w:r>
      <w:r>
        <w:rPr>
          <w:sz w:val="20"/>
        </w:rPr>
        <w:t>dále</w:t>
      </w:r>
      <w:r>
        <w:rPr>
          <w:spacing w:val="26"/>
          <w:sz w:val="20"/>
        </w:rPr>
        <w:t xml:space="preserve"> </w:t>
      </w:r>
      <w:r>
        <w:rPr>
          <w:spacing w:val="-5"/>
          <w:sz w:val="20"/>
        </w:rPr>
        <w:t>jen</w:t>
      </w:r>
    </w:p>
    <w:p w:rsidR="00FC566A" w:rsidRDefault="00A218D9">
      <w:pPr>
        <w:pStyle w:val="Zkladntext"/>
        <w:ind w:left="118" w:right="124"/>
        <w:jc w:val="both"/>
      </w:pPr>
      <w:r>
        <w:t>„</w:t>
      </w:r>
      <w:proofErr w:type="gramStart"/>
      <w:r>
        <w:t>VNP“</w:t>
      </w:r>
      <w:proofErr w:type="gramEnd"/>
      <w:r>
        <w:t xml:space="preserve">, zveřejněnými na internetové adrese </w:t>
      </w:r>
      <w:hyperlink r:id="rId12">
        <w:r>
          <w:t>www.vwgroupsupply.com</w:t>
        </w:r>
      </w:hyperlink>
      <w:r>
        <w:t xml:space="preserve"> v Sekci Zusammenarbeit/Einkaufsbedingungen/ ŠKODA AUTO a.s./General Procurement conditions. Pokud bude předmětem Smlouvy rovněž dodávka z oblasti informačních technologií, použijí se pro dodávku z oblasti informačních technologií Všeobecné nákupní podmínky pro dodávky v oblasti informačních technologií ŠKODA AUTO a.s. (verze CZE 01/20), zveřejněné na internetové adrese </w:t>
      </w:r>
      <w:hyperlink r:id="rId13">
        <w:r>
          <w:t>www.vwgroupsupply.com</w:t>
        </w:r>
      </w:hyperlink>
      <w:r>
        <w:t xml:space="preserve"> v Sekci Zusammenarbeit/Einkaufsbedingungen/ ŠKODA AUTO a.s./General Procurement conditions.</w:t>
      </w:r>
    </w:p>
    <w:p w:rsidR="00FC566A" w:rsidRDefault="00A218D9">
      <w:pPr>
        <w:pStyle w:val="Nadpis2"/>
        <w:numPr>
          <w:ilvl w:val="0"/>
          <w:numId w:val="11"/>
        </w:numPr>
        <w:tabs>
          <w:tab w:val="left" w:pos="361"/>
        </w:tabs>
        <w:spacing w:before="128"/>
        <w:ind w:left="360" w:hanging="243"/>
        <w:jc w:val="both"/>
      </w:pPr>
      <w:r>
        <w:t>Dodavatel</w:t>
      </w:r>
      <w:r>
        <w:rPr>
          <w:spacing w:val="6"/>
        </w:rPr>
        <w:t xml:space="preserve"> </w:t>
      </w:r>
      <w:r>
        <w:t>je</w:t>
      </w:r>
      <w:r>
        <w:rPr>
          <w:spacing w:val="6"/>
        </w:rPr>
        <w:t xml:space="preserve"> </w:t>
      </w:r>
      <w:r>
        <w:t>povinen</w:t>
      </w:r>
      <w:r>
        <w:rPr>
          <w:spacing w:val="6"/>
        </w:rPr>
        <w:t xml:space="preserve"> </w:t>
      </w:r>
      <w:r>
        <w:t>uvádět</w:t>
      </w:r>
      <w:r>
        <w:rPr>
          <w:spacing w:val="6"/>
        </w:rPr>
        <w:t xml:space="preserve"> </w:t>
      </w:r>
      <w:r>
        <w:t>na</w:t>
      </w:r>
      <w:r>
        <w:rPr>
          <w:spacing w:val="6"/>
        </w:rPr>
        <w:t xml:space="preserve"> </w:t>
      </w:r>
      <w:r>
        <w:t>všech</w:t>
      </w:r>
      <w:r>
        <w:rPr>
          <w:spacing w:val="6"/>
        </w:rPr>
        <w:t xml:space="preserve"> </w:t>
      </w:r>
      <w:r>
        <w:t>účtech,</w:t>
      </w:r>
      <w:r>
        <w:rPr>
          <w:spacing w:val="6"/>
        </w:rPr>
        <w:t xml:space="preserve"> </w:t>
      </w:r>
      <w:r>
        <w:t>dodacích</w:t>
      </w:r>
      <w:r>
        <w:rPr>
          <w:spacing w:val="6"/>
        </w:rPr>
        <w:t xml:space="preserve"> </w:t>
      </w:r>
      <w:r>
        <w:t>listech</w:t>
      </w:r>
      <w:r>
        <w:rPr>
          <w:spacing w:val="6"/>
        </w:rPr>
        <w:t xml:space="preserve"> </w:t>
      </w:r>
      <w:r>
        <w:t>i</w:t>
      </w:r>
      <w:r>
        <w:rPr>
          <w:spacing w:val="6"/>
        </w:rPr>
        <w:t xml:space="preserve"> </w:t>
      </w:r>
      <w:r>
        <w:t>v</w:t>
      </w:r>
      <w:r>
        <w:rPr>
          <w:spacing w:val="6"/>
        </w:rPr>
        <w:t xml:space="preserve"> </w:t>
      </w:r>
      <w:r>
        <w:t>korespondenci</w:t>
      </w:r>
      <w:r>
        <w:rPr>
          <w:spacing w:val="6"/>
        </w:rPr>
        <w:t xml:space="preserve"> </w:t>
      </w:r>
      <w:r>
        <w:t>číslo</w:t>
      </w:r>
      <w:r>
        <w:rPr>
          <w:spacing w:val="6"/>
        </w:rPr>
        <w:t xml:space="preserve"> </w:t>
      </w:r>
      <w:r>
        <w:t>Smlouvy,</w:t>
      </w:r>
      <w:r>
        <w:rPr>
          <w:spacing w:val="6"/>
        </w:rPr>
        <w:t xml:space="preserve"> </w:t>
      </w:r>
      <w:r>
        <w:t>číslo</w:t>
      </w:r>
      <w:r>
        <w:rPr>
          <w:spacing w:val="6"/>
        </w:rPr>
        <w:t xml:space="preserve"> </w:t>
      </w:r>
      <w:r>
        <w:t>dodavatele,</w:t>
      </w:r>
      <w:r>
        <w:rPr>
          <w:spacing w:val="6"/>
        </w:rPr>
        <w:t xml:space="preserve"> </w:t>
      </w:r>
      <w:r>
        <w:t>číslo</w:t>
      </w:r>
    </w:p>
    <w:p w:rsidR="00256D04" w:rsidRDefault="00256D04" w:rsidP="00256D04">
      <w:pPr>
        <w:pStyle w:val="Nadpis2"/>
        <w:tabs>
          <w:tab w:val="left" w:pos="361"/>
        </w:tabs>
        <w:spacing w:before="128"/>
        <w:ind w:left="360"/>
      </w:pPr>
      <w:bookmarkStart w:id="0" w:name="_GoBack"/>
      <w:bookmarkEnd w:id="0"/>
    </w:p>
    <w:p w:rsidR="00FC566A" w:rsidRDefault="00A218D9">
      <w:pPr>
        <w:spacing w:before="100"/>
        <w:ind w:left="120"/>
        <w:rPr>
          <w:b/>
          <w:sz w:val="20"/>
        </w:rPr>
      </w:pPr>
      <w:r>
        <w:rPr>
          <w:b/>
          <w:sz w:val="20"/>
        </w:rPr>
        <w:lastRenderedPageBreak/>
        <w:t>a název materiálu nebo specifikaci služby.</w:t>
      </w:r>
    </w:p>
    <w:p w:rsidR="00FC566A" w:rsidRDefault="00A218D9">
      <w:pPr>
        <w:pStyle w:val="Odstavecseseznamem"/>
        <w:numPr>
          <w:ilvl w:val="0"/>
          <w:numId w:val="11"/>
        </w:numPr>
        <w:tabs>
          <w:tab w:val="left" w:pos="432"/>
        </w:tabs>
        <w:ind w:left="118" w:right="124" w:firstLine="1"/>
        <w:jc w:val="both"/>
        <w:rPr>
          <w:sz w:val="20"/>
        </w:rPr>
      </w:pPr>
      <w:r>
        <w:rPr>
          <w:sz w:val="20"/>
        </w:rPr>
        <w:t xml:space="preserve">Podmínky této Smlouvy jsou považovány za akceptované i tehdy, pokud dodavatel fakticky provádí činnosti, které </w:t>
      </w:r>
      <w:r>
        <w:rPr>
          <w:spacing w:val="-4"/>
          <w:sz w:val="20"/>
        </w:rPr>
        <w:t xml:space="preserve">jsou </w:t>
      </w:r>
      <w:r>
        <w:rPr>
          <w:sz w:val="20"/>
        </w:rPr>
        <w:t>předmětem této Smlouvy, nebo dodavatel na tuto Smlouvu odkazuje v jiných dokumentech používaných v obchodním styku s objednatelem při realizaci předmětu Smlouvy (např. faktura).</w:t>
      </w:r>
    </w:p>
    <w:p w:rsidR="00FC566A" w:rsidRDefault="00FC566A">
      <w:pPr>
        <w:pStyle w:val="Zkladntext"/>
        <w:rPr>
          <w:sz w:val="24"/>
        </w:rPr>
      </w:pPr>
    </w:p>
    <w:p w:rsidR="00FC566A" w:rsidRDefault="00FC566A">
      <w:pPr>
        <w:pStyle w:val="Zkladntext"/>
        <w:spacing w:before="5"/>
        <w:rPr>
          <w:sz w:val="18"/>
        </w:rPr>
      </w:pPr>
    </w:p>
    <w:p w:rsidR="00FC566A" w:rsidRDefault="00A218D9">
      <w:pPr>
        <w:pStyle w:val="Nadpis1"/>
        <w:numPr>
          <w:ilvl w:val="0"/>
          <w:numId w:val="12"/>
        </w:numPr>
        <w:tabs>
          <w:tab w:val="left" w:pos="4762"/>
        </w:tabs>
        <w:spacing w:before="0"/>
        <w:ind w:left="4761" w:hanging="228"/>
        <w:jc w:val="left"/>
      </w:pPr>
      <w:r>
        <w:t>Předmět Smlouvy</w:t>
      </w:r>
    </w:p>
    <w:p w:rsidR="00FC566A" w:rsidRDefault="00A218D9">
      <w:pPr>
        <w:pStyle w:val="Odstavecseseznamem"/>
        <w:numPr>
          <w:ilvl w:val="0"/>
          <w:numId w:val="10"/>
        </w:numPr>
        <w:tabs>
          <w:tab w:val="left" w:pos="361"/>
        </w:tabs>
        <w:spacing w:before="175"/>
        <w:ind w:right="123" w:hanging="1"/>
        <w:jc w:val="both"/>
        <w:rPr>
          <w:sz w:val="20"/>
        </w:rPr>
      </w:pPr>
      <w:r>
        <w:rPr>
          <w:sz w:val="20"/>
        </w:rPr>
        <w:t xml:space="preserve">Předmětem Smlouvy je poskytnutí služby, dodání zboží/díla, spolupráce nebo pronájem za cenu, v rozsahu a za podmínek, </w:t>
      </w:r>
      <w:r>
        <w:rPr>
          <w:spacing w:val="-4"/>
          <w:sz w:val="20"/>
        </w:rPr>
        <w:t xml:space="preserve">jak </w:t>
      </w:r>
      <w:r>
        <w:rPr>
          <w:sz w:val="20"/>
        </w:rPr>
        <w:t>je specifikováno níže.</w:t>
      </w:r>
    </w:p>
    <w:p w:rsidR="00FC566A" w:rsidRDefault="00A218D9">
      <w:pPr>
        <w:pStyle w:val="Odstavecseseznamem"/>
        <w:numPr>
          <w:ilvl w:val="0"/>
          <w:numId w:val="10"/>
        </w:numPr>
        <w:tabs>
          <w:tab w:val="left" w:pos="452"/>
        </w:tabs>
        <w:ind w:left="121" w:right="122" w:hanging="1"/>
        <w:jc w:val="both"/>
        <w:rPr>
          <w:sz w:val="20"/>
        </w:rPr>
      </w:pPr>
      <w:r>
        <w:rPr>
          <w:sz w:val="20"/>
        </w:rPr>
        <w:t>Smluvní vztah mezi stranami Smlouvy se řídí rovněž dokumenty uvedenými v článku XI Smlouvy, příp. jinak písemně odsouhlasenými se společností ŠA.</w:t>
      </w:r>
    </w:p>
    <w:p w:rsidR="00FC566A" w:rsidRDefault="00A218D9">
      <w:pPr>
        <w:pStyle w:val="Odstavecseseznamem"/>
        <w:numPr>
          <w:ilvl w:val="0"/>
          <w:numId w:val="10"/>
        </w:numPr>
        <w:tabs>
          <w:tab w:val="left" w:pos="351"/>
        </w:tabs>
        <w:ind w:left="350" w:hanging="230"/>
        <w:jc w:val="both"/>
        <w:rPr>
          <w:sz w:val="20"/>
        </w:rPr>
      </w:pPr>
      <w:r>
        <w:rPr>
          <w:sz w:val="20"/>
        </w:rPr>
        <w:t>Projednané jednotkové ceny a projednaná sleva platí i v případě eventuálních dodatků a</w:t>
      </w:r>
      <w:r>
        <w:rPr>
          <w:spacing w:val="-1"/>
          <w:sz w:val="20"/>
        </w:rPr>
        <w:t xml:space="preserve"> </w:t>
      </w:r>
      <w:r>
        <w:rPr>
          <w:sz w:val="20"/>
        </w:rPr>
        <w:t>změn.</w:t>
      </w:r>
    </w:p>
    <w:p w:rsidR="00FC566A" w:rsidRDefault="00FC566A">
      <w:pPr>
        <w:pStyle w:val="Zkladntext"/>
      </w:pPr>
    </w:p>
    <w:p w:rsidR="00FC566A" w:rsidRDefault="00FC566A">
      <w:pPr>
        <w:pStyle w:val="Zkladntext"/>
      </w:pPr>
    </w:p>
    <w:p w:rsidR="00FC566A" w:rsidRDefault="00FC566A">
      <w:pPr>
        <w:pStyle w:val="Zkladntext"/>
        <w:spacing w:before="4" w:after="1"/>
        <w:rPr>
          <w:sz w:val="12"/>
        </w:rPr>
      </w:pPr>
    </w:p>
    <w:tbl>
      <w:tblPr>
        <w:tblStyle w:val="TableNormal"/>
        <w:tblW w:w="0" w:type="auto"/>
        <w:tblInd w:w="305" w:type="dxa"/>
        <w:tblLayout w:type="fixed"/>
        <w:tblLook w:val="01E0" w:firstRow="1" w:lastRow="1" w:firstColumn="1" w:lastColumn="1" w:noHBand="0" w:noVBand="0"/>
      </w:tblPr>
      <w:tblGrid>
        <w:gridCol w:w="880"/>
        <w:gridCol w:w="4277"/>
        <w:gridCol w:w="769"/>
        <w:gridCol w:w="834"/>
        <w:gridCol w:w="1522"/>
        <w:gridCol w:w="1330"/>
        <w:gridCol w:w="994"/>
      </w:tblGrid>
      <w:tr w:rsidR="00FC566A">
        <w:trPr>
          <w:trHeight w:val="569"/>
        </w:trPr>
        <w:tc>
          <w:tcPr>
            <w:tcW w:w="880"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left="206"/>
              <w:rPr>
                <w:sz w:val="18"/>
              </w:rPr>
            </w:pPr>
            <w:r>
              <w:rPr>
                <w:sz w:val="18"/>
              </w:rPr>
              <w:t>Pozice</w:t>
            </w:r>
          </w:p>
        </w:tc>
        <w:tc>
          <w:tcPr>
            <w:tcW w:w="4277"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50"/>
              <w:ind w:left="1754" w:right="1742"/>
              <w:jc w:val="center"/>
              <w:rPr>
                <w:sz w:val="18"/>
              </w:rPr>
            </w:pPr>
            <w:r>
              <w:rPr>
                <w:sz w:val="18"/>
              </w:rPr>
              <w:t>Popis Materiál č.</w:t>
            </w:r>
          </w:p>
        </w:tc>
        <w:tc>
          <w:tcPr>
            <w:tcW w:w="769"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left="225" w:right="212"/>
              <w:jc w:val="center"/>
              <w:rPr>
                <w:sz w:val="18"/>
              </w:rPr>
            </w:pPr>
            <w:r>
              <w:rPr>
                <w:sz w:val="18"/>
              </w:rPr>
              <w:t>Mn.</w:t>
            </w:r>
          </w:p>
        </w:tc>
        <w:tc>
          <w:tcPr>
            <w:tcW w:w="834"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left="286" w:right="285"/>
              <w:jc w:val="center"/>
              <w:rPr>
                <w:sz w:val="18"/>
              </w:rPr>
            </w:pPr>
            <w:r>
              <w:rPr>
                <w:sz w:val="18"/>
              </w:rPr>
              <w:t>MJ</w:t>
            </w:r>
          </w:p>
        </w:tc>
        <w:tc>
          <w:tcPr>
            <w:tcW w:w="1522"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left="327" w:right="312"/>
              <w:jc w:val="center"/>
              <w:rPr>
                <w:sz w:val="18"/>
              </w:rPr>
            </w:pPr>
            <w:r>
              <w:rPr>
                <w:sz w:val="18"/>
              </w:rPr>
              <w:t>Cena za MJ</w:t>
            </w:r>
          </w:p>
        </w:tc>
        <w:tc>
          <w:tcPr>
            <w:tcW w:w="1330"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left="161" w:right="161"/>
              <w:jc w:val="center"/>
              <w:rPr>
                <w:sz w:val="18"/>
              </w:rPr>
            </w:pPr>
            <w:r>
              <w:rPr>
                <w:sz w:val="18"/>
              </w:rPr>
              <w:t>Cena celkem</w:t>
            </w:r>
          </w:p>
        </w:tc>
        <w:tc>
          <w:tcPr>
            <w:tcW w:w="994"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158"/>
              <w:ind w:right="276"/>
              <w:jc w:val="right"/>
              <w:rPr>
                <w:sz w:val="18"/>
              </w:rPr>
            </w:pPr>
            <w:r>
              <w:rPr>
                <w:sz w:val="18"/>
              </w:rPr>
              <w:t>Měna</w:t>
            </w:r>
          </w:p>
        </w:tc>
      </w:tr>
      <w:tr w:rsidR="00FC566A">
        <w:trPr>
          <w:trHeight w:val="590"/>
        </w:trPr>
        <w:tc>
          <w:tcPr>
            <w:tcW w:w="880"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left="180"/>
              <w:rPr>
                <w:sz w:val="18"/>
              </w:rPr>
            </w:pPr>
            <w:r>
              <w:rPr>
                <w:sz w:val="18"/>
              </w:rPr>
              <w:t>00010</w:t>
            </w:r>
          </w:p>
        </w:tc>
        <w:tc>
          <w:tcPr>
            <w:tcW w:w="4277"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9"/>
              <w:ind w:left="801"/>
              <w:rPr>
                <w:sz w:val="18"/>
              </w:rPr>
            </w:pPr>
            <w:r>
              <w:rPr>
                <w:sz w:val="18"/>
              </w:rPr>
              <w:t>Projekt ČVUT: Lab Kyberbezpečnost</w:t>
            </w:r>
          </w:p>
        </w:tc>
        <w:tc>
          <w:tcPr>
            <w:tcW w:w="769"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left="9"/>
              <w:jc w:val="center"/>
              <w:rPr>
                <w:sz w:val="18"/>
              </w:rPr>
            </w:pPr>
            <w:r>
              <w:rPr>
                <w:sz w:val="18"/>
              </w:rPr>
              <w:t>1</w:t>
            </w:r>
          </w:p>
        </w:tc>
        <w:tc>
          <w:tcPr>
            <w:tcW w:w="834"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left="286" w:right="278"/>
              <w:jc w:val="center"/>
              <w:rPr>
                <w:sz w:val="18"/>
              </w:rPr>
            </w:pPr>
            <w:r>
              <w:rPr>
                <w:sz w:val="18"/>
              </w:rPr>
              <w:t>KS</w:t>
            </w:r>
          </w:p>
        </w:tc>
        <w:tc>
          <w:tcPr>
            <w:tcW w:w="1522"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left="319" w:right="312"/>
              <w:jc w:val="center"/>
              <w:rPr>
                <w:sz w:val="18"/>
              </w:rPr>
            </w:pPr>
            <w:r>
              <w:rPr>
                <w:sz w:val="18"/>
              </w:rPr>
              <w:t>306 000</w:t>
            </w:r>
          </w:p>
        </w:tc>
        <w:tc>
          <w:tcPr>
            <w:tcW w:w="1330"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left="161" w:right="155"/>
              <w:jc w:val="center"/>
              <w:rPr>
                <w:sz w:val="18"/>
              </w:rPr>
            </w:pPr>
            <w:r>
              <w:rPr>
                <w:sz w:val="18"/>
              </w:rPr>
              <w:t>306 000</w:t>
            </w:r>
          </w:p>
        </w:tc>
        <w:tc>
          <w:tcPr>
            <w:tcW w:w="994" w:type="dxa"/>
            <w:tcBorders>
              <w:top w:val="single" w:sz="4" w:space="0" w:color="000000"/>
              <w:left w:val="single" w:sz="4" w:space="0" w:color="000000"/>
              <w:bottom w:val="single" w:sz="4" w:space="0" w:color="000000"/>
              <w:right w:val="single" w:sz="4" w:space="0" w:color="000000"/>
            </w:tcBorders>
          </w:tcPr>
          <w:p w:rsidR="00FC566A" w:rsidRDefault="00A218D9">
            <w:pPr>
              <w:pStyle w:val="TableParagraph"/>
              <w:spacing w:before="22"/>
              <w:ind w:right="308"/>
              <w:jc w:val="right"/>
              <w:rPr>
                <w:sz w:val="18"/>
              </w:rPr>
            </w:pPr>
            <w:r>
              <w:rPr>
                <w:sz w:val="18"/>
              </w:rPr>
              <w:t>CZK</w:t>
            </w:r>
          </w:p>
        </w:tc>
      </w:tr>
      <w:tr w:rsidR="00FC566A">
        <w:trPr>
          <w:trHeight w:val="565"/>
        </w:trPr>
        <w:tc>
          <w:tcPr>
            <w:tcW w:w="10606" w:type="dxa"/>
            <w:gridSpan w:val="7"/>
            <w:tcBorders>
              <w:top w:val="single" w:sz="4" w:space="0" w:color="000000"/>
              <w:left w:val="single" w:sz="4" w:space="0" w:color="000000"/>
              <w:right w:val="single" w:sz="4" w:space="0" w:color="000000"/>
            </w:tcBorders>
          </w:tcPr>
          <w:p w:rsidR="00FC566A" w:rsidRDefault="00A218D9">
            <w:pPr>
              <w:pStyle w:val="TableParagraph"/>
              <w:tabs>
                <w:tab w:val="left" w:pos="2292"/>
              </w:tabs>
              <w:spacing w:before="23" w:line="163" w:lineRule="auto"/>
              <w:ind w:left="2292" w:right="229" w:hanging="2149"/>
              <w:rPr>
                <w:sz w:val="18"/>
              </w:rPr>
            </w:pPr>
            <w:r>
              <w:rPr>
                <w:position w:val="-9"/>
                <w:sz w:val="18"/>
              </w:rPr>
              <w:t>Poznámky:</w:t>
            </w:r>
            <w:r>
              <w:rPr>
                <w:position w:val="-9"/>
                <w:sz w:val="18"/>
              </w:rPr>
              <w:tab/>
            </w:r>
            <w:r>
              <w:rPr>
                <w:sz w:val="18"/>
              </w:rPr>
              <w:t xml:space="preserve">Budování kapacit v oblasti kybernetické bezpečnosti Projekt spolupráce Škoda Auto a.s. a ČVUT FEL </w:t>
            </w:r>
            <w:r>
              <w:rPr>
                <w:spacing w:val="-3"/>
                <w:sz w:val="18"/>
              </w:rPr>
              <w:t xml:space="preserve">podzim- </w:t>
            </w:r>
            <w:r>
              <w:rPr>
                <w:sz w:val="18"/>
              </w:rPr>
              <w:t>zima 2023</w:t>
            </w:r>
          </w:p>
        </w:tc>
      </w:tr>
      <w:tr w:rsidR="00FC566A">
        <w:trPr>
          <w:trHeight w:val="390"/>
        </w:trPr>
        <w:tc>
          <w:tcPr>
            <w:tcW w:w="880" w:type="dxa"/>
            <w:tcBorders>
              <w:left w:val="single" w:sz="4" w:space="0" w:color="000000"/>
            </w:tcBorders>
          </w:tcPr>
          <w:p w:rsidR="00FC566A" w:rsidRDefault="00A218D9">
            <w:pPr>
              <w:pStyle w:val="TableParagraph"/>
              <w:spacing w:line="133" w:lineRule="exact"/>
              <w:ind w:left="144" w:right="-44"/>
              <w:rPr>
                <w:sz w:val="18"/>
              </w:rPr>
            </w:pPr>
            <w:r>
              <w:rPr>
                <w:sz w:val="18"/>
              </w:rPr>
              <w:t>Dodací</w:t>
            </w:r>
            <w:r>
              <w:rPr>
                <w:spacing w:val="1"/>
                <w:sz w:val="18"/>
              </w:rPr>
              <w:t xml:space="preserve"> </w:t>
            </w:r>
            <w:r>
              <w:rPr>
                <w:spacing w:val="-8"/>
                <w:sz w:val="18"/>
              </w:rPr>
              <w:t>po</w:t>
            </w:r>
          </w:p>
          <w:p w:rsidR="00FC566A" w:rsidRDefault="00A218D9">
            <w:pPr>
              <w:pStyle w:val="TableParagraph"/>
              <w:ind w:left="144" w:right="-44"/>
              <w:rPr>
                <w:sz w:val="18"/>
              </w:rPr>
            </w:pPr>
            <w:r>
              <w:rPr>
                <w:sz w:val="18"/>
              </w:rPr>
              <w:t xml:space="preserve">Dle </w:t>
            </w:r>
            <w:r>
              <w:rPr>
                <w:spacing w:val="-3"/>
                <w:sz w:val="18"/>
              </w:rPr>
              <w:t>INCOT</w:t>
            </w:r>
          </w:p>
        </w:tc>
        <w:tc>
          <w:tcPr>
            <w:tcW w:w="4277" w:type="dxa"/>
          </w:tcPr>
          <w:p w:rsidR="00FC566A" w:rsidRDefault="00A218D9">
            <w:pPr>
              <w:pStyle w:val="TableParagraph"/>
              <w:spacing w:line="133" w:lineRule="exact"/>
              <w:ind w:left="38"/>
              <w:rPr>
                <w:sz w:val="18"/>
              </w:rPr>
            </w:pPr>
            <w:r>
              <w:rPr>
                <w:sz w:val="18"/>
              </w:rPr>
              <w:t>dmínky položky:</w:t>
            </w:r>
          </w:p>
          <w:p w:rsidR="00FC566A" w:rsidRDefault="00A218D9">
            <w:pPr>
              <w:pStyle w:val="TableParagraph"/>
              <w:tabs>
                <w:tab w:val="left" w:pos="1416"/>
              </w:tabs>
              <w:ind w:left="39"/>
              <w:rPr>
                <w:sz w:val="18"/>
              </w:rPr>
            </w:pPr>
            <w:r>
              <w:rPr>
                <w:sz w:val="18"/>
              </w:rPr>
              <w:t>ERMS 2020 -</w:t>
            </w:r>
            <w:r>
              <w:rPr>
                <w:sz w:val="18"/>
              </w:rPr>
              <w:tab/>
              <w:t>XXX Mlada Boleslav</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300"/>
        </w:trPr>
        <w:tc>
          <w:tcPr>
            <w:tcW w:w="880" w:type="dxa"/>
            <w:tcBorders>
              <w:left w:val="single" w:sz="4" w:space="0" w:color="000000"/>
            </w:tcBorders>
          </w:tcPr>
          <w:p w:rsidR="00FC566A" w:rsidRDefault="00A218D9">
            <w:pPr>
              <w:pStyle w:val="TableParagraph"/>
              <w:spacing w:before="49"/>
              <w:ind w:left="144"/>
              <w:rPr>
                <w:sz w:val="18"/>
              </w:rPr>
            </w:pPr>
            <w:r>
              <w:rPr>
                <w:sz w:val="18"/>
              </w:rPr>
              <w:t>Číslo potř</w:t>
            </w:r>
          </w:p>
        </w:tc>
        <w:tc>
          <w:tcPr>
            <w:tcW w:w="4277" w:type="dxa"/>
          </w:tcPr>
          <w:p w:rsidR="00FC566A" w:rsidRDefault="00A218D9">
            <w:pPr>
              <w:pStyle w:val="TableParagraph"/>
              <w:tabs>
                <w:tab w:val="right" w:pos="2340"/>
              </w:tabs>
              <w:spacing w:before="39"/>
              <w:ind w:left="-14"/>
              <w:rPr>
                <w:sz w:val="18"/>
              </w:rPr>
            </w:pPr>
            <w:r>
              <w:rPr>
                <w:sz w:val="18"/>
              </w:rPr>
              <w:t>eby:</w:t>
            </w:r>
            <w:r>
              <w:rPr>
                <w:sz w:val="18"/>
              </w:rPr>
              <w:tab/>
            </w:r>
            <w:r>
              <w:rPr>
                <w:position w:val="1"/>
                <w:sz w:val="18"/>
              </w:rPr>
              <w:t>1003783019</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296"/>
        </w:trPr>
        <w:tc>
          <w:tcPr>
            <w:tcW w:w="880" w:type="dxa"/>
            <w:tcBorders>
              <w:left w:val="single" w:sz="4" w:space="0" w:color="000000"/>
            </w:tcBorders>
          </w:tcPr>
          <w:p w:rsidR="00FC566A" w:rsidRDefault="00A218D9">
            <w:pPr>
              <w:pStyle w:val="TableParagraph"/>
              <w:spacing w:before="42"/>
              <w:ind w:left="144" w:right="-72"/>
              <w:rPr>
                <w:sz w:val="18"/>
              </w:rPr>
            </w:pPr>
            <w:r>
              <w:rPr>
                <w:sz w:val="18"/>
              </w:rPr>
              <w:t>Nákladové</w:t>
            </w:r>
          </w:p>
        </w:tc>
        <w:tc>
          <w:tcPr>
            <w:tcW w:w="4277" w:type="dxa"/>
          </w:tcPr>
          <w:p w:rsidR="00FC566A" w:rsidRDefault="00A218D9">
            <w:pPr>
              <w:pStyle w:val="TableParagraph"/>
              <w:tabs>
                <w:tab w:val="right" w:pos="1786"/>
              </w:tabs>
              <w:spacing w:before="42"/>
              <w:ind w:left="103"/>
              <w:rPr>
                <w:sz w:val="18"/>
              </w:rPr>
            </w:pPr>
            <w:r>
              <w:rPr>
                <w:sz w:val="18"/>
              </w:rPr>
              <w:t>středisko:</w:t>
            </w:r>
            <w:r>
              <w:rPr>
                <w:sz w:val="18"/>
              </w:rPr>
              <w:tab/>
              <w:t>8888</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293"/>
        </w:trPr>
        <w:tc>
          <w:tcPr>
            <w:tcW w:w="880" w:type="dxa"/>
            <w:tcBorders>
              <w:left w:val="single" w:sz="4" w:space="0" w:color="000000"/>
            </w:tcBorders>
          </w:tcPr>
          <w:p w:rsidR="00FC566A" w:rsidRDefault="00A218D9">
            <w:pPr>
              <w:pStyle w:val="TableParagraph"/>
              <w:spacing w:before="38"/>
              <w:ind w:left="144" w:right="-116"/>
              <w:rPr>
                <w:sz w:val="18"/>
              </w:rPr>
            </w:pPr>
            <w:r>
              <w:rPr>
                <w:sz w:val="18"/>
              </w:rPr>
              <w:t>Určeno</w:t>
            </w:r>
            <w:r>
              <w:rPr>
                <w:spacing w:val="1"/>
                <w:sz w:val="18"/>
              </w:rPr>
              <w:t xml:space="preserve"> </w:t>
            </w:r>
            <w:r>
              <w:rPr>
                <w:spacing w:val="-6"/>
                <w:sz w:val="18"/>
              </w:rPr>
              <w:t>pro</w:t>
            </w:r>
          </w:p>
        </w:tc>
        <w:tc>
          <w:tcPr>
            <w:tcW w:w="4277" w:type="dxa"/>
          </w:tcPr>
          <w:p w:rsidR="00FC566A" w:rsidRDefault="00A218D9">
            <w:pPr>
              <w:pStyle w:val="TableParagraph"/>
              <w:tabs>
                <w:tab w:val="left" w:pos="1417"/>
              </w:tabs>
              <w:spacing w:before="38"/>
              <w:ind w:left="112"/>
              <w:rPr>
                <w:sz w:val="18"/>
              </w:rPr>
            </w:pPr>
            <w:r>
              <w:rPr>
                <w:sz w:val="18"/>
              </w:rPr>
              <w:t>:</w:t>
            </w:r>
            <w:r>
              <w:rPr>
                <w:sz w:val="18"/>
              </w:rPr>
              <w:tab/>
              <w:t>XXX</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300"/>
        </w:trPr>
        <w:tc>
          <w:tcPr>
            <w:tcW w:w="880" w:type="dxa"/>
            <w:tcBorders>
              <w:left w:val="single" w:sz="4" w:space="0" w:color="000000"/>
            </w:tcBorders>
          </w:tcPr>
          <w:p w:rsidR="00FC566A" w:rsidRDefault="00A218D9">
            <w:pPr>
              <w:pStyle w:val="TableParagraph"/>
              <w:spacing w:before="38"/>
              <w:ind w:left="144"/>
              <w:rPr>
                <w:sz w:val="18"/>
              </w:rPr>
            </w:pPr>
            <w:r>
              <w:rPr>
                <w:sz w:val="18"/>
              </w:rPr>
              <w:t>Místo pln</w:t>
            </w:r>
          </w:p>
        </w:tc>
        <w:tc>
          <w:tcPr>
            <w:tcW w:w="4277" w:type="dxa"/>
          </w:tcPr>
          <w:p w:rsidR="00FC566A" w:rsidRDefault="00A218D9">
            <w:pPr>
              <w:pStyle w:val="TableParagraph"/>
              <w:tabs>
                <w:tab w:val="left" w:pos="1417"/>
              </w:tabs>
              <w:spacing w:before="38"/>
              <w:ind w:left="-32"/>
              <w:rPr>
                <w:sz w:val="18"/>
              </w:rPr>
            </w:pPr>
            <w:r>
              <w:rPr>
                <w:sz w:val="18"/>
              </w:rPr>
              <w:t>ění/vykládky:</w:t>
            </w:r>
            <w:r>
              <w:rPr>
                <w:sz w:val="18"/>
              </w:rPr>
              <w:tab/>
              <w:t>C30 730862421</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300"/>
        </w:trPr>
        <w:tc>
          <w:tcPr>
            <w:tcW w:w="880" w:type="dxa"/>
            <w:tcBorders>
              <w:left w:val="single" w:sz="4" w:space="0" w:color="000000"/>
            </w:tcBorders>
          </w:tcPr>
          <w:p w:rsidR="00FC566A" w:rsidRDefault="00A218D9">
            <w:pPr>
              <w:pStyle w:val="TableParagraph"/>
              <w:spacing w:before="31"/>
              <w:ind w:left="144"/>
              <w:rPr>
                <w:sz w:val="18"/>
              </w:rPr>
            </w:pPr>
            <w:r>
              <w:rPr>
                <w:sz w:val="18"/>
              </w:rPr>
              <w:t>Místo urč</w:t>
            </w:r>
          </w:p>
        </w:tc>
        <w:tc>
          <w:tcPr>
            <w:tcW w:w="4277" w:type="dxa"/>
          </w:tcPr>
          <w:p w:rsidR="00FC566A" w:rsidRDefault="00A218D9">
            <w:pPr>
              <w:pStyle w:val="TableParagraph"/>
              <w:tabs>
                <w:tab w:val="left" w:pos="1417"/>
              </w:tabs>
              <w:spacing w:before="35"/>
              <w:ind w:left="-38"/>
              <w:rPr>
                <w:sz w:val="18"/>
              </w:rPr>
            </w:pPr>
            <w:r>
              <w:rPr>
                <w:position w:val="1"/>
                <w:sz w:val="18"/>
              </w:rPr>
              <w:t>ení / závod:</w:t>
            </w:r>
            <w:r>
              <w:rPr>
                <w:position w:val="1"/>
                <w:sz w:val="18"/>
              </w:rPr>
              <w:tab/>
            </w:r>
            <w:r>
              <w:rPr>
                <w:sz w:val="18"/>
              </w:rPr>
              <w:t>ŠKODA AUTO a.s. Mladá Boleslav</w:t>
            </w:r>
          </w:p>
        </w:tc>
        <w:tc>
          <w:tcPr>
            <w:tcW w:w="769" w:type="dxa"/>
          </w:tcPr>
          <w:p w:rsidR="00FC566A" w:rsidRDefault="00FC566A">
            <w:pPr>
              <w:pStyle w:val="TableParagraph"/>
              <w:rPr>
                <w:rFonts w:ascii="Times New Roman"/>
                <w:sz w:val="16"/>
              </w:rPr>
            </w:pPr>
          </w:p>
        </w:tc>
        <w:tc>
          <w:tcPr>
            <w:tcW w:w="834" w:type="dxa"/>
          </w:tcPr>
          <w:p w:rsidR="00FC566A" w:rsidRDefault="00FC566A">
            <w:pPr>
              <w:pStyle w:val="TableParagraph"/>
              <w:rPr>
                <w:rFonts w:ascii="Times New Roman"/>
                <w:sz w:val="16"/>
              </w:rPr>
            </w:pPr>
          </w:p>
        </w:tc>
        <w:tc>
          <w:tcPr>
            <w:tcW w:w="1522" w:type="dxa"/>
          </w:tcPr>
          <w:p w:rsidR="00FC566A" w:rsidRDefault="00FC566A">
            <w:pPr>
              <w:pStyle w:val="TableParagraph"/>
              <w:rPr>
                <w:rFonts w:ascii="Times New Roman"/>
                <w:sz w:val="16"/>
              </w:rPr>
            </w:pPr>
          </w:p>
        </w:tc>
        <w:tc>
          <w:tcPr>
            <w:tcW w:w="1330" w:type="dxa"/>
          </w:tcPr>
          <w:p w:rsidR="00FC566A" w:rsidRDefault="00FC566A">
            <w:pPr>
              <w:pStyle w:val="TableParagraph"/>
              <w:rPr>
                <w:rFonts w:ascii="Times New Roman"/>
                <w:sz w:val="16"/>
              </w:rPr>
            </w:pPr>
          </w:p>
        </w:tc>
        <w:tc>
          <w:tcPr>
            <w:tcW w:w="994" w:type="dxa"/>
            <w:tcBorders>
              <w:right w:val="single" w:sz="4" w:space="0" w:color="000000"/>
            </w:tcBorders>
          </w:tcPr>
          <w:p w:rsidR="00FC566A" w:rsidRDefault="00FC566A">
            <w:pPr>
              <w:pStyle w:val="TableParagraph"/>
              <w:rPr>
                <w:rFonts w:ascii="Times New Roman"/>
                <w:sz w:val="16"/>
              </w:rPr>
            </w:pPr>
          </w:p>
        </w:tc>
      </w:tr>
      <w:tr w:rsidR="00FC566A">
        <w:trPr>
          <w:trHeight w:val="306"/>
        </w:trPr>
        <w:tc>
          <w:tcPr>
            <w:tcW w:w="880" w:type="dxa"/>
            <w:tcBorders>
              <w:left w:val="single" w:sz="4" w:space="0" w:color="000000"/>
              <w:bottom w:val="single" w:sz="4" w:space="0" w:color="000000"/>
            </w:tcBorders>
          </w:tcPr>
          <w:p w:rsidR="00FC566A" w:rsidRDefault="00A218D9">
            <w:pPr>
              <w:pStyle w:val="TableParagraph"/>
              <w:spacing w:before="38"/>
              <w:ind w:left="144" w:right="-44"/>
              <w:rPr>
                <w:sz w:val="18"/>
              </w:rPr>
            </w:pPr>
            <w:r>
              <w:rPr>
                <w:sz w:val="18"/>
              </w:rPr>
              <w:t>Termín</w:t>
            </w:r>
            <w:r>
              <w:rPr>
                <w:spacing w:val="1"/>
                <w:sz w:val="18"/>
              </w:rPr>
              <w:t xml:space="preserve"> </w:t>
            </w:r>
            <w:r>
              <w:rPr>
                <w:spacing w:val="-8"/>
                <w:sz w:val="18"/>
              </w:rPr>
              <w:t>do</w:t>
            </w:r>
          </w:p>
        </w:tc>
        <w:tc>
          <w:tcPr>
            <w:tcW w:w="4277" w:type="dxa"/>
            <w:tcBorders>
              <w:bottom w:val="single" w:sz="4" w:space="0" w:color="000000"/>
            </w:tcBorders>
          </w:tcPr>
          <w:p w:rsidR="00FC566A" w:rsidRDefault="00A218D9">
            <w:pPr>
              <w:pStyle w:val="TableParagraph"/>
              <w:tabs>
                <w:tab w:val="right" w:pos="2230"/>
              </w:tabs>
              <w:spacing w:before="38"/>
              <w:ind w:left="38"/>
              <w:rPr>
                <w:sz w:val="18"/>
              </w:rPr>
            </w:pPr>
            <w:r>
              <w:rPr>
                <w:sz w:val="18"/>
              </w:rPr>
              <w:t>dání:</w:t>
            </w:r>
            <w:r>
              <w:rPr>
                <w:sz w:val="18"/>
              </w:rPr>
              <w:tab/>
              <w:t>15.12.2023</w:t>
            </w:r>
          </w:p>
        </w:tc>
        <w:tc>
          <w:tcPr>
            <w:tcW w:w="769" w:type="dxa"/>
            <w:tcBorders>
              <w:bottom w:val="single" w:sz="4" w:space="0" w:color="000000"/>
            </w:tcBorders>
          </w:tcPr>
          <w:p w:rsidR="00FC566A" w:rsidRDefault="00FC566A">
            <w:pPr>
              <w:pStyle w:val="TableParagraph"/>
              <w:rPr>
                <w:rFonts w:ascii="Times New Roman"/>
                <w:sz w:val="16"/>
              </w:rPr>
            </w:pPr>
          </w:p>
        </w:tc>
        <w:tc>
          <w:tcPr>
            <w:tcW w:w="834" w:type="dxa"/>
            <w:tcBorders>
              <w:bottom w:val="single" w:sz="4" w:space="0" w:color="000000"/>
            </w:tcBorders>
          </w:tcPr>
          <w:p w:rsidR="00FC566A" w:rsidRDefault="00FC566A">
            <w:pPr>
              <w:pStyle w:val="TableParagraph"/>
              <w:rPr>
                <w:rFonts w:ascii="Times New Roman"/>
                <w:sz w:val="16"/>
              </w:rPr>
            </w:pPr>
          </w:p>
        </w:tc>
        <w:tc>
          <w:tcPr>
            <w:tcW w:w="1522" w:type="dxa"/>
            <w:tcBorders>
              <w:bottom w:val="single" w:sz="4" w:space="0" w:color="000000"/>
            </w:tcBorders>
          </w:tcPr>
          <w:p w:rsidR="00FC566A" w:rsidRDefault="00FC566A">
            <w:pPr>
              <w:pStyle w:val="TableParagraph"/>
              <w:rPr>
                <w:rFonts w:ascii="Times New Roman"/>
                <w:sz w:val="16"/>
              </w:rPr>
            </w:pPr>
          </w:p>
        </w:tc>
        <w:tc>
          <w:tcPr>
            <w:tcW w:w="1330" w:type="dxa"/>
            <w:tcBorders>
              <w:bottom w:val="single" w:sz="4" w:space="0" w:color="000000"/>
            </w:tcBorders>
          </w:tcPr>
          <w:p w:rsidR="00FC566A" w:rsidRDefault="00FC566A">
            <w:pPr>
              <w:pStyle w:val="TableParagraph"/>
              <w:rPr>
                <w:rFonts w:ascii="Times New Roman"/>
                <w:sz w:val="16"/>
              </w:rPr>
            </w:pPr>
          </w:p>
        </w:tc>
        <w:tc>
          <w:tcPr>
            <w:tcW w:w="994" w:type="dxa"/>
            <w:tcBorders>
              <w:bottom w:val="single" w:sz="4" w:space="0" w:color="000000"/>
              <w:right w:val="single" w:sz="4" w:space="0" w:color="000000"/>
            </w:tcBorders>
          </w:tcPr>
          <w:p w:rsidR="00FC566A" w:rsidRDefault="00FC566A">
            <w:pPr>
              <w:pStyle w:val="TableParagraph"/>
              <w:rPr>
                <w:rFonts w:ascii="Times New Roman"/>
                <w:sz w:val="16"/>
              </w:rPr>
            </w:pPr>
          </w:p>
        </w:tc>
      </w:tr>
    </w:tbl>
    <w:p w:rsidR="00FC566A" w:rsidRDefault="00A218D9">
      <w:pPr>
        <w:pStyle w:val="Nadpis2"/>
        <w:ind w:left="686"/>
      </w:pPr>
      <w:r>
        <w:t>Celková cena netto bez DPH: 306.000,00 CZK</w:t>
      </w:r>
    </w:p>
    <w:p w:rsidR="00FC566A" w:rsidRDefault="00FC566A">
      <w:pPr>
        <w:pStyle w:val="Zkladntext"/>
        <w:rPr>
          <w:b/>
          <w:sz w:val="24"/>
        </w:rPr>
      </w:pPr>
    </w:p>
    <w:p w:rsidR="00FC566A" w:rsidRDefault="00A218D9">
      <w:pPr>
        <w:pStyle w:val="Odstavecseseznamem"/>
        <w:numPr>
          <w:ilvl w:val="0"/>
          <w:numId w:val="12"/>
        </w:numPr>
        <w:tabs>
          <w:tab w:val="left" w:pos="4636"/>
        </w:tabs>
        <w:spacing w:before="213"/>
        <w:ind w:left="4635" w:hanging="290"/>
        <w:jc w:val="left"/>
        <w:rPr>
          <w:b/>
        </w:rPr>
      </w:pPr>
      <w:r>
        <w:rPr>
          <w:b/>
        </w:rPr>
        <w:t>Doba trvání Smlouvy</w:t>
      </w:r>
    </w:p>
    <w:p w:rsidR="00FC566A" w:rsidRDefault="00A218D9">
      <w:pPr>
        <w:pStyle w:val="Odstavecseseznamem"/>
        <w:numPr>
          <w:ilvl w:val="0"/>
          <w:numId w:val="9"/>
        </w:numPr>
        <w:tabs>
          <w:tab w:val="left" w:pos="382"/>
        </w:tabs>
        <w:spacing w:before="176"/>
        <w:ind w:right="123" w:firstLine="1"/>
        <w:jc w:val="both"/>
        <w:rPr>
          <w:sz w:val="20"/>
        </w:rPr>
      </w:pPr>
      <w:r>
        <w:rPr>
          <w:sz w:val="20"/>
        </w:rPr>
        <w:t>Tato Smlouva nabývá platnosti dnem podpisu obou smluvních stran, přičemž za podpis se pro účely této Smlouvy považuje rovněž elektronické potvrzení prostřednictvím aplikace “Online Orders Non-series Material (OHUB</w:t>
      </w:r>
      <w:proofErr w:type="gramStart"/>
      <w:r>
        <w:rPr>
          <w:sz w:val="20"/>
        </w:rPr>
        <w:t>)“ na</w:t>
      </w:r>
      <w:proofErr w:type="gramEnd"/>
      <w:r>
        <w:rPr>
          <w:sz w:val="20"/>
        </w:rPr>
        <w:t xml:space="preserve"> platformě ONE.Konzern Business Platform (ONE.KBP).</w:t>
      </w:r>
    </w:p>
    <w:p w:rsidR="00FC566A" w:rsidRDefault="00A218D9">
      <w:pPr>
        <w:pStyle w:val="Odstavecseseznamem"/>
        <w:numPr>
          <w:ilvl w:val="0"/>
          <w:numId w:val="9"/>
        </w:numPr>
        <w:tabs>
          <w:tab w:val="left" w:pos="357"/>
        </w:tabs>
        <w:spacing w:before="140"/>
        <w:ind w:left="117" w:right="124" w:firstLine="0"/>
        <w:jc w:val="both"/>
        <w:rPr>
          <w:sz w:val="20"/>
        </w:rPr>
      </w:pPr>
      <w:r>
        <w:rPr>
          <w:sz w:val="20"/>
        </w:rPr>
        <w:t>Doba trvání Smlouvy končí splněním předmětu Smlouvy, nebo uplynutím doby, na kterou byla Smlouva sjednána, podle toho, která okolnost nastane dříve.</w:t>
      </w:r>
    </w:p>
    <w:p w:rsidR="00FC566A" w:rsidRDefault="00A218D9">
      <w:pPr>
        <w:pStyle w:val="Nadpis1"/>
        <w:numPr>
          <w:ilvl w:val="0"/>
          <w:numId w:val="12"/>
        </w:numPr>
        <w:tabs>
          <w:tab w:val="left" w:pos="4806"/>
        </w:tabs>
        <w:ind w:left="4805" w:hanging="305"/>
        <w:jc w:val="left"/>
      </w:pPr>
      <w:r>
        <w:t>Dodací podmínky</w:t>
      </w:r>
    </w:p>
    <w:p w:rsidR="00FC566A" w:rsidRDefault="00A218D9">
      <w:pPr>
        <w:pStyle w:val="Odstavecseseznamem"/>
        <w:numPr>
          <w:ilvl w:val="0"/>
          <w:numId w:val="8"/>
        </w:numPr>
        <w:tabs>
          <w:tab w:val="left" w:pos="349"/>
        </w:tabs>
        <w:spacing w:before="176"/>
        <w:jc w:val="both"/>
        <w:rPr>
          <w:sz w:val="20"/>
        </w:rPr>
      </w:pPr>
      <w:r>
        <w:rPr>
          <w:sz w:val="20"/>
        </w:rPr>
        <w:t>Pro dodání zboží platí dodací podmínka uvedená u položky v článku</w:t>
      </w:r>
      <w:r>
        <w:rPr>
          <w:spacing w:val="-1"/>
          <w:sz w:val="20"/>
        </w:rPr>
        <w:t xml:space="preserve"> </w:t>
      </w:r>
      <w:r>
        <w:rPr>
          <w:sz w:val="20"/>
        </w:rPr>
        <w:t>II.</w:t>
      </w:r>
    </w:p>
    <w:p w:rsidR="00FC566A" w:rsidRDefault="00A218D9">
      <w:pPr>
        <w:pStyle w:val="Odstavecseseznamem"/>
        <w:numPr>
          <w:ilvl w:val="0"/>
          <w:numId w:val="8"/>
        </w:numPr>
        <w:tabs>
          <w:tab w:val="left" w:pos="426"/>
        </w:tabs>
        <w:ind w:left="119" w:right="121" w:firstLine="0"/>
        <w:jc w:val="both"/>
        <w:rPr>
          <w:sz w:val="20"/>
        </w:rPr>
      </w:pPr>
      <w:r>
        <w:rPr>
          <w:sz w:val="20"/>
        </w:rPr>
        <w:t xml:space="preserve">Změna dodací podmínky u dodání zboží je podstatnou změnou Smlouvy. Pokud má dodavatel v úmyslu změnit dodací podmínku, je povinen tuto změnu se společností ŠA projednat, prověřit a splnit své daňové povinnosti v zemi dodání zboží </w:t>
      </w:r>
      <w:r>
        <w:rPr>
          <w:spacing w:val="-13"/>
          <w:sz w:val="20"/>
        </w:rPr>
        <w:t xml:space="preserve">a </w:t>
      </w:r>
      <w:r>
        <w:rPr>
          <w:sz w:val="20"/>
        </w:rPr>
        <w:t>uzavřít písemný dodatek k objednávce.</w:t>
      </w:r>
    </w:p>
    <w:p w:rsidR="00FC566A" w:rsidRDefault="00A218D9">
      <w:pPr>
        <w:pStyle w:val="Nadpis1"/>
        <w:numPr>
          <w:ilvl w:val="0"/>
          <w:numId w:val="12"/>
        </w:numPr>
        <w:tabs>
          <w:tab w:val="left" w:pos="4594"/>
        </w:tabs>
        <w:ind w:left="4593" w:hanging="243"/>
        <w:jc w:val="left"/>
      </w:pPr>
      <w:r>
        <w:t>Fakturační podmínky</w:t>
      </w:r>
    </w:p>
    <w:p w:rsidR="00FC566A" w:rsidRDefault="00A218D9">
      <w:pPr>
        <w:pStyle w:val="Odstavecseseznamem"/>
        <w:numPr>
          <w:ilvl w:val="0"/>
          <w:numId w:val="7"/>
        </w:numPr>
        <w:tabs>
          <w:tab w:val="left" w:pos="400"/>
        </w:tabs>
        <w:spacing w:before="175"/>
        <w:ind w:right="122" w:firstLine="0"/>
        <w:rPr>
          <w:sz w:val="20"/>
        </w:rPr>
      </w:pPr>
      <w:r>
        <w:rPr>
          <w:sz w:val="20"/>
        </w:rPr>
        <w:t xml:space="preserve">Dodavatel je povinen zasílat faktury za využití prostředků elektronické fakturace (EDI, </w:t>
      </w:r>
      <w:proofErr w:type="gramStart"/>
      <w:r>
        <w:rPr>
          <w:sz w:val="20"/>
        </w:rPr>
        <w:t>WebEDI,email</w:t>
      </w:r>
      <w:proofErr w:type="gramEnd"/>
      <w:r>
        <w:rPr>
          <w:sz w:val="20"/>
        </w:rPr>
        <w:t>/PDF) dle definovaných pravidel ŠA.</w:t>
      </w:r>
    </w:p>
    <w:p w:rsidR="00FC566A" w:rsidRDefault="00FC566A">
      <w:pPr>
        <w:rPr>
          <w:sz w:val="20"/>
        </w:rPr>
        <w:sectPr w:rsidR="00FC566A">
          <w:headerReference w:type="default" r:id="rId14"/>
          <w:footerReference w:type="default" r:id="rId15"/>
          <w:pgSz w:w="11910" w:h="16840"/>
          <w:pgMar w:top="940" w:right="620" w:bottom="1220" w:left="240" w:header="369" w:footer="1036" w:gutter="0"/>
          <w:cols w:space="708"/>
        </w:sectPr>
      </w:pPr>
    </w:p>
    <w:p w:rsidR="00FC566A" w:rsidRDefault="00256D04">
      <w:pPr>
        <w:pStyle w:val="Odstavecseseznamem"/>
        <w:numPr>
          <w:ilvl w:val="0"/>
          <w:numId w:val="7"/>
        </w:numPr>
        <w:tabs>
          <w:tab w:val="left" w:pos="349"/>
        </w:tabs>
        <w:spacing w:before="90"/>
        <w:ind w:left="348" w:hanging="229"/>
        <w:jc w:val="both"/>
        <w:rPr>
          <w:sz w:val="20"/>
        </w:rPr>
      </w:pPr>
      <w:hyperlink r:id="rId16">
        <w:r w:rsidR="00A218D9">
          <w:rPr>
            <w:sz w:val="20"/>
          </w:rPr>
          <w:t>Bližší informace a konkrétní mailovou adresu k zasílání elektronických faktur získáte na adrese efakturace@skoda-auto.cz</w:t>
        </w:r>
      </w:hyperlink>
    </w:p>
    <w:p w:rsidR="00FC566A" w:rsidRDefault="00FC566A">
      <w:pPr>
        <w:pStyle w:val="Zkladntext"/>
        <w:rPr>
          <w:sz w:val="24"/>
        </w:rPr>
      </w:pPr>
    </w:p>
    <w:p w:rsidR="00FC566A" w:rsidRDefault="00FC566A">
      <w:pPr>
        <w:pStyle w:val="Zkladntext"/>
        <w:spacing w:before="5"/>
        <w:rPr>
          <w:sz w:val="19"/>
        </w:rPr>
      </w:pPr>
    </w:p>
    <w:p w:rsidR="00FC566A" w:rsidRDefault="00A218D9">
      <w:pPr>
        <w:pStyle w:val="Odstavecseseznamem"/>
        <w:numPr>
          <w:ilvl w:val="0"/>
          <w:numId w:val="7"/>
        </w:numPr>
        <w:tabs>
          <w:tab w:val="left" w:pos="349"/>
        </w:tabs>
        <w:spacing w:before="1"/>
        <w:ind w:left="348" w:hanging="229"/>
        <w:jc w:val="both"/>
        <w:rPr>
          <w:sz w:val="20"/>
        </w:rPr>
      </w:pPr>
      <w:r>
        <w:rPr>
          <w:sz w:val="20"/>
        </w:rPr>
        <w:t>Při fakturaci je dodavatel povinen rozlišit, zda se jedná o poskytnutí služby nebo dodání zboží, a použít odpovídající režim DPH.</w:t>
      </w:r>
    </w:p>
    <w:p w:rsidR="00FC566A" w:rsidRDefault="00A218D9">
      <w:pPr>
        <w:pStyle w:val="Odstavecseseznamem"/>
        <w:numPr>
          <w:ilvl w:val="0"/>
          <w:numId w:val="7"/>
        </w:numPr>
        <w:tabs>
          <w:tab w:val="left" w:pos="375"/>
        </w:tabs>
        <w:ind w:left="121" w:right="121" w:hanging="2"/>
        <w:jc w:val="both"/>
        <w:rPr>
          <w:sz w:val="20"/>
        </w:rPr>
      </w:pPr>
      <w:r>
        <w:rPr>
          <w:sz w:val="20"/>
        </w:rPr>
        <w:t xml:space="preserve">Dodavatel se sídlem mimo ČR je povinen uvádět text na faktuře v angličtině a v jazyce státu, podle jehož daňových </w:t>
      </w:r>
      <w:r>
        <w:rPr>
          <w:spacing w:val="-3"/>
          <w:sz w:val="20"/>
        </w:rPr>
        <w:t xml:space="preserve">předpisů </w:t>
      </w:r>
      <w:r>
        <w:rPr>
          <w:sz w:val="20"/>
        </w:rPr>
        <w:t>byla vystavena faktura a vypočtena DPH.</w:t>
      </w:r>
    </w:p>
    <w:p w:rsidR="00FC566A" w:rsidRDefault="00A218D9">
      <w:pPr>
        <w:pStyle w:val="Odstavecseseznamem"/>
        <w:numPr>
          <w:ilvl w:val="0"/>
          <w:numId w:val="7"/>
        </w:numPr>
        <w:tabs>
          <w:tab w:val="left" w:pos="369"/>
        </w:tabs>
        <w:spacing w:before="140"/>
        <w:ind w:right="122" w:firstLine="2"/>
        <w:jc w:val="both"/>
        <w:rPr>
          <w:sz w:val="20"/>
        </w:rPr>
      </w:pPr>
      <w:r>
        <w:rPr>
          <w:sz w:val="20"/>
        </w:rPr>
        <w:t>V případě, že dodavatel dodá zboží dvojího užití podle přílohy I. Nařízení Rady (ES) č. 2021/821 a ve smyslu právních předpisu USA, ECCN (Export Control Classification Number), EAR (Export Administration Regulation), je dodavatel povinen uvést na faktuře následující znění/text: DUAL USE GOODS.</w:t>
      </w:r>
    </w:p>
    <w:p w:rsidR="00FC566A" w:rsidRDefault="00A218D9">
      <w:pPr>
        <w:pStyle w:val="Odstavecseseznamem"/>
        <w:numPr>
          <w:ilvl w:val="0"/>
          <w:numId w:val="7"/>
        </w:numPr>
        <w:tabs>
          <w:tab w:val="left" w:pos="353"/>
          <w:tab w:val="left" w:pos="3834"/>
          <w:tab w:val="left" w:pos="6410"/>
          <w:tab w:val="left" w:pos="9825"/>
        </w:tabs>
        <w:spacing w:before="140"/>
        <w:ind w:left="117" w:right="124" w:firstLine="1"/>
        <w:jc w:val="both"/>
        <w:rPr>
          <w:sz w:val="20"/>
        </w:rPr>
      </w:pPr>
      <w:r>
        <w:rPr>
          <w:sz w:val="20"/>
        </w:rPr>
        <w:t xml:space="preserve">Dodavatel je povinen nahradit společnosti ŠA újmu způsobenou vystavením chybné faktury </w:t>
      </w:r>
      <w:proofErr w:type="gramStart"/>
      <w:r>
        <w:rPr>
          <w:sz w:val="20"/>
        </w:rPr>
        <w:t>a</w:t>
      </w:r>
      <w:proofErr w:type="gramEnd"/>
      <w:r>
        <w:rPr>
          <w:sz w:val="20"/>
        </w:rPr>
        <w:t xml:space="preserve"> ostatních podkladů pro fakturaci specifikovaných</w:t>
      </w:r>
      <w:r>
        <w:rPr>
          <w:sz w:val="20"/>
        </w:rPr>
        <w:tab/>
        <w:t>ve</w:t>
      </w:r>
      <w:r>
        <w:rPr>
          <w:sz w:val="20"/>
        </w:rPr>
        <w:tab/>
        <w:t>fakturačních</w:t>
      </w:r>
      <w:r>
        <w:rPr>
          <w:sz w:val="20"/>
        </w:rPr>
        <w:tab/>
      </w:r>
      <w:r>
        <w:rPr>
          <w:spacing w:val="-1"/>
          <w:sz w:val="20"/>
        </w:rPr>
        <w:t xml:space="preserve">podmínkách. </w:t>
      </w:r>
      <w:r>
        <w:rPr>
          <w:sz w:val="20"/>
        </w:rPr>
        <w:t>Zejména platí, že faktura musí být vydána dodavatelem, na kterého byla příslušná objednávka vystavena (stejné</w:t>
      </w:r>
      <w:r>
        <w:rPr>
          <w:spacing w:val="-1"/>
          <w:sz w:val="20"/>
        </w:rPr>
        <w:t xml:space="preserve"> </w:t>
      </w:r>
      <w:r>
        <w:rPr>
          <w:sz w:val="20"/>
        </w:rPr>
        <w:t>IČO).</w:t>
      </w:r>
    </w:p>
    <w:p w:rsidR="00FC566A" w:rsidRDefault="00A218D9">
      <w:pPr>
        <w:pStyle w:val="Odstavecseseznamem"/>
        <w:numPr>
          <w:ilvl w:val="0"/>
          <w:numId w:val="7"/>
        </w:numPr>
        <w:tabs>
          <w:tab w:val="left" w:pos="365"/>
        </w:tabs>
        <w:spacing w:before="140"/>
        <w:ind w:left="118" w:right="123" w:hanging="1"/>
        <w:jc w:val="both"/>
        <w:rPr>
          <w:sz w:val="20"/>
        </w:rPr>
      </w:pPr>
      <w:r>
        <w:rPr>
          <w:sz w:val="20"/>
        </w:rPr>
        <w:t>Pokud vznikne společnosti ŠA v souvislosti s poskytnutým plněním jakákoliv dodatečná daňová povinnost způsobená chybou dodavatele, zavazuje se dodavatel uhradit společnosti ŠA veškeré vzniklé náklady.</w:t>
      </w:r>
    </w:p>
    <w:p w:rsidR="00FC566A" w:rsidRDefault="00A218D9">
      <w:pPr>
        <w:pStyle w:val="Odstavecseseznamem"/>
        <w:numPr>
          <w:ilvl w:val="0"/>
          <w:numId w:val="7"/>
        </w:numPr>
        <w:tabs>
          <w:tab w:val="left" w:pos="348"/>
        </w:tabs>
        <w:ind w:left="347" w:hanging="230"/>
        <w:jc w:val="both"/>
        <w:rPr>
          <w:sz w:val="20"/>
        </w:rPr>
      </w:pPr>
      <w:r>
        <w:rPr>
          <w:sz w:val="20"/>
        </w:rPr>
        <w:t>Ujednaná cena je cena maximální, včetně všech vedlejších nákladů, a nesmí být při fakturaci překročena.</w:t>
      </w:r>
    </w:p>
    <w:p w:rsidR="00FC566A" w:rsidRDefault="00A218D9">
      <w:pPr>
        <w:pStyle w:val="Odstavecseseznamem"/>
        <w:numPr>
          <w:ilvl w:val="0"/>
          <w:numId w:val="7"/>
        </w:numPr>
        <w:tabs>
          <w:tab w:val="left" w:pos="401"/>
        </w:tabs>
        <w:ind w:left="117" w:right="123" w:firstLine="1"/>
        <w:jc w:val="both"/>
        <w:rPr>
          <w:sz w:val="20"/>
        </w:rPr>
      </w:pPr>
      <w:r>
        <w:rPr>
          <w:sz w:val="20"/>
        </w:rPr>
        <w:t>Dodavatel provede vyúčtování podle předávacího protokolu provedených činností, který musí být podepsán odpovědným pracovníkem odborného útvaru objednatele. Činnosti musí být účtovány podle skutečně provedených činností, na základě projednaných jednotkových cen. Objednatel uhradí jen takové vedlejší náklady, které byly objednatelem schváleny a byly řádně doloženy.</w:t>
      </w:r>
      <w:r>
        <w:rPr>
          <w:spacing w:val="21"/>
          <w:sz w:val="20"/>
        </w:rPr>
        <w:t xml:space="preserve"> </w:t>
      </w:r>
      <w:r>
        <w:rPr>
          <w:sz w:val="20"/>
        </w:rPr>
        <w:t>Cestovní</w:t>
      </w:r>
      <w:r>
        <w:rPr>
          <w:spacing w:val="22"/>
          <w:sz w:val="20"/>
        </w:rPr>
        <w:t xml:space="preserve"> </w:t>
      </w:r>
      <w:r>
        <w:rPr>
          <w:sz w:val="20"/>
        </w:rPr>
        <w:t>náklady</w:t>
      </w:r>
      <w:r>
        <w:rPr>
          <w:spacing w:val="22"/>
          <w:sz w:val="20"/>
        </w:rPr>
        <w:t xml:space="preserve"> </w:t>
      </w:r>
      <w:r>
        <w:rPr>
          <w:sz w:val="20"/>
        </w:rPr>
        <w:t>se</w:t>
      </w:r>
      <w:r>
        <w:rPr>
          <w:spacing w:val="22"/>
          <w:sz w:val="20"/>
        </w:rPr>
        <w:t xml:space="preserve"> </w:t>
      </w:r>
      <w:r>
        <w:rPr>
          <w:sz w:val="20"/>
        </w:rPr>
        <w:t>hradí</w:t>
      </w:r>
      <w:r>
        <w:rPr>
          <w:spacing w:val="21"/>
          <w:sz w:val="20"/>
        </w:rPr>
        <w:t xml:space="preserve"> </w:t>
      </w:r>
      <w:r>
        <w:rPr>
          <w:sz w:val="20"/>
        </w:rPr>
        <w:t>jen</w:t>
      </w:r>
      <w:r>
        <w:rPr>
          <w:spacing w:val="22"/>
          <w:sz w:val="20"/>
        </w:rPr>
        <w:t xml:space="preserve"> </w:t>
      </w:r>
      <w:r>
        <w:rPr>
          <w:sz w:val="20"/>
        </w:rPr>
        <w:t>tehdy,</w:t>
      </w:r>
      <w:r>
        <w:rPr>
          <w:spacing w:val="22"/>
          <w:sz w:val="20"/>
        </w:rPr>
        <w:t xml:space="preserve"> </w:t>
      </w:r>
      <w:r>
        <w:rPr>
          <w:sz w:val="20"/>
        </w:rPr>
        <w:t>pokud</w:t>
      </w:r>
      <w:r>
        <w:rPr>
          <w:spacing w:val="22"/>
          <w:sz w:val="20"/>
        </w:rPr>
        <w:t xml:space="preserve"> </w:t>
      </w:r>
      <w:r>
        <w:rPr>
          <w:sz w:val="20"/>
        </w:rPr>
        <w:t>tak</w:t>
      </w:r>
      <w:r>
        <w:rPr>
          <w:spacing w:val="22"/>
          <w:sz w:val="20"/>
        </w:rPr>
        <w:t xml:space="preserve"> </w:t>
      </w:r>
      <w:r>
        <w:rPr>
          <w:sz w:val="20"/>
        </w:rPr>
        <w:t>bylo</w:t>
      </w:r>
      <w:r>
        <w:rPr>
          <w:spacing w:val="21"/>
          <w:sz w:val="20"/>
        </w:rPr>
        <w:t xml:space="preserve"> </w:t>
      </w:r>
      <w:r>
        <w:rPr>
          <w:sz w:val="20"/>
        </w:rPr>
        <w:t>písemně</w:t>
      </w:r>
      <w:r>
        <w:rPr>
          <w:spacing w:val="22"/>
          <w:sz w:val="20"/>
        </w:rPr>
        <w:t xml:space="preserve"> </w:t>
      </w:r>
      <w:r>
        <w:rPr>
          <w:sz w:val="20"/>
        </w:rPr>
        <w:t>ujednáno,</w:t>
      </w:r>
      <w:r>
        <w:rPr>
          <w:spacing w:val="22"/>
          <w:sz w:val="20"/>
        </w:rPr>
        <w:t xml:space="preserve"> </w:t>
      </w:r>
      <w:r>
        <w:rPr>
          <w:sz w:val="20"/>
        </w:rPr>
        <w:t>za</w:t>
      </w:r>
      <w:r>
        <w:rPr>
          <w:spacing w:val="22"/>
          <w:sz w:val="20"/>
        </w:rPr>
        <w:t xml:space="preserve"> </w:t>
      </w:r>
      <w:r>
        <w:rPr>
          <w:sz w:val="20"/>
        </w:rPr>
        <w:t>podmínek</w:t>
      </w:r>
      <w:r>
        <w:rPr>
          <w:spacing w:val="21"/>
          <w:sz w:val="20"/>
        </w:rPr>
        <w:t xml:space="preserve"> </w:t>
      </w:r>
      <w:r>
        <w:rPr>
          <w:sz w:val="20"/>
        </w:rPr>
        <w:t>specifikovaných</w:t>
      </w:r>
      <w:r>
        <w:rPr>
          <w:spacing w:val="22"/>
          <w:sz w:val="20"/>
        </w:rPr>
        <w:t xml:space="preserve"> </w:t>
      </w:r>
      <w:r>
        <w:rPr>
          <w:sz w:val="20"/>
        </w:rPr>
        <w:t>v</w:t>
      </w:r>
      <w:r>
        <w:rPr>
          <w:spacing w:val="22"/>
          <w:sz w:val="20"/>
        </w:rPr>
        <w:t xml:space="preserve"> </w:t>
      </w:r>
      <w:r>
        <w:rPr>
          <w:sz w:val="20"/>
        </w:rPr>
        <w:t>dokumentu</w:t>
      </w:r>
    </w:p>
    <w:p w:rsidR="00FC566A" w:rsidRDefault="00256D04">
      <w:pPr>
        <w:pStyle w:val="Zkladntext"/>
        <w:spacing w:line="238" w:lineRule="exact"/>
        <w:ind w:left="118"/>
        <w:jc w:val="both"/>
      </w:pPr>
      <w:hyperlink r:id="rId17">
        <w:r w:rsidR="00A218D9">
          <w:t>„Podmínky úhrady cestovních nákladů“, který se nachází na www.vwgroupsupply.com/Procurement</w:t>
        </w:r>
      </w:hyperlink>
      <w:r w:rsidR="00A218D9">
        <w:t xml:space="preserve"> Conditions.</w:t>
      </w:r>
    </w:p>
    <w:p w:rsidR="00FC566A" w:rsidRDefault="00A218D9">
      <w:pPr>
        <w:pStyle w:val="Nadpis1"/>
        <w:numPr>
          <w:ilvl w:val="0"/>
          <w:numId w:val="12"/>
        </w:numPr>
        <w:tabs>
          <w:tab w:val="left" w:pos="4738"/>
        </w:tabs>
        <w:spacing w:before="129"/>
        <w:ind w:left="4737" w:hanging="305"/>
        <w:jc w:val="both"/>
      </w:pPr>
      <w:r>
        <w:t>Platební podmínky</w:t>
      </w:r>
    </w:p>
    <w:p w:rsidR="00FC566A" w:rsidRDefault="00A218D9">
      <w:pPr>
        <w:pStyle w:val="Nadpis2"/>
        <w:numPr>
          <w:ilvl w:val="0"/>
          <w:numId w:val="6"/>
        </w:numPr>
        <w:tabs>
          <w:tab w:val="left" w:pos="349"/>
        </w:tabs>
        <w:spacing w:before="168"/>
        <w:jc w:val="both"/>
      </w:pPr>
      <w:r>
        <w:t>Splatná do 30 dnů od data fa. a splnění Smlouvy</w:t>
      </w:r>
    </w:p>
    <w:p w:rsidR="00FC566A" w:rsidRDefault="00A218D9">
      <w:pPr>
        <w:pStyle w:val="Odstavecseseznamem"/>
        <w:numPr>
          <w:ilvl w:val="0"/>
          <w:numId w:val="6"/>
        </w:numPr>
        <w:tabs>
          <w:tab w:val="left" w:pos="436"/>
        </w:tabs>
        <w:ind w:left="118" w:right="123" w:firstLine="1"/>
        <w:jc w:val="both"/>
        <w:rPr>
          <w:sz w:val="20"/>
        </w:rPr>
      </w:pPr>
      <w:r>
        <w:rPr>
          <w:sz w:val="20"/>
        </w:rPr>
        <w:t xml:space="preserve">V případě splnění předmětu Smlouvy po doručení faktury, počíná běžet lhůta splatnosti faktury teprve dnem </w:t>
      </w:r>
      <w:r>
        <w:rPr>
          <w:spacing w:val="-3"/>
          <w:sz w:val="20"/>
        </w:rPr>
        <w:t xml:space="preserve">splněním </w:t>
      </w:r>
      <w:r>
        <w:rPr>
          <w:sz w:val="20"/>
        </w:rPr>
        <w:t>předmětu Smlouvy.</w:t>
      </w:r>
    </w:p>
    <w:p w:rsidR="00FC566A" w:rsidRDefault="00A218D9">
      <w:pPr>
        <w:pStyle w:val="Odstavecseseznamem"/>
        <w:numPr>
          <w:ilvl w:val="0"/>
          <w:numId w:val="6"/>
        </w:numPr>
        <w:tabs>
          <w:tab w:val="left" w:pos="392"/>
        </w:tabs>
        <w:ind w:left="120" w:right="120" w:hanging="2"/>
        <w:jc w:val="both"/>
        <w:rPr>
          <w:sz w:val="20"/>
        </w:rPr>
      </w:pPr>
      <w:r>
        <w:rPr>
          <w:sz w:val="20"/>
        </w:rPr>
        <w:t>Dodavatel si je vědom toho, že společnost ŠA může mít povinnost srazit z plateb dodavateli srážkovou daň. Pokud není ve Smlouvě sjednáno jinak, má se za to, že platba byla sjednána v hrubé výši. ŠA je oprávněna podmínit zaplacení poskytnutím dokladů ze strany dodavatele, které prokazují, že dodavatel je skutečným vlastníkem přijaté platby a že je daňovým rezidentem ve státě jeho sídla.</w:t>
      </w:r>
    </w:p>
    <w:p w:rsidR="00FC566A" w:rsidRDefault="00A218D9">
      <w:pPr>
        <w:pStyle w:val="Odstavecseseznamem"/>
        <w:numPr>
          <w:ilvl w:val="0"/>
          <w:numId w:val="6"/>
        </w:numPr>
        <w:tabs>
          <w:tab w:val="left" w:pos="434"/>
        </w:tabs>
        <w:spacing w:before="139"/>
        <w:ind w:left="120" w:right="120" w:firstLine="1"/>
        <w:jc w:val="both"/>
        <w:rPr>
          <w:sz w:val="20"/>
        </w:rPr>
      </w:pPr>
      <w:r>
        <w:rPr>
          <w:sz w:val="20"/>
        </w:rPr>
        <w:t xml:space="preserve">Společnost ŠA je oprávněna uhradit českou DPH uplatněnou dodavatelem na účet jeho správce daně a nikoliv na </w:t>
      </w:r>
      <w:r>
        <w:rPr>
          <w:spacing w:val="-4"/>
          <w:sz w:val="20"/>
        </w:rPr>
        <w:t xml:space="preserve">účet </w:t>
      </w:r>
      <w:r>
        <w:rPr>
          <w:sz w:val="20"/>
        </w:rPr>
        <w:t xml:space="preserve">dodavatele. Společnost ŠA je povinna dodavatele informovat o platbě na účet jeho správce daně. Toto opatření se použije </w:t>
      </w:r>
      <w:r>
        <w:rPr>
          <w:spacing w:val="-3"/>
          <w:sz w:val="20"/>
        </w:rPr>
        <w:t xml:space="preserve">podle </w:t>
      </w:r>
      <w:r>
        <w:rPr>
          <w:sz w:val="20"/>
        </w:rPr>
        <w:t>českého zákona o DPH pouze pro plnění poskytnutá českým plátcem DPH a přijatá společností ŠA s místem plnění v České republice.</w:t>
      </w:r>
    </w:p>
    <w:p w:rsidR="00FC566A" w:rsidRDefault="00A218D9">
      <w:pPr>
        <w:pStyle w:val="Nadpis1"/>
        <w:numPr>
          <w:ilvl w:val="0"/>
          <w:numId w:val="12"/>
        </w:numPr>
        <w:tabs>
          <w:tab w:val="left" w:pos="4929"/>
        </w:tabs>
        <w:ind w:left="4928" w:hanging="368"/>
        <w:jc w:val="left"/>
      </w:pPr>
      <w:r>
        <w:t>Smluvní pokuta</w:t>
      </w:r>
    </w:p>
    <w:p w:rsidR="00FC566A" w:rsidRDefault="00A218D9">
      <w:pPr>
        <w:pStyle w:val="Zkladntext"/>
        <w:spacing w:before="175"/>
        <w:ind w:left="117" w:right="117" w:firstLine="2"/>
        <w:jc w:val="both"/>
      </w:pPr>
      <w:r>
        <w:t>1. Pokud nebude předmět Smlouvy řádně a včas dodán, zaplatí dodavatel společnosti ŠA za každý započatý týden prodlení smluvní pokutu ve výši 0,5 % z celkové ceny bez DPH, která je uvedená v čl. II, maximálně však 5 % z této celkové ceny. Společnost ŠA je oprávněna započíst pohledávku na zaplacení smluvní pokuty proti pohledávce dodavatele na zaplacení ceny. Zaplacení smluvní pokuty a úroků z prodlení nemá vliv na nárok společnosti ŠA na náhradu případné další vyšší škody. Povinnost zaplatit smluvní pokutu trvá i po skončení Smlouvy.</w:t>
      </w:r>
    </w:p>
    <w:p w:rsidR="00FC566A" w:rsidRDefault="00A218D9">
      <w:pPr>
        <w:pStyle w:val="Nadpis1"/>
        <w:numPr>
          <w:ilvl w:val="0"/>
          <w:numId w:val="12"/>
        </w:numPr>
        <w:tabs>
          <w:tab w:val="left" w:pos="4987"/>
        </w:tabs>
        <w:spacing w:before="127"/>
        <w:ind w:left="4986" w:hanging="430"/>
        <w:jc w:val="left"/>
      </w:pPr>
      <w:r>
        <w:t>Chemické látky</w:t>
      </w:r>
    </w:p>
    <w:p w:rsidR="00FC566A" w:rsidRDefault="00A218D9">
      <w:pPr>
        <w:pStyle w:val="Odstavecseseznamem"/>
        <w:numPr>
          <w:ilvl w:val="0"/>
          <w:numId w:val="5"/>
        </w:numPr>
        <w:tabs>
          <w:tab w:val="left" w:pos="373"/>
        </w:tabs>
        <w:spacing w:before="176"/>
        <w:ind w:right="121" w:firstLine="0"/>
        <w:jc w:val="both"/>
        <w:rPr>
          <w:sz w:val="20"/>
        </w:rPr>
      </w:pPr>
      <w:r>
        <w:rPr>
          <w:sz w:val="20"/>
        </w:rPr>
        <w:t xml:space="preserve">V případě dodávek chemických látek, směsí a předmětů, dále jen „chemických </w:t>
      </w:r>
      <w:proofErr w:type="gramStart"/>
      <w:r>
        <w:rPr>
          <w:sz w:val="20"/>
        </w:rPr>
        <w:t>látek“</w:t>
      </w:r>
      <w:proofErr w:type="gramEnd"/>
      <w:r>
        <w:rPr>
          <w:sz w:val="20"/>
        </w:rPr>
        <w:t xml:space="preserve">, je dodavatel povinen předložit spolu </w:t>
      </w:r>
      <w:r>
        <w:rPr>
          <w:spacing w:val="-6"/>
          <w:sz w:val="20"/>
        </w:rPr>
        <w:t xml:space="preserve">se </w:t>
      </w:r>
      <w:r>
        <w:rPr>
          <w:sz w:val="20"/>
        </w:rPr>
        <w:t xml:space="preserve">zkušebním protokolem k prvnímu vzorku také platný bezpečnostní list v českém jazyce daného materiálu z hlediska </w:t>
      </w:r>
      <w:r>
        <w:rPr>
          <w:spacing w:val="-3"/>
          <w:sz w:val="20"/>
        </w:rPr>
        <w:t xml:space="preserve">ochrany  </w:t>
      </w:r>
      <w:r>
        <w:rPr>
          <w:sz w:val="20"/>
        </w:rPr>
        <w:t>osob, životního prostředí a manipulace s nebezpečnými látkami, směsmi a předměty obsahujícími chemické látky.</w:t>
      </w:r>
    </w:p>
    <w:p w:rsidR="00FC566A" w:rsidRDefault="00A218D9">
      <w:pPr>
        <w:pStyle w:val="Odstavecseseznamem"/>
        <w:numPr>
          <w:ilvl w:val="0"/>
          <w:numId w:val="5"/>
        </w:numPr>
        <w:tabs>
          <w:tab w:val="left" w:pos="357"/>
        </w:tabs>
        <w:spacing w:before="140"/>
        <w:ind w:left="118" w:right="123" w:firstLine="0"/>
        <w:jc w:val="both"/>
        <w:rPr>
          <w:sz w:val="20"/>
        </w:rPr>
      </w:pPr>
      <w:r>
        <w:rPr>
          <w:sz w:val="20"/>
        </w:rPr>
        <w:t xml:space="preserve">Dodavatel je povinen se seznámit a dodržovat opatření pro zajištění kvality popsaná v příručce "Formel Q-konkret", zveřejněné </w:t>
      </w:r>
      <w:hyperlink r:id="rId18">
        <w:r>
          <w:rPr>
            <w:sz w:val="20"/>
          </w:rPr>
          <w:t>na www.vwgroupsupply.com.</w:t>
        </w:r>
      </w:hyperlink>
    </w:p>
    <w:p w:rsidR="00FC566A" w:rsidRDefault="00A218D9">
      <w:pPr>
        <w:pStyle w:val="Odstavecseseznamem"/>
        <w:numPr>
          <w:ilvl w:val="0"/>
          <w:numId w:val="5"/>
        </w:numPr>
        <w:tabs>
          <w:tab w:val="left" w:pos="402"/>
        </w:tabs>
        <w:spacing w:before="140"/>
        <w:ind w:right="122" w:hanging="1"/>
        <w:jc w:val="both"/>
        <w:rPr>
          <w:sz w:val="20"/>
        </w:rPr>
      </w:pPr>
      <w:r>
        <w:rPr>
          <w:sz w:val="20"/>
        </w:rPr>
        <w:t xml:space="preserve">Dodavatel je povinen u všech dodávek objednavateli dodržet všechna ustanovení všech příslušných českých </w:t>
      </w:r>
      <w:proofErr w:type="gramStart"/>
      <w:r>
        <w:rPr>
          <w:sz w:val="20"/>
        </w:rPr>
        <w:t>a</w:t>
      </w:r>
      <w:proofErr w:type="gramEnd"/>
      <w:r>
        <w:rPr>
          <w:sz w:val="20"/>
        </w:rPr>
        <w:t xml:space="preserve"> evropských právních</w:t>
      </w:r>
      <w:r>
        <w:rPr>
          <w:spacing w:val="37"/>
          <w:sz w:val="20"/>
        </w:rPr>
        <w:t xml:space="preserve"> </w:t>
      </w:r>
      <w:r>
        <w:rPr>
          <w:sz w:val="20"/>
        </w:rPr>
        <w:t>a</w:t>
      </w:r>
      <w:r>
        <w:rPr>
          <w:spacing w:val="38"/>
          <w:sz w:val="20"/>
        </w:rPr>
        <w:t xml:space="preserve"> </w:t>
      </w:r>
      <w:r>
        <w:rPr>
          <w:sz w:val="20"/>
        </w:rPr>
        <w:t>technických</w:t>
      </w:r>
      <w:r>
        <w:rPr>
          <w:spacing w:val="37"/>
          <w:sz w:val="20"/>
        </w:rPr>
        <w:t xml:space="preserve"> </w:t>
      </w:r>
      <w:r>
        <w:rPr>
          <w:sz w:val="20"/>
        </w:rPr>
        <w:t>předpisů,</w:t>
      </w:r>
      <w:r>
        <w:rPr>
          <w:spacing w:val="38"/>
          <w:sz w:val="20"/>
        </w:rPr>
        <w:t xml:space="preserve"> </w:t>
      </w:r>
      <w:r>
        <w:rPr>
          <w:sz w:val="20"/>
        </w:rPr>
        <w:t>zejména</w:t>
      </w:r>
      <w:r>
        <w:rPr>
          <w:spacing w:val="37"/>
          <w:sz w:val="20"/>
        </w:rPr>
        <w:t xml:space="preserve"> </w:t>
      </w:r>
      <w:r>
        <w:rPr>
          <w:sz w:val="20"/>
        </w:rPr>
        <w:t>co</w:t>
      </w:r>
      <w:r>
        <w:rPr>
          <w:spacing w:val="38"/>
          <w:sz w:val="20"/>
        </w:rPr>
        <w:t xml:space="preserve"> </w:t>
      </w:r>
      <w:r>
        <w:rPr>
          <w:sz w:val="20"/>
        </w:rPr>
        <w:t>se</w:t>
      </w:r>
      <w:r>
        <w:rPr>
          <w:spacing w:val="38"/>
          <w:sz w:val="20"/>
        </w:rPr>
        <w:t xml:space="preserve"> </w:t>
      </w:r>
      <w:r>
        <w:rPr>
          <w:sz w:val="20"/>
        </w:rPr>
        <w:t>týká</w:t>
      </w:r>
      <w:r>
        <w:rPr>
          <w:spacing w:val="37"/>
          <w:sz w:val="20"/>
        </w:rPr>
        <w:t xml:space="preserve"> </w:t>
      </w:r>
      <w:r>
        <w:rPr>
          <w:sz w:val="20"/>
        </w:rPr>
        <w:t>označování</w:t>
      </w:r>
      <w:r>
        <w:rPr>
          <w:spacing w:val="38"/>
          <w:sz w:val="20"/>
        </w:rPr>
        <w:t xml:space="preserve"> </w:t>
      </w:r>
      <w:r>
        <w:rPr>
          <w:sz w:val="20"/>
        </w:rPr>
        <w:t>obalů</w:t>
      </w:r>
      <w:r>
        <w:rPr>
          <w:spacing w:val="37"/>
          <w:sz w:val="20"/>
        </w:rPr>
        <w:t xml:space="preserve"> </w:t>
      </w:r>
      <w:r>
        <w:rPr>
          <w:sz w:val="20"/>
        </w:rPr>
        <w:t>nebezpečných</w:t>
      </w:r>
      <w:r>
        <w:rPr>
          <w:spacing w:val="38"/>
          <w:sz w:val="20"/>
        </w:rPr>
        <w:t xml:space="preserve"> </w:t>
      </w:r>
      <w:r>
        <w:rPr>
          <w:sz w:val="20"/>
        </w:rPr>
        <w:t>chemických</w:t>
      </w:r>
      <w:r>
        <w:rPr>
          <w:spacing w:val="38"/>
          <w:sz w:val="20"/>
        </w:rPr>
        <w:t xml:space="preserve"> </w:t>
      </w:r>
      <w:r>
        <w:rPr>
          <w:sz w:val="20"/>
        </w:rPr>
        <w:t>látek,</w:t>
      </w:r>
      <w:r>
        <w:rPr>
          <w:spacing w:val="37"/>
          <w:sz w:val="20"/>
        </w:rPr>
        <w:t xml:space="preserve"> </w:t>
      </w:r>
      <w:r>
        <w:rPr>
          <w:sz w:val="20"/>
        </w:rPr>
        <w:t>směsí</w:t>
      </w:r>
      <w:r>
        <w:rPr>
          <w:spacing w:val="38"/>
          <w:sz w:val="20"/>
        </w:rPr>
        <w:t xml:space="preserve"> </w:t>
      </w:r>
      <w:r>
        <w:rPr>
          <w:sz w:val="20"/>
        </w:rPr>
        <w:t>a</w:t>
      </w:r>
      <w:r>
        <w:rPr>
          <w:spacing w:val="37"/>
          <w:sz w:val="20"/>
        </w:rPr>
        <w:t xml:space="preserve"> </w:t>
      </w:r>
      <w:r>
        <w:rPr>
          <w:sz w:val="20"/>
        </w:rPr>
        <w:t>předmětů,</w:t>
      </w:r>
    </w:p>
    <w:p w:rsidR="00FC566A" w:rsidRDefault="00FC566A">
      <w:pPr>
        <w:jc w:val="both"/>
        <w:rPr>
          <w:sz w:val="20"/>
        </w:rPr>
        <w:sectPr w:rsidR="00FC566A">
          <w:pgSz w:w="11910" w:h="16840"/>
          <w:pgMar w:top="940" w:right="620" w:bottom="1220" w:left="240" w:header="369" w:footer="1036" w:gutter="0"/>
          <w:cols w:space="708"/>
        </w:sectPr>
      </w:pPr>
    </w:p>
    <w:p w:rsidR="00FC566A" w:rsidRDefault="00A218D9">
      <w:pPr>
        <w:pStyle w:val="Zkladntext"/>
        <w:spacing w:before="90"/>
        <w:ind w:left="120"/>
      </w:pPr>
      <w:r>
        <w:lastRenderedPageBreak/>
        <w:t>poskytování bezpečnostních listů a registrace chemických látek.</w:t>
      </w:r>
    </w:p>
    <w:p w:rsidR="00FC566A" w:rsidRDefault="00A218D9">
      <w:pPr>
        <w:pStyle w:val="Odstavecseseznamem"/>
        <w:numPr>
          <w:ilvl w:val="0"/>
          <w:numId w:val="5"/>
        </w:numPr>
        <w:tabs>
          <w:tab w:val="left" w:pos="428"/>
        </w:tabs>
        <w:ind w:right="121" w:firstLine="0"/>
        <w:jc w:val="both"/>
        <w:rPr>
          <w:sz w:val="20"/>
        </w:rPr>
      </w:pPr>
      <w:r>
        <w:rPr>
          <w:sz w:val="20"/>
        </w:rPr>
        <w:t xml:space="preserve">Pro procesní materiály (PM) - chemické látky a směsi, které přímo nebo nepřímo souvisí s výrobou vozů, tj. produktivní (zůstávají na voze) případně neproduktivní (mají využití ve výrobě jako pomocné materiály) jsou kromě bezpečnostního listu </w:t>
      </w:r>
      <w:r>
        <w:rPr>
          <w:spacing w:val="-13"/>
          <w:sz w:val="20"/>
        </w:rPr>
        <w:t>a</w:t>
      </w:r>
      <w:r>
        <w:rPr>
          <w:spacing w:val="16"/>
          <w:sz w:val="20"/>
        </w:rPr>
        <w:t xml:space="preserve"> </w:t>
      </w:r>
      <w:r>
        <w:rPr>
          <w:sz w:val="20"/>
        </w:rPr>
        <w:t xml:space="preserve">technického listu nezbytně nutné i informace o přesném chemickém složení (receptuře) a stavu registrací dílčích složek (registrační status). Procesní materiály jsou uvolňovány </w:t>
      </w:r>
      <w:proofErr w:type="gramStart"/>
      <w:r>
        <w:rPr>
          <w:sz w:val="20"/>
        </w:rPr>
        <w:t>a</w:t>
      </w:r>
      <w:proofErr w:type="gramEnd"/>
      <w:r>
        <w:rPr>
          <w:sz w:val="20"/>
        </w:rPr>
        <w:t xml:space="preserve"> evidovány v koncernové databázi K-CMS (Konzern- Chemikalienmanagementsystem). Kontaktní osobou ve věci dodávek chemických látek a směsí je XXX, oddělení </w:t>
      </w:r>
      <w:hyperlink r:id="rId19">
        <w:r>
          <w:rPr>
            <w:sz w:val="20"/>
          </w:rPr>
          <w:t xml:space="preserve">Plánování procesu lakovny PPF – L/1, tel. č.: </w:t>
        </w:r>
        <w:proofErr w:type="gramStart"/>
        <w:r>
          <w:rPr>
            <w:sz w:val="20"/>
          </w:rPr>
          <w:t>XXX ,</w:t>
        </w:r>
        <w:proofErr w:type="gramEnd"/>
        <w:r>
          <w:rPr>
            <w:sz w:val="20"/>
          </w:rPr>
          <w:t xml:space="preserve"> email: </w:t>
        </w:r>
      </w:hyperlink>
      <w:r>
        <w:rPr>
          <w:sz w:val="20"/>
        </w:rPr>
        <w:t>XXX</w:t>
      </w:r>
    </w:p>
    <w:p w:rsidR="00FC566A" w:rsidRDefault="00A218D9">
      <w:pPr>
        <w:pStyle w:val="Nadpis1"/>
        <w:numPr>
          <w:ilvl w:val="0"/>
          <w:numId w:val="12"/>
        </w:numPr>
        <w:tabs>
          <w:tab w:val="left" w:pos="4851"/>
        </w:tabs>
        <w:spacing w:before="126"/>
        <w:ind w:left="4850" w:hanging="300"/>
        <w:jc w:val="both"/>
      </w:pPr>
      <w:r>
        <w:t>Ostatní ujednání</w:t>
      </w:r>
    </w:p>
    <w:p w:rsidR="00FC566A" w:rsidRDefault="00A218D9">
      <w:pPr>
        <w:pStyle w:val="Odstavecseseznamem"/>
        <w:numPr>
          <w:ilvl w:val="0"/>
          <w:numId w:val="4"/>
        </w:numPr>
        <w:tabs>
          <w:tab w:val="left" w:pos="397"/>
        </w:tabs>
        <w:spacing w:before="176"/>
        <w:ind w:right="123" w:firstLine="2"/>
        <w:jc w:val="both"/>
        <w:rPr>
          <w:sz w:val="20"/>
        </w:rPr>
      </w:pPr>
      <w:r>
        <w:rPr>
          <w:sz w:val="20"/>
        </w:rPr>
        <w:t xml:space="preserve">Na žádost společnosti ŠA je dodavatel povinen prokázat, že je majitelem účtu, na který mají být hrazeny platby podle </w:t>
      </w:r>
      <w:r>
        <w:rPr>
          <w:spacing w:val="-4"/>
          <w:sz w:val="20"/>
        </w:rPr>
        <w:t xml:space="preserve">této </w:t>
      </w:r>
      <w:r>
        <w:rPr>
          <w:sz w:val="20"/>
        </w:rPr>
        <w:t>Smlouvy nebo jiného účtu, který používá v obchodním styku se společností ŠA. Do náležitého prokázání této skutečnosti je společnost ŠA oprávněna zadržet platby.</w:t>
      </w:r>
    </w:p>
    <w:p w:rsidR="00FC566A" w:rsidRDefault="00A218D9">
      <w:pPr>
        <w:pStyle w:val="Odstavecseseznamem"/>
        <w:numPr>
          <w:ilvl w:val="0"/>
          <w:numId w:val="4"/>
        </w:numPr>
        <w:tabs>
          <w:tab w:val="left" w:pos="410"/>
        </w:tabs>
        <w:spacing w:before="140"/>
        <w:ind w:left="115" w:right="123" w:firstLine="2"/>
        <w:jc w:val="both"/>
        <w:rPr>
          <w:sz w:val="20"/>
        </w:rPr>
      </w:pPr>
      <w:r>
        <w:rPr>
          <w:sz w:val="20"/>
        </w:rPr>
        <w:t xml:space="preserve">Dodavatel je povinen na žádost společnosti ŠA sdělit aktuální stav otevřených účetních položek vzniklých ze vzájemného obchodního styku, které jsou obsaženy v účetnictví dodavatele k rozhodnému dni, a bude-li to třeba vyjasnit </w:t>
      </w:r>
      <w:proofErr w:type="gramStart"/>
      <w:r>
        <w:rPr>
          <w:sz w:val="20"/>
        </w:rPr>
        <w:t>a</w:t>
      </w:r>
      <w:proofErr w:type="gramEnd"/>
      <w:r>
        <w:rPr>
          <w:sz w:val="20"/>
        </w:rPr>
        <w:t xml:space="preserve"> odsouhlasit rozpory se stavem obsaženým v účetnictví společnosti ŠA. Společnost ŠA zpravidla zasílá dodavateli potvrzení o stavu otevřených účetních položek obsažených v účetnictví společnosti ŠA, které vychází výhradně z účetních záznamů a nemá žádný význam pro uplatňování případných nároků, nelze z něj odvozovat jakékoliv právní důsledky a zvláště jej nelze v žádném případě použít jako uznání dluhu.</w:t>
      </w:r>
    </w:p>
    <w:p w:rsidR="00FC566A" w:rsidRDefault="00A218D9">
      <w:pPr>
        <w:pStyle w:val="Odstavecseseznamem"/>
        <w:numPr>
          <w:ilvl w:val="0"/>
          <w:numId w:val="4"/>
        </w:numPr>
        <w:tabs>
          <w:tab w:val="left" w:pos="463"/>
        </w:tabs>
        <w:spacing w:before="138"/>
        <w:ind w:right="124" w:firstLine="0"/>
        <w:jc w:val="both"/>
        <w:rPr>
          <w:sz w:val="20"/>
        </w:rPr>
      </w:pPr>
      <w:r>
        <w:rPr>
          <w:sz w:val="20"/>
        </w:rPr>
        <w:t>V souladu s podmínkami rozhodného práva je společnost ŠA oprávněna provést jednostranné započtení vzájemných pohledávek.</w:t>
      </w:r>
    </w:p>
    <w:p w:rsidR="00FC566A" w:rsidRDefault="00A218D9">
      <w:pPr>
        <w:pStyle w:val="Odstavecseseznamem"/>
        <w:numPr>
          <w:ilvl w:val="0"/>
          <w:numId w:val="4"/>
        </w:numPr>
        <w:tabs>
          <w:tab w:val="left" w:pos="347"/>
        </w:tabs>
        <w:spacing w:before="140"/>
        <w:ind w:left="346" w:hanging="230"/>
        <w:jc w:val="both"/>
        <w:rPr>
          <w:sz w:val="20"/>
        </w:rPr>
      </w:pPr>
      <w:r>
        <w:rPr>
          <w:sz w:val="20"/>
        </w:rPr>
        <w:t>Dodavatel není oprávněn postoupit nebo zastavit pohledávky z této Smlouvy.</w:t>
      </w:r>
    </w:p>
    <w:p w:rsidR="00FC566A" w:rsidRDefault="00A218D9">
      <w:pPr>
        <w:pStyle w:val="Odstavecseseznamem"/>
        <w:numPr>
          <w:ilvl w:val="0"/>
          <w:numId w:val="4"/>
        </w:numPr>
        <w:tabs>
          <w:tab w:val="left" w:pos="402"/>
        </w:tabs>
        <w:spacing w:before="142"/>
        <w:ind w:right="124" w:firstLine="0"/>
        <w:jc w:val="both"/>
        <w:rPr>
          <w:sz w:val="20"/>
        </w:rPr>
      </w:pPr>
      <w:r>
        <w:rPr>
          <w:sz w:val="20"/>
        </w:rPr>
        <w:t xml:space="preserve">V případě, že plnění podléhá české DPH, kterou je povinna hradit společnost ŠA jako odběratel, je dodavatel povinen </w:t>
      </w:r>
      <w:r>
        <w:rPr>
          <w:spacing w:val="-4"/>
          <w:sz w:val="20"/>
        </w:rPr>
        <w:t xml:space="preserve">pro </w:t>
      </w:r>
      <w:r>
        <w:rPr>
          <w:sz w:val="20"/>
        </w:rPr>
        <w:t xml:space="preserve">úhradu za plnění sdělit společnosti ŠA bankovní účet evidovaný u jeho správce daně. Společnost ŠA je oprávněna uhradit českou DPH uplatněnou dodavatelem na účet jeho správce daně a nikoliv na účet dodavatele </w:t>
      </w:r>
      <w:proofErr w:type="gramStart"/>
      <w:r>
        <w:rPr>
          <w:sz w:val="20"/>
        </w:rPr>
        <w:t>a</w:t>
      </w:r>
      <w:proofErr w:type="gramEnd"/>
      <w:r>
        <w:rPr>
          <w:sz w:val="20"/>
        </w:rPr>
        <w:t xml:space="preserve"> informovat o platbě na účet jeho správce daně v případech, kdy by se společnost ŠA mohla stát ručitelem daně.</w:t>
      </w:r>
    </w:p>
    <w:p w:rsidR="00FC566A" w:rsidRDefault="00A218D9">
      <w:pPr>
        <w:pStyle w:val="Odstavecseseznamem"/>
        <w:numPr>
          <w:ilvl w:val="0"/>
          <w:numId w:val="4"/>
        </w:numPr>
        <w:tabs>
          <w:tab w:val="left" w:pos="4814"/>
          <w:tab w:val="left" w:pos="4815"/>
          <w:tab w:val="left" w:pos="7923"/>
          <w:tab w:val="left" w:pos="10278"/>
        </w:tabs>
        <w:spacing w:before="139"/>
        <w:ind w:right="123" w:firstLine="0"/>
        <w:jc w:val="both"/>
        <w:rPr>
          <w:sz w:val="20"/>
        </w:rPr>
      </w:pPr>
      <w:r>
        <w:rPr>
          <w:sz w:val="20"/>
        </w:rPr>
        <w:t>Nakládání</w:t>
      </w:r>
      <w:r>
        <w:rPr>
          <w:sz w:val="20"/>
        </w:rPr>
        <w:tab/>
        <w:t>s</w:t>
      </w:r>
      <w:r>
        <w:rPr>
          <w:sz w:val="20"/>
        </w:rPr>
        <w:tab/>
      </w:r>
      <w:r>
        <w:rPr>
          <w:spacing w:val="-3"/>
          <w:sz w:val="20"/>
        </w:rPr>
        <w:t xml:space="preserve">odpady </w:t>
      </w:r>
      <w:r>
        <w:rPr>
          <w:sz w:val="20"/>
        </w:rPr>
        <w:t>Pokud nebylo v jiném článku této Smlouvy ujednáno jinak, platí, že ŠKODA AUTO a.s. přebírá povinnosti původce odpadů u odpadů níže uvedených katalogových čísel, které vznikají z činnosti Dodavatele v areálech ŠKODA AUTO a.s. a je za něj ve smyslu zákona o odpadech odpovědná až do doby předání odpadu oprávněné osobě.</w:t>
      </w:r>
    </w:p>
    <w:p w:rsidR="00FC566A" w:rsidRDefault="00A218D9">
      <w:pPr>
        <w:pStyle w:val="Odstavecseseznamem"/>
        <w:numPr>
          <w:ilvl w:val="0"/>
          <w:numId w:val="4"/>
        </w:numPr>
        <w:tabs>
          <w:tab w:val="left" w:pos="368"/>
        </w:tabs>
        <w:spacing w:before="139"/>
        <w:ind w:left="119" w:right="123" w:firstLine="0"/>
        <w:jc w:val="both"/>
        <w:rPr>
          <w:sz w:val="20"/>
        </w:rPr>
      </w:pPr>
      <w:r>
        <w:rPr>
          <w:sz w:val="20"/>
        </w:rPr>
        <w:t xml:space="preserve">Jedná se o následující katalogová čísla dle Vyhlášky MŽP (Ministerstva životního prostředí), č. 8/2021 Sb. o Katalogu odpadů </w:t>
      </w:r>
      <w:r>
        <w:rPr>
          <w:spacing w:val="-17"/>
          <w:sz w:val="20"/>
        </w:rPr>
        <w:t xml:space="preserve">a </w:t>
      </w:r>
      <w:r>
        <w:rPr>
          <w:sz w:val="20"/>
        </w:rPr>
        <w:t>hodnocení vlastností odpadů (dále Katalog odpadů):</w:t>
      </w:r>
    </w:p>
    <w:p w:rsidR="00FC566A" w:rsidRDefault="00A218D9">
      <w:pPr>
        <w:pStyle w:val="Odstavecseseznamem"/>
        <w:numPr>
          <w:ilvl w:val="0"/>
          <w:numId w:val="4"/>
        </w:numPr>
        <w:tabs>
          <w:tab w:val="left" w:pos="348"/>
        </w:tabs>
        <w:ind w:left="347" w:hanging="229"/>
        <w:jc w:val="both"/>
        <w:rPr>
          <w:sz w:val="20"/>
        </w:rPr>
      </w:pPr>
      <w:r>
        <w:rPr>
          <w:sz w:val="20"/>
        </w:rPr>
        <w:t>20 03 01, kat. O - Směsný komunální odpad</w:t>
      </w:r>
    </w:p>
    <w:p w:rsidR="00FC566A" w:rsidRDefault="00A218D9">
      <w:pPr>
        <w:pStyle w:val="Odstavecseseznamem"/>
        <w:numPr>
          <w:ilvl w:val="0"/>
          <w:numId w:val="4"/>
        </w:numPr>
        <w:tabs>
          <w:tab w:val="left" w:pos="348"/>
        </w:tabs>
        <w:ind w:left="347" w:hanging="229"/>
        <w:jc w:val="both"/>
        <w:rPr>
          <w:sz w:val="20"/>
        </w:rPr>
      </w:pPr>
      <w:r>
        <w:rPr>
          <w:sz w:val="20"/>
        </w:rPr>
        <w:t>20 01 01, kat. O – Papír a lepenka</w:t>
      </w:r>
    </w:p>
    <w:p w:rsidR="00FC566A" w:rsidRDefault="00A218D9">
      <w:pPr>
        <w:pStyle w:val="Odstavecseseznamem"/>
        <w:numPr>
          <w:ilvl w:val="0"/>
          <w:numId w:val="4"/>
        </w:numPr>
        <w:tabs>
          <w:tab w:val="left" w:pos="451"/>
        </w:tabs>
        <w:ind w:left="450" w:hanging="332"/>
        <w:jc w:val="both"/>
        <w:rPr>
          <w:sz w:val="20"/>
        </w:rPr>
      </w:pPr>
      <w:r>
        <w:rPr>
          <w:sz w:val="20"/>
        </w:rPr>
        <w:t>20 01 39, kat. O – Plasty</w:t>
      </w:r>
    </w:p>
    <w:p w:rsidR="00FC566A" w:rsidRDefault="00A218D9">
      <w:pPr>
        <w:pStyle w:val="Odstavecseseznamem"/>
        <w:numPr>
          <w:ilvl w:val="0"/>
          <w:numId w:val="4"/>
        </w:numPr>
        <w:tabs>
          <w:tab w:val="left" w:pos="451"/>
        </w:tabs>
        <w:spacing w:before="142"/>
        <w:ind w:left="450" w:hanging="332"/>
        <w:jc w:val="both"/>
        <w:rPr>
          <w:sz w:val="20"/>
        </w:rPr>
      </w:pPr>
      <w:r>
        <w:rPr>
          <w:sz w:val="20"/>
        </w:rPr>
        <w:t>20 02 01, kat. O – Biologicky rozložitelný odpad</w:t>
      </w:r>
    </w:p>
    <w:p w:rsidR="00FC566A" w:rsidRDefault="00A218D9">
      <w:pPr>
        <w:pStyle w:val="Odstavecseseznamem"/>
        <w:numPr>
          <w:ilvl w:val="0"/>
          <w:numId w:val="4"/>
        </w:numPr>
        <w:tabs>
          <w:tab w:val="left" w:pos="451"/>
        </w:tabs>
        <w:ind w:left="450" w:hanging="332"/>
        <w:jc w:val="both"/>
        <w:rPr>
          <w:sz w:val="20"/>
        </w:rPr>
      </w:pPr>
      <w:r>
        <w:rPr>
          <w:sz w:val="20"/>
        </w:rPr>
        <w:t>20 01 08, kat. O – Biologicky rozložitelný odpad z kuchyní a stravoven</w:t>
      </w:r>
    </w:p>
    <w:p w:rsidR="00FC566A" w:rsidRDefault="00A218D9">
      <w:pPr>
        <w:pStyle w:val="Zkladntext"/>
        <w:spacing w:before="141"/>
        <w:ind w:left="119"/>
        <w:jc w:val="both"/>
      </w:pPr>
      <w:r>
        <w:t>13.  20 01 40, kat. O – Kovy</w:t>
      </w:r>
    </w:p>
    <w:p w:rsidR="00FC566A" w:rsidRDefault="00A218D9">
      <w:pPr>
        <w:pStyle w:val="Zkladntext"/>
        <w:spacing w:before="141"/>
        <w:ind w:left="119"/>
        <w:jc w:val="both"/>
      </w:pPr>
      <w:r>
        <w:t>14.  20 01 02, kat. O – Sklo</w:t>
      </w:r>
    </w:p>
    <w:p w:rsidR="00FC566A" w:rsidRDefault="00A218D9">
      <w:pPr>
        <w:pStyle w:val="Odstavecseseznamem"/>
        <w:numPr>
          <w:ilvl w:val="0"/>
          <w:numId w:val="3"/>
        </w:numPr>
        <w:tabs>
          <w:tab w:val="left" w:pos="517"/>
        </w:tabs>
        <w:ind w:right="122" w:firstLine="1"/>
        <w:jc w:val="both"/>
        <w:rPr>
          <w:sz w:val="20"/>
        </w:rPr>
      </w:pPr>
      <w:r>
        <w:rPr>
          <w:sz w:val="20"/>
        </w:rPr>
        <w:t xml:space="preserve">U odpadů jiných katalogových čísel má Dodavatel povinnost se vzniklými odpady z jeho činnosti nakládat v souladu se zákonem č. 541/2020 Sb. a požadavky společnosti ŠKODA AUTO a.s. Dodavatel má povinnost odpady řádně třídit </w:t>
      </w:r>
      <w:proofErr w:type="gramStart"/>
      <w:r>
        <w:rPr>
          <w:sz w:val="20"/>
        </w:rPr>
        <w:t>a</w:t>
      </w:r>
      <w:proofErr w:type="gramEnd"/>
      <w:r>
        <w:rPr>
          <w:sz w:val="20"/>
        </w:rPr>
        <w:t xml:space="preserve"> </w:t>
      </w:r>
      <w:r>
        <w:rPr>
          <w:spacing w:val="-3"/>
          <w:sz w:val="20"/>
        </w:rPr>
        <w:t xml:space="preserve">označit </w:t>
      </w:r>
      <w:r>
        <w:rPr>
          <w:sz w:val="20"/>
        </w:rPr>
        <w:t xml:space="preserve">jednotlivé shromažďovací prostředky, resp. místa shromažďování odpadů popiskami s názvy, číselnými kódy druhu odpadu a kategorií v souladu s platnou legislativou. V případě nebezpečných odpadů je povinností Dodavatele opatřit shromažďovací prostředky popiskami </w:t>
      </w:r>
      <w:proofErr w:type="gramStart"/>
      <w:r>
        <w:rPr>
          <w:sz w:val="20"/>
        </w:rPr>
        <w:t>a</w:t>
      </w:r>
      <w:proofErr w:type="gramEnd"/>
      <w:r>
        <w:rPr>
          <w:sz w:val="20"/>
        </w:rPr>
        <w:t xml:space="preserve"> identifikačními listy nebezpečného odpadu (ILNO) v souladu s platnou legislativou. Dodavatel</w:t>
      </w:r>
      <w:r>
        <w:rPr>
          <w:spacing w:val="1"/>
          <w:sz w:val="20"/>
        </w:rPr>
        <w:t xml:space="preserve"> </w:t>
      </w:r>
      <w:r>
        <w:rPr>
          <w:spacing w:val="-4"/>
          <w:sz w:val="20"/>
        </w:rPr>
        <w:t xml:space="preserve">bude </w:t>
      </w:r>
      <w:r>
        <w:rPr>
          <w:sz w:val="20"/>
        </w:rPr>
        <w:t xml:space="preserve">předávat shromážděné odpady, u kterých plní povinnost původce a nepředal ji společnosti ŠKODA AUTO a.s., osobě oprávněné k nakládání s odpady k jejich dalšímu využití, resp. k odstranění, přičemž tato osoba musí mít souhlas k nakládání s odpady </w:t>
      </w:r>
      <w:r>
        <w:rPr>
          <w:spacing w:val="-13"/>
          <w:sz w:val="20"/>
        </w:rPr>
        <w:t xml:space="preserve">v </w:t>
      </w:r>
      <w:r>
        <w:rPr>
          <w:sz w:val="20"/>
        </w:rPr>
        <w:t>souladu se zákonem o odpadech.</w:t>
      </w:r>
    </w:p>
    <w:p w:rsidR="00FC566A" w:rsidRDefault="00A218D9">
      <w:pPr>
        <w:pStyle w:val="Odstavecseseznamem"/>
        <w:numPr>
          <w:ilvl w:val="0"/>
          <w:numId w:val="3"/>
        </w:numPr>
        <w:tabs>
          <w:tab w:val="left" w:pos="546"/>
        </w:tabs>
        <w:spacing w:before="137"/>
        <w:ind w:left="545" w:hanging="427"/>
        <w:jc w:val="both"/>
        <w:rPr>
          <w:sz w:val="20"/>
        </w:rPr>
      </w:pPr>
      <w:r>
        <w:rPr>
          <w:sz w:val="20"/>
        </w:rPr>
        <w:t>Dodavatel</w:t>
      </w:r>
      <w:r>
        <w:rPr>
          <w:spacing w:val="4"/>
          <w:sz w:val="20"/>
        </w:rPr>
        <w:t xml:space="preserve"> </w:t>
      </w:r>
      <w:r>
        <w:rPr>
          <w:sz w:val="20"/>
        </w:rPr>
        <w:t>se</w:t>
      </w:r>
      <w:r>
        <w:rPr>
          <w:spacing w:val="4"/>
          <w:sz w:val="20"/>
        </w:rPr>
        <w:t xml:space="preserve"> </w:t>
      </w:r>
      <w:r>
        <w:rPr>
          <w:sz w:val="20"/>
        </w:rPr>
        <w:t>zavazuje,</w:t>
      </w:r>
      <w:r>
        <w:rPr>
          <w:spacing w:val="4"/>
          <w:sz w:val="20"/>
        </w:rPr>
        <w:t xml:space="preserve"> </w:t>
      </w:r>
      <w:r>
        <w:rPr>
          <w:sz w:val="20"/>
        </w:rPr>
        <w:t>že</w:t>
      </w:r>
      <w:r>
        <w:rPr>
          <w:spacing w:val="4"/>
          <w:sz w:val="20"/>
        </w:rPr>
        <w:t xml:space="preserve"> </w:t>
      </w:r>
      <w:r>
        <w:rPr>
          <w:sz w:val="20"/>
        </w:rPr>
        <w:t>předmět</w:t>
      </w:r>
      <w:r>
        <w:rPr>
          <w:spacing w:val="4"/>
          <w:sz w:val="20"/>
        </w:rPr>
        <w:t xml:space="preserve"> </w:t>
      </w:r>
      <w:r>
        <w:rPr>
          <w:sz w:val="20"/>
        </w:rPr>
        <w:t>smlouvy</w:t>
      </w:r>
      <w:r>
        <w:rPr>
          <w:spacing w:val="4"/>
          <w:sz w:val="20"/>
        </w:rPr>
        <w:t xml:space="preserve"> </w:t>
      </w:r>
      <w:r>
        <w:rPr>
          <w:sz w:val="20"/>
        </w:rPr>
        <w:t>bude</w:t>
      </w:r>
      <w:r>
        <w:rPr>
          <w:spacing w:val="4"/>
          <w:sz w:val="20"/>
        </w:rPr>
        <w:t xml:space="preserve"> </w:t>
      </w:r>
      <w:r>
        <w:rPr>
          <w:sz w:val="20"/>
        </w:rPr>
        <w:t>plnit</w:t>
      </w:r>
      <w:r>
        <w:rPr>
          <w:spacing w:val="4"/>
          <w:sz w:val="20"/>
        </w:rPr>
        <w:t xml:space="preserve"> </w:t>
      </w:r>
      <w:r>
        <w:rPr>
          <w:sz w:val="20"/>
        </w:rPr>
        <w:t>za</w:t>
      </w:r>
      <w:r>
        <w:rPr>
          <w:spacing w:val="4"/>
          <w:sz w:val="20"/>
        </w:rPr>
        <w:t xml:space="preserve"> </w:t>
      </w:r>
      <w:r>
        <w:rPr>
          <w:sz w:val="20"/>
        </w:rPr>
        <w:t>cenu</w:t>
      </w:r>
      <w:r>
        <w:rPr>
          <w:spacing w:val="4"/>
          <w:sz w:val="20"/>
        </w:rPr>
        <w:t xml:space="preserve"> </w:t>
      </w:r>
      <w:r>
        <w:rPr>
          <w:sz w:val="20"/>
        </w:rPr>
        <w:t>ujednanou</w:t>
      </w:r>
      <w:r>
        <w:rPr>
          <w:spacing w:val="4"/>
          <w:sz w:val="20"/>
        </w:rPr>
        <w:t xml:space="preserve"> </w:t>
      </w:r>
      <w:r>
        <w:rPr>
          <w:sz w:val="20"/>
        </w:rPr>
        <w:t>v</w:t>
      </w:r>
      <w:r>
        <w:rPr>
          <w:spacing w:val="4"/>
          <w:sz w:val="20"/>
        </w:rPr>
        <w:t xml:space="preserve"> </w:t>
      </w:r>
      <w:r>
        <w:rPr>
          <w:sz w:val="20"/>
        </w:rPr>
        <w:t>tomto</w:t>
      </w:r>
      <w:r>
        <w:rPr>
          <w:spacing w:val="4"/>
          <w:sz w:val="20"/>
        </w:rPr>
        <w:t xml:space="preserve"> </w:t>
      </w:r>
      <w:r>
        <w:rPr>
          <w:sz w:val="20"/>
        </w:rPr>
        <w:t>jednacím</w:t>
      </w:r>
      <w:r>
        <w:rPr>
          <w:spacing w:val="4"/>
          <w:sz w:val="20"/>
        </w:rPr>
        <w:t xml:space="preserve"> </w:t>
      </w:r>
      <w:r>
        <w:rPr>
          <w:sz w:val="20"/>
        </w:rPr>
        <w:t>protokolu,</w:t>
      </w:r>
      <w:r>
        <w:rPr>
          <w:spacing w:val="4"/>
          <w:sz w:val="20"/>
        </w:rPr>
        <w:t xml:space="preserve"> </w:t>
      </w:r>
      <w:r>
        <w:rPr>
          <w:sz w:val="20"/>
        </w:rPr>
        <w:t>a</w:t>
      </w:r>
      <w:r>
        <w:rPr>
          <w:spacing w:val="4"/>
          <w:sz w:val="20"/>
        </w:rPr>
        <w:t xml:space="preserve"> </w:t>
      </w:r>
      <w:r>
        <w:rPr>
          <w:sz w:val="20"/>
        </w:rPr>
        <w:t>tuto</w:t>
      </w:r>
      <w:r>
        <w:rPr>
          <w:spacing w:val="4"/>
          <w:sz w:val="20"/>
        </w:rPr>
        <w:t xml:space="preserve"> </w:t>
      </w:r>
      <w:r>
        <w:rPr>
          <w:sz w:val="20"/>
        </w:rPr>
        <w:t>cenu</w:t>
      </w:r>
    </w:p>
    <w:p w:rsidR="00FC566A" w:rsidRDefault="00FC566A">
      <w:pPr>
        <w:jc w:val="both"/>
        <w:rPr>
          <w:sz w:val="20"/>
        </w:rPr>
        <w:sectPr w:rsidR="00FC566A">
          <w:pgSz w:w="11910" w:h="16840"/>
          <w:pgMar w:top="940" w:right="620" w:bottom="1220" w:left="240" w:header="369" w:footer="1036" w:gutter="0"/>
          <w:cols w:space="708"/>
        </w:sectPr>
      </w:pPr>
    </w:p>
    <w:p w:rsidR="00FC566A" w:rsidRDefault="00A218D9">
      <w:pPr>
        <w:pStyle w:val="Zkladntext"/>
        <w:spacing w:before="90"/>
        <w:ind w:left="120"/>
      </w:pPr>
      <w:r>
        <w:lastRenderedPageBreak/>
        <w:t>nepřekročí ani v případě zdražení vstupních materiálů, resp. surovin.</w:t>
      </w:r>
    </w:p>
    <w:p w:rsidR="00FC566A" w:rsidRDefault="00A218D9">
      <w:pPr>
        <w:pStyle w:val="Odstavecseseznamem"/>
        <w:numPr>
          <w:ilvl w:val="0"/>
          <w:numId w:val="3"/>
        </w:numPr>
        <w:tabs>
          <w:tab w:val="left" w:pos="555"/>
        </w:tabs>
        <w:ind w:left="120" w:right="121" w:hanging="1"/>
        <w:jc w:val="both"/>
        <w:rPr>
          <w:sz w:val="20"/>
        </w:rPr>
      </w:pPr>
      <w:r>
        <w:rPr>
          <w:sz w:val="20"/>
        </w:rPr>
        <w:t xml:space="preserve">Dodavatel dále potvrzuje, že má zajištěnu dodávku všech potřebných komponentů pro splnění předmětu smlouvy </w:t>
      </w:r>
      <w:r>
        <w:rPr>
          <w:spacing w:val="-16"/>
          <w:sz w:val="20"/>
        </w:rPr>
        <w:t xml:space="preserve">v </w:t>
      </w:r>
      <w:r>
        <w:rPr>
          <w:sz w:val="20"/>
        </w:rPr>
        <w:t>ujednaném termínu a dle dohodnuté ceny.</w:t>
      </w:r>
    </w:p>
    <w:p w:rsidR="00FC566A" w:rsidRDefault="00A218D9">
      <w:pPr>
        <w:pStyle w:val="Odstavecseseznamem"/>
        <w:numPr>
          <w:ilvl w:val="0"/>
          <w:numId w:val="3"/>
        </w:numPr>
        <w:tabs>
          <w:tab w:val="left" w:pos="453"/>
        </w:tabs>
        <w:ind w:left="452" w:hanging="333"/>
        <w:jc w:val="both"/>
        <w:rPr>
          <w:sz w:val="20"/>
        </w:rPr>
      </w:pPr>
      <w:r>
        <w:rPr>
          <w:sz w:val="20"/>
        </w:rPr>
        <w:t>Riziko změny okolností leží zcela na dodavateli.</w:t>
      </w:r>
    </w:p>
    <w:p w:rsidR="00FC566A" w:rsidRDefault="00A218D9">
      <w:pPr>
        <w:pStyle w:val="Nadpis1"/>
        <w:numPr>
          <w:ilvl w:val="0"/>
          <w:numId w:val="12"/>
        </w:numPr>
        <w:tabs>
          <w:tab w:val="left" w:pos="4516"/>
        </w:tabs>
        <w:ind w:left="4515" w:hanging="237"/>
        <w:jc w:val="left"/>
      </w:pPr>
      <w:r>
        <w:t>Zákon o registru smluv</w:t>
      </w:r>
    </w:p>
    <w:p w:rsidR="00FC566A" w:rsidRDefault="00A218D9">
      <w:pPr>
        <w:pStyle w:val="Zkladntext"/>
        <w:spacing w:before="176"/>
        <w:ind w:left="117" w:right="122" w:firstLine="2"/>
        <w:jc w:val="both"/>
      </w:pPr>
      <w:r>
        <w:t xml:space="preserve">1. V případě, že je dodavatel subjektem dle § 2 zákona č. 340/2015, o zvláštních podmínkách účinnosti některých </w:t>
      </w:r>
      <w:r>
        <w:rPr>
          <w:spacing w:val="-3"/>
        </w:rPr>
        <w:t xml:space="preserve">smluv, </w:t>
      </w:r>
      <w:r>
        <w:t>uveřejňování těchto smluv a o registru smluv (dále jen „zákon o registru smluv“) a tato Smlouva podléhá povinnosti uveřejnění</w:t>
      </w:r>
      <w:r>
        <w:rPr>
          <w:spacing w:val="42"/>
        </w:rPr>
        <w:t xml:space="preserve"> </w:t>
      </w:r>
      <w:r>
        <w:t xml:space="preserve">dle zákona o registru smluv, zavazuje se dodavatel, že do 5 dnů od doručení podepsané Smlouvy zajistí uveřejnění Smlouvy ve strojově čitelném formátu (včetně všech jejich případných příloh) v registru smluv, včetně znečitelnění osobních údajů </w:t>
      </w:r>
      <w:r>
        <w:rPr>
          <w:spacing w:val="-12"/>
        </w:rPr>
        <w:t xml:space="preserve">a </w:t>
      </w:r>
      <w:r>
        <w:t>obchodního tajemství případně ve Smlouvě obsaženého, a bez zbytečného odkladu zašle společnosti ŠA potvrzení o uveřejnění Smlouvy dle § 5 odst. 4 zákona o registru smluv. Smluvní strany se dále také dohodly, že veškerá ustanovení Smlouvy budou dodržovat a jimi se řídit již v době od podpisu Smlouvy poslední smluvní stranou, tj. také v době před předpokládaným okamžikem nabytí účinnosti Smlouvy dle zákona o registru smluv.</w:t>
      </w:r>
    </w:p>
    <w:p w:rsidR="00FC566A" w:rsidRDefault="00FC566A">
      <w:pPr>
        <w:pStyle w:val="Zkladntext"/>
        <w:rPr>
          <w:sz w:val="24"/>
        </w:rPr>
      </w:pPr>
    </w:p>
    <w:p w:rsidR="00FC566A" w:rsidRDefault="00FC566A">
      <w:pPr>
        <w:pStyle w:val="Zkladntext"/>
        <w:spacing w:before="1"/>
        <w:rPr>
          <w:sz w:val="18"/>
        </w:rPr>
      </w:pPr>
    </w:p>
    <w:p w:rsidR="00FC566A" w:rsidRDefault="00A218D9">
      <w:pPr>
        <w:pStyle w:val="Nadpis1"/>
        <w:numPr>
          <w:ilvl w:val="0"/>
          <w:numId w:val="12"/>
        </w:numPr>
        <w:tabs>
          <w:tab w:val="left" w:pos="3891"/>
        </w:tabs>
        <w:spacing w:before="1"/>
        <w:ind w:left="3890" w:hanging="300"/>
        <w:jc w:val="left"/>
      </w:pPr>
      <w:r>
        <w:t>Rozhodné právo a příslušnost soudů</w:t>
      </w:r>
    </w:p>
    <w:p w:rsidR="00FC566A" w:rsidRDefault="00A218D9">
      <w:pPr>
        <w:pStyle w:val="Odstavecseseznamem"/>
        <w:numPr>
          <w:ilvl w:val="0"/>
          <w:numId w:val="2"/>
        </w:numPr>
        <w:tabs>
          <w:tab w:val="left" w:pos="407"/>
        </w:tabs>
        <w:spacing w:before="175"/>
        <w:ind w:right="121" w:firstLine="0"/>
        <w:jc w:val="both"/>
        <w:rPr>
          <w:sz w:val="20"/>
        </w:rPr>
      </w:pPr>
      <w:r>
        <w:rPr>
          <w:sz w:val="20"/>
        </w:rPr>
        <w:t>Otázky neupravené ve VNP v platném znění a v této Smlouvě se řídí právem České republiky, zákonem číslo 89/2012 Sb., občanský zákoník a to příslušnými ustanoveními pro ten druh Smlouvy, o který se dle povahy předmětu Smlouvy jedná. Vylučuje se použití § 1726, § 1728, § 1729, § 1740 odst. 3, § 1757 odst. 2 a 3, § 1765 a § 1950 zákona č. 89/2012 Sb., občanský zákoník. Použití mezinárodního práva soukromého, jakož i Úmluvy o smlouvách o mezinárodní koupi zboží se</w:t>
      </w:r>
      <w:r>
        <w:rPr>
          <w:spacing w:val="-1"/>
          <w:sz w:val="20"/>
        </w:rPr>
        <w:t xml:space="preserve"> </w:t>
      </w:r>
      <w:r>
        <w:rPr>
          <w:sz w:val="20"/>
        </w:rPr>
        <w:t>vylučuje.</w:t>
      </w:r>
    </w:p>
    <w:p w:rsidR="00FC566A" w:rsidRDefault="00A218D9">
      <w:pPr>
        <w:pStyle w:val="Odstavecseseznamem"/>
        <w:numPr>
          <w:ilvl w:val="0"/>
          <w:numId w:val="2"/>
        </w:numPr>
        <w:tabs>
          <w:tab w:val="left" w:pos="410"/>
        </w:tabs>
        <w:spacing w:before="140"/>
        <w:ind w:right="122" w:firstLine="0"/>
        <w:jc w:val="both"/>
        <w:rPr>
          <w:sz w:val="20"/>
        </w:rPr>
      </w:pPr>
      <w:r>
        <w:rPr>
          <w:sz w:val="20"/>
        </w:rPr>
        <w:t xml:space="preserve">Smluvní strany ujednávají, že všechna práva duševního vlastnictví a práva k dílům s nehmotným výsledkem vytvořená </w:t>
      </w:r>
      <w:r>
        <w:rPr>
          <w:spacing w:val="-8"/>
          <w:sz w:val="20"/>
        </w:rPr>
        <w:t xml:space="preserve">na </w:t>
      </w:r>
      <w:r>
        <w:rPr>
          <w:sz w:val="20"/>
        </w:rPr>
        <w:t xml:space="preserve">základě této Smlouvy náleží společnosti ŠA, za podmínek uvedených v dokumentu „Podmínky nakládání s právy duševního vlastnictví a právy k dílům s nehmotným </w:t>
      </w:r>
      <w:proofErr w:type="gramStart"/>
      <w:r>
        <w:rPr>
          <w:sz w:val="20"/>
        </w:rPr>
        <w:t>výsledkem“</w:t>
      </w:r>
      <w:proofErr w:type="gramEnd"/>
      <w:r>
        <w:rPr>
          <w:sz w:val="20"/>
        </w:rPr>
        <w:t>, pokud nebylo písemně ujednáno jinak.</w:t>
      </w:r>
    </w:p>
    <w:p w:rsidR="00FC566A" w:rsidRDefault="00A218D9">
      <w:pPr>
        <w:pStyle w:val="Odstavecseseznamem"/>
        <w:numPr>
          <w:ilvl w:val="0"/>
          <w:numId w:val="2"/>
        </w:numPr>
        <w:tabs>
          <w:tab w:val="left" w:pos="371"/>
        </w:tabs>
        <w:spacing w:before="140"/>
        <w:ind w:left="120" w:right="121" w:hanging="1"/>
        <w:jc w:val="both"/>
        <w:rPr>
          <w:sz w:val="20"/>
        </w:rPr>
      </w:pPr>
      <w:r>
        <w:rPr>
          <w:sz w:val="20"/>
        </w:rPr>
        <w:t>Pro veškeré spory vznikající z této Smlouvy nebo v souvislosti s ní je příslušný soud České republiky, v jehož obvodu leží sídlo společnosti ŠA.</w:t>
      </w:r>
    </w:p>
    <w:p w:rsidR="00FC566A" w:rsidRDefault="00FC566A">
      <w:pPr>
        <w:pStyle w:val="Zkladntext"/>
      </w:pPr>
    </w:p>
    <w:p w:rsidR="00FC566A" w:rsidRDefault="00FC566A">
      <w:pPr>
        <w:pStyle w:val="Zkladntext"/>
        <w:spacing w:before="5"/>
        <w:rPr>
          <w:sz w:val="22"/>
        </w:rPr>
      </w:pPr>
    </w:p>
    <w:p w:rsidR="00FC566A" w:rsidRDefault="00A218D9">
      <w:pPr>
        <w:pStyle w:val="Nadpis1"/>
        <w:numPr>
          <w:ilvl w:val="0"/>
          <w:numId w:val="12"/>
        </w:numPr>
        <w:tabs>
          <w:tab w:val="left" w:pos="4850"/>
        </w:tabs>
        <w:spacing w:before="0"/>
        <w:ind w:left="4849" w:hanging="363"/>
        <w:jc w:val="left"/>
      </w:pPr>
      <w:r>
        <w:t>Zvláštní ujednání</w:t>
      </w:r>
    </w:p>
    <w:p w:rsidR="00FC566A" w:rsidRDefault="00A218D9">
      <w:pPr>
        <w:pStyle w:val="Odstavecseseznamem"/>
        <w:numPr>
          <w:ilvl w:val="0"/>
          <w:numId w:val="1"/>
        </w:numPr>
        <w:tabs>
          <w:tab w:val="left" w:pos="839"/>
          <w:tab w:val="left" w:pos="840"/>
        </w:tabs>
        <w:spacing w:before="175"/>
        <w:rPr>
          <w:sz w:val="20"/>
        </w:rPr>
      </w:pPr>
      <w:r>
        <w:rPr>
          <w:sz w:val="20"/>
        </w:rPr>
        <w:t>Nedílnou součástí této Smlouvy jsou:</w:t>
      </w:r>
    </w:p>
    <w:p w:rsidR="00FC566A" w:rsidRDefault="00A218D9">
      <w:pPr>
        <w:pStyle w:val="Odstavecseseznamem"/>
        <w:numPr>
          <w:ilvl w:val="1"/>
          <w:numId w:val="1"/>
        </w:numPr>
        <w:tabs>
          <w:tab w:val="left" w:pos="839"/>
          <w:tab w:val="left" w:pos="840"/>
        </w:tabs>
        <w:spacing w:before="142"/>
        <w:rPr>
          <w:sz w:val="20"/>
        </w:rPr>
      </w:pPr>
      <w:r>
        <w:rPr>
          <w:sz w:val="20"/>
        </w:rPr>
        <w:t>Technické zadání</w:t>
      </w:r>
    </w:p>
    <w:p w:rsidR="00FC566A" w:rsidRDefault="00A218D9">
      <w:pPr>
        <w:pStyle w:val="Odstavecseseznamem"/>
        <w:numPr>
          <w:ilvl w:val="1"/>
          <w:numId w:val="1"/>
        </w:numPr>
        <w:tabs>
          <w:tab w:val="left" w:pos="839"/>
          <w:tab w:val="left" w:pos="840"/>
        </w:tabs>
        <w:rPr>
          <w:sz w:val="20"/>
        </w:rPr>
      </w:pPr>
      <w:r>
        <w:rPr>
          <w:sz w:val="20"/>
        </w:rPr>
        <w:t>nabídka ze dne 28.7.2023</w:t>
      </w:r>
    </w:p>
    <w:p w:rsidR="00FC566A" w:rsidRDefault="00A218D9">
      <w:pPr>
        <w:pStyle w:val="Odstavecseseznamem"/>
        <w:numPr>
          <w:ilvl w:val="1"/>
          <w:numId w:val="1"/>
        </w:numPr>
        <w:tabs>
          <w:tab w:val="left" w:pos="839"/>
          <w:tab w:val="left" w:pos="840"/>
        </w:tabs>
        <w:spacing w:line="381" w:lineRule="auto"/>
        <w:ind w:left="120" w:right="7504" w:firstLine="0"/>
        <w:rPr>
          <w:sz w:val="20"/>
        </w:rPr>
      </w:pPr>
      <w:r>
        <w:rPr>
          <w:sz w:val="20"/>
        </w:rPr>
        <w:t xml:space="preserve">jednací protokol ze dne </w:t>
      </w:r>
      <w:r>
        <w:rPr>
          <w:spacing w:val="-3"/>
          <w:sz w:val="20"/>
        </w:rPr>
        <w:t xml:space="preserve">4.9.2023 </w:t>
      </w:r>
      <w:r>
        <w:rPr>
          <w:sz w:val="20"/>
        </w:rPr>
        <w:t>jakož i dokumenty uvedené v čl. III VNP.</w:t>
      </w:r>
    </w:p>
    <w:p w:rsidR="00FC566A" w:rsidRDefault="00FC566A">
      <w:pPr>
        <w:pStyle w:val="Zkladntext"/>
        <w:spacing w:before="4"/>
        <w:rPr>
          <w:sz w:val="23"/>
        </w:rPr>
      </w:pPr>
    </w:p>
    <w:p w:rsidR="00FC566A" w:rsidRDefault="00A218D9">
      <w:pPr>
        <w:pStyle w:val="Odstavecseseznamem"/>
        <w:numPr>
          <w:ilvl w:val="0"/>
          <w:numId w:val="1"/>
        </w:numPr>
        <w:tabs>
          <w:tab w:val="left" w:pos="839"/>
          <w:tab w:val="left" w:pos="840"/>
        </w:tabs>
        <w:spacing w:before="100"/>
        <w:ind w:left="120" w:right="264" w:firstLine="0"/>
        <w:rPr>
          <w:sz w:val="20"/>
        </w:rPr>
      </w:pPr>
      <w:r>
        <w:rPr>
          <w:sz w:val="20"/>
        </w:rPr>
        <w:t xml:space="preserve">Poptávka má přednost před nabídkou dodavatele. Odchylky ve sporných nebo rozdílných bodech jsou povoleny jen </w:t>
      </w:r>
      <w:r>
        <w:rPr>
          <w:spacing w:val="-9"/>
          <w:sz w:val="20"/>
        </w:rPr>
        <w:t xml:space="preserve">na </w:t>
      </w:r>
      <w:r>
        <w:rPr>
          <w:sz w:val="20"/>
        </w:rPr>
        <w:t>základě výslovného písemného souhlasu společnosti ŠA.</w:t>
      </w:r>
    </w:p>
    <w:p w:rsidR="00FC566A" w:rsidRDefault="00FC566A">
      <w:pPr>
        <w:pStyle w:val="Zkladntext"/>
        <w:rPr>
          <w:sz w:val="24"/>
        </w:rPr>
      </w:pPr>
    </w:p>
    <w:p w:rsidR="00FC566A" w:rsidRDefault="00FC566A">
      <w:pPr>
        <w:pStyle w:val="Zkladntext"/>
        <w:spacing w:before="5"/>
        <w:rPr>
          <w:sz w:val="19"/>
        </w:rPr>
      </w:pPr>
    </w:p>
    <w:p w:rsidR="00FC566A" w:rsidRDefault="00A218D9">
      <w:pPr>
        <w:pStyle w:val="Odstavecseseznamem"/>
        <w:numPr>
          <w:ilvl w:val="0"/>
          <w:numId w:val="1"/>
        </w:numPr>
        <w:tabs>
          <w:tab w:val="left" w:pos="839"/>
          <w:tab w:val="left" w:pos="840"/>
        </w:tabs>
        <w:spacing w:before="0"/>
        <w:ind w:left="120" w:right="764" w:firstLine="0"/>
        <w:rPr>
          <w:sz w:val="20"/>
        </w:rPr>
      </w:pPr>
      <w:r>
        <w:rPr>
          <w:sz w:val="20"/>
        </w:rPr>
        <w:t xml:space="preserve">Dodavatel zároveň s uzavřením Smlouvy potvrzuje, že se s výše uvedenými dokumenty seznámil, souhlasí s nimi </w:t>
      </w:r>
      <w:r>
        <w:rPr>
          <w:spacing w:val="-17"/>
          <w:sz w:val="20"/>
        </w:rPr>
        <w:t xml:space="preserve">a </w:t>
      </w:r>
      <w:r>
        <w:rPr>
          <w:sz w:val="20"/>
        </w:rPr>
        <w:t>zavazuje se jimi řídit.</w:t>
      </w:r>
    </w:p>
    <w:p w:rsidR="00FC566A" w:rsidRDefault="00FC566A">
      <w:pPr>
        <w:pStyle w:val="Zkladntext"/>
        <w:rPr>
          <w:sz w:val="24"/>
        </w:rPr>
      </w:pPr>
    </w:p>
    <w:p w:rsidR="00FC566A" w:rsidRDefault="00FC566A">
      <w:pPr>
        <w:pStyle w:val="Zkladntext"/>
        <w:spacing w:before="5"/>
        <w:rPr>
          <w:sz w:val="19"/>
        </w:rPr>
      </w:pPr>
    </w:p>
    <w:p w:rsidR="00FC566A" w:rsidRDefault="00A218D9">
      <w:pPr>
        <w:pStyle w:val="Odstavecseseznamem"/>
        <w:numPr>
          <w:ilvl w:val="0"/>
          <w:numId w:val="1"/>
        </w:numPr>
        <w:tabs>
          <w:tab w:val="left" w:pos="839"/>
          <w:tab w:val="left" w:pos="840"/>
        </w:tabs>
        <w:spacing w:before="1"/>
        <w:ind w:left="120" w:right="343" w:firstLine="0"/>
        <w:rPr>
          <w:sz w:val="20"/>
        </w:rPr>
      </w:pPr>
      <w:r>
        <w:rPr>
          <w:sz w:val="20"/>
        </w:rPr>
        <w:t xml:space="preserve">Dodavatel vystaví fakturu na 100% plnění dle Smlouvy (vyjma zálohových plateb). Společnost ŠA uhradí fakturu za </w:t>
      </w:r>
      <w:r>
        <w:rPr>
          <w:spacing w:val="-5"/>
          <w:sz w:val="20"/>
        </w:rPr>
        <w:t xml:space="preserve">níže </w:t>
      </w:r>
      <w:r>
        <w:rPr>
          <w:sz w:val="20"/>
        </w:rPr>
        <w:t>specifikovaných podmínek.</w:t>
      </w:r>
    </w:p>
    <w:p w:rsidR="00FC566A" w:rsidRDefault="00FC566A">
      <w:pPr>
        <w:pStyle w:val="Zkladntext"/>
        <w:rPr>
          <w:sz w:val="24"/>
        </w:rPr>
      </w:pPr>
    </w:p>
    <w:p w:rsidR="00FC566A" w:rsidRDefault="00FC566A">
      <w:pPr>
        <w:pStyle w:val="Zkladntext"/>
        <w:spacing w:before="5"/>
        <w:rPr>
          <w:sz w:val="19"/>
        </w:rPr>
      </w:pPr>
    </w:p>
    <w:p w:rsidR="00FC566A" w:rsidRDefault="00A218D9">
      <w:pPr>
        <w:pStyle w:val="Zkladntext"/>
        <w:ind w:left="120"/>
      </w:pPr>
      <w:r>
        <w:t>100% po řádném splnění předmětu Smlouvy.</w:t>
      </w:r>
    </w:p>
    <w:p w:rsidR="00FC566A" w:rsidRDefault="00FC566A">
      <w:pPr>
        <w:sectPr w:rsidR="00FC566A">
          <w:pgSz w:w="11910" w:h="16840"/>
          <w:pgMar w:top="940" w:right="620" w:bottom="1220" w:left="240" w:header="369" w:footer="1036" w:gutter="0"/>
          <w:cols w:space="708"/>
        </w:sectPr>
      </w:pPr>
    </w:p>
    <w:p w:rsidR="00FC566A" w:rsidRDefault="00FC566A">
      <w:pPr>
        <w:pStyle w:val="Zkladntext"/>
      </w:pPr>
    </w:p>
    <w:p w:rsidR="00FC566A" w:rsidRDefault="00FC566A">
      <w:pPr>
        <w:pStyle w:val="Zkladntext"/>
        <w:spacing w:before="4"/>
        <w:rPr>
          <w:sz w:val="21"/>
        </w:rPr>
      </w:pPr>
    </w:p>
    <w:p w:rsidR="00FC566A" w:rsidRDefault="00A218D9">
      <w:pPr>
        <w:pStyle w:val="Zkladntext"/>
        <w:ind w:left="120"/>
      </w:pPr>
      <w:r>
        <w:t>Tato Smlouva byla společností ŠA systémově schválena a podepsána následujícími osobami:</w:t>
      </w:r>
    </w:p>
    <w:p w:rsidR="00FC566A" w:rsidRDefault="00FC566A">
      <w:pPr>
        <w:pStyle w:val="Zkladntext"/>
        <w:spacing w:before="8"/>
      </w:pPr>
    </w:p>
    <w:p w:rsidR="00FC566A" w:rsidRDefault="00A218D9">
      <w:pPr>
        <w:pStyle w:val="Zkladntext"/>
        <w:tabs>
          <w:tab w:val="left" w:pos="5663"/>
        </w:tabs>
        <w:ind w:left="264"/>
      </w:pPr>
      <w:r>
        <w:t xml:space="preserve">Jméno: </w:t>
      </w:r>
      <w:r w:rsidR="002C39F6">
        <w:t>XXX</w:t>
      </w:r>
      <w:r>
        <w:tab/>
        <w:t xml:space="preserve">Jméno: </w:t>
      </w:r>
      <w:r w:rsidR="002C39F6">
        <w:t>XXX</w:t>
      </w:r>
    </w:p>
    <w:p w:rsidR="00FC566A" w:rsidRDefault="00FC566A">
      <w:pPr>
        <w:pStyle w:val="Zkladntext"/>
        <w:rPr>
          <w:sz w:val="24"/>
        </w:rPr>
      </w:pPr>
    </w:p>
    <w:p w:rsidR="00FC566A" w:rsidRDefault="00FC566A">
      <w:pPr>
        <w:pStyle w:val="Zkladntext"/>
        <w:spacing w:before="9"/>
        <w:rPr>
          <w:sz w:val="30"/>
        </w:rPr>
      </w:pPr>
    </w:p>
    <w:p w:rsidR="00FC566A" w:rsidRDefault="00A218D9">
      <w:pPr>
        <w:pStyle w:val="Zkladntext"/>
        <w:ind w:left="176"/>
      </w:pPr>
      <w:r>
        <w:t>Za dodavatele České vysoké učení technické v Praz</w:t>
      </w:r>
      <w:r w:rsidR="003C01D5">
        <w:t>e</w:t>
      </w:r>
      <w:r>
        <w:t>:</w:t>
      </w:r>
    </w:p>
    <w:p w:rsidR="00FC566A" w:rsidRDefault="00A218D9">
      <w:pPr>
        <w:pStyle w:val="Zkladntext"/>
        <w:spacing w:before="142"/>
        <w:ind w:left="176"/>
      </w:pPr>
      <w:r>
        <w:t>(podpis oprávněné osoby, razítko)</w:t>
      </w:r>
    </w:p>
    <w:p w:rsidR="00FC566A" w:rsidRDefault="00FC566A">
      <w:pPr>
        <w:pStyle w:val="Zkladntext"/>
        <w:rPr>
          <w:sz w:val="24"/>
        </w:rPr>
      </w:pPr>
    </w:p>
    <w:p w:rsidR="00FC566A" w:rsidRDefault="00FC566A">
      <w:pPr>
        <w:pStyle w:val="Zkladntext"/>
        <w:spacing w:before="5"/>
        <w:rPr>
          <w:sz w:val="19"/>
        </w:rPr>
      </w:pPr>
    </w:p>
    <w:p w:rsidR="00FC566A" w:rsidRDefault="00A218D9">
      <w:pPr>
        <w:pStyle w:val="Zkladntext"/>
        <w:spacing w:before="1"/>
        <w:ind w:left="176"/>
      </w:pPr>
      <w:r>
        <w:t>....................................</w:t>
      </w:r>
    </w:p>
    <w:p w:rsidR="00FC566A" w:rsidRDefault="00FC566A">
      <w:pPr>
        <w:pStyle w:val="Zkladntext"/>
        <w:rPr>
          <w:sz w:val="24"/>
        </w:rPr>
      </w:pPr>
    </w:p>
    <w:p w:rsidR="00FC566A" w:rsidRDefault="00FC566A">
      <w:pPr>
        <w:pStyle w:val="Zkladntext"/>
        <w:rPr>
          <w:sz w:val="24"/>
        </w:rPr>
      </w:pPr>
    </w:p>
    <w:p w:rsidR="00FC566A" w:rsidRDefault="00FC566A">
      <w:pPr>
        <w:pStyle w:val="Zkladntext"/>
        <w:spacing w:before="2"/>
        <w:rPr>
          <w:sz w:val="27"/>
        </w:rPr>
      </w:pPr>
    </w:p>
    <w:p w:rsidR="00FC566A" w:rsidRDefault="00A218D9">
      <w:pPr>
        <w:pStyle w:val="Zkladntext"/>
        <w:ind w:left="176"/>
      </w:pPr>
      <w:r>
        <w:t>Datum, místo: ......................</w:t>
      </w:r>
    </w:p>
    <w:p w:rsidR="00FC566A" w:rsidRDefault="00FC566A">
      <w:pPr>
        <w:pStyle w:val="Zkladntext"/>
        <w:rPr>
          <w:sz w:val="24"/>
        </w:rPr>
      </w:pPr>
    </w:p>
    <w:p w:rsidR="00FC566A" w:rsidRDefault="00FC566A">
      <w:pPr>
        <w:pStyle w:val="Zkladntext"/>
        <w:spacing w:before="6"/>
        <w:rPr>
          <w:sz w:val="19"/>
        </w:rPr>
      </w:pPr>
    </w:p>
    <w:p w:rsidR="00FC566A" w:rsidRDefault="00A218D9">
      <w:pPr>
        <w:pStyle w:val="Zkladntext"/>
        <w:ind w:left="176" w:right="455"/>
      </w:pPr>
      <w:r>
        <w:t>V případě, že dodavatel Smlouvu uzavřel prostřednictvím aplikace “Online Orders Non-series Material (OHUB</w:t>
      </w:r>
      <w:proofErr w:type="gramStart"/>
      <w:r>
        <w:t>)“</w:t>
      </w:r>
      <w:proofErr w:type="gramEnd"/>
      <w:r>
        <w:t>, je jeho podpis nahrazen akceptací Smlouvy tamtéž.</w:t>
      </w:r>
    </w:p>
    <w:sectPr w:rsidR="00FC566A">
      <w:pgSz w:w="11910" w:h="16840"/>
      <w:pgMar w:top="940" w:right="620" w:bottom="1220" w:left="240" w:header="369" w:footer="10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8D9" w:rsidRDefault="00A218D9">
      <w:r>
        <w:separator/>
      </w:r>
    </w:p>
  </w:endnote>
  <w:endnote w:type="continuationSeparator" w:id="0">
    <w:p w:rsidR="00A218D9" w:rsidRDefault="00A2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yriad Pro">
    <w:altName w:val="Segoe UI"/>
    <w:panose1 w:val="020B0503030403020204"/>
    <w:charset w:val="00"/>
    <w:family w:val="swiss"/>
    <w:notTrueType/>
    <w:pitch w:val="variable"/>
    <w:sig w:usb0="20000287" w:usb1="00000001"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D9" w:rsidRDefault="00256D04">
    <w:pPr>
      <w:pStyle w:val="Zkladntext"/>
      <w:spacing w:line="14" w:lineRule="auto"/>
    </w:pPr>
    <w:r>
      <w:pict>
        <v:shapetype id="_x0000_t202" coordsize="21600,21600" o:spt="202" path="m,l,21600r21600,l21600,xe">
          <v:stroke joinstyle="miter"/>
          <v:path gradientshapeok="t" o:connecttype="rect"/>
        </v:shapetype>
        <v:shape id="_x0000_s1028" type="#_x0000_t202" style="position:absolute;margin-left:18.4pt;margin-top:779.05pt;width:138.35pt;height:24.05pt;z-index:-252136448;mso-position-horizontal-relative:page;mso-position-vertical-relative:page" filled="f" stroked="f">
          <v:textbox inset="0,0,0,0">
            <w:txbxContent>
              <w:p w:rsidR="00A218D9" w:rsidRDefault="00A218D9">
                <w:pPr>
                  <w:spacing w:before="20"/>
                  <w:ind w:left="20"/>
                  <w:rPr>
                    <w:rFonts w:ascii="Arial" w:hAnsi="Arial"/>
                    <w:sz w:val="12"/>
                  </w:rPr>
                </w:pPr>
                <w:r>
                  <w:rPr>
                    <w:color w:val="999999"/>
                    <w:sz w:val="12"/>
                  </w:rPr>
                  <w:t>Š</w:t>
                </w:r>
                <w:r>
                  <w:rPr>
                    <w:rFonts w:ascii="Arial" w:hAnsi="Arial"/>
                    <w:color w:val="999999"/>
                    <w:sz w:val="12"/>
                  </w:rPr>
                  <w:t>KODA AUTO a.s.</w:t>
                </w:r>
              </w:p>
              <w:p w:rsidR="00A218D9" w:rsidRDefault="00A218D9">
                <w:pPr>
                  <w:spacing w:before="1"/>
                  <w:ind w:left="20" w:right="-1"/>
                  <w:rPr>
                    <w:rFonts w:ascii="Arial" w:hAnsi="Arial"/>
                    <w:sz w:val="12"/>
                  </w:rPr>
                </w:pPr>
                <w:r>
                  <w:rPr>
                    <w:rFonts w:ascii="Arial" w:hAnsi="Arial"/>
                    <w:color w:val="999999"/>
                    <w:sz w:val="12"/>
                  </w:rPr>
                  <w:t>t</w:t>
                </w:r>
                <w:r>
                  <w:rPr>
                    <w:color w:val="999999"/>
                    <w:sz w:val="12"/>
                  </w:rPr>
                  <w:t>ř</w:t>
                </w:r>
                <w:r>
                  <w:rPr>
                    <w:rFonts w:ascii="Arial" w:hAnsi="Arial"/>
                    <w:color w:val="999999"/>
                    <w:sz w:val="12"/>
                  </w:rPr>
                  <w:t>. Václava Klementa 869 293 01 Mladá Boleslav II, zapsána v obchodním rejst</w:t>
                </w:r>
                <w:r>
                  <w:rPr>
                    <w:color w:val="999999"/>
                    <w:sz w:val="12"/>
                  </w:rPr>
                  <w:t>ř</w:t>
                </w:r>
                <w:r>
                  <w:rPr>
                    <w:rFonts w:ascii="Arial" w:hAnsi="Arial"/>
                    <w:color w:val="999999"/>
                    <w:sz w:val="12"/>
                  </w:rPr>
                  <w:t>íku vedeném M</w:t>
                </w:r>
                <w:r>
                  <w:rPr>
                    <w:color w:val="999999"/>
                    <w:sz w:val="12"/>
                  </w:rPr>
                  <w:t>ě</w:t>
                </w:r>
                <w:r>
                  <w:rPr>
                    <w:rFonts w:ascii="Arial" w:hAnsi="Arial"/>
                    <w:color w:val="999999"/>
                    <w:sz w:val="12"/>
                  </w:rPr>
                  <w:t>stským</w:t>
                </w:r>
              </w:p>
            </w:txbxContent>
          </v:textbox>
          <w10:wrap anchorx="page" anchory="page"/>
        </v:shape>
      </w:pict>
    </w:r>
    <w:r>
      <w:pict>
        <v:shape id="_x0000_s1027" type="#_x0000_t202" style="position:absolute;margin-left:481.9pt;margin-top:779.1pt;width:57.7pt;height:21.7pt;z-index:-252135424;mso-position-horizontal-relative:page;mso-position-vertical-relative:page" filled="f" stroked="f">
          <v:textbox inset="0,0,0,0">
            <w:txbxContent>
              <w:p w:rsidR="00A218D9" w:rsidRDefault="00A218D9">
                <w:pPr>
                  <w:spacing w:before="20"/>
                  <w:ind w:left="78"/>
                  <w:jc w:val="center"/>
                  <w:rPr>
                    <w:sz w:val="16"/>
                  </w:rPr>
                </w:pPr>
                <w:r>
                  <w:fldChar w:fldCharType="begin"/>
                </w:r>
                <w:r>
                  <w:rPr>
                    <w:color w:val="999999"/>
                    <w:sz w:val="16"/>
                  </w:rPr>
                  <w:instrText xml:space="preserve"> PAGE </w:instrText>
                </w:r>
                <w:r>
                  <w:fldChar w:fldCharType="separate"/>
                </w:r>
                <w:r>
                  <w:t>1</w:t>
                </w:r>
                <w:r>
                  <w:fldChar w:fldCharType="end"/>
                </w:r>
                <w:r>
                  <w:rPr>
                    <w:color w:val="999999"/>
                    <w:sz w:val="16"/>
                  </w:rPr>
                  <w:t xml:space="preserve">   / 6</w:t>
                </w:r>
              </w:p>
              <w:p w:rsidR="00A218D9" w:rsidRDefault="00A218D9">
                <w:pPr>
                  <w:spacing w:before="51"/>
                  <w:jc w:val="center"/>
                  <w:rPr>
                    <w:rFonts w:ascii="Arial" w:hAnsi="Arial"/>
                    <w:sz w:val="12"/>
                  </w:rPr>
                </w:pPr>
                <w:r>
                  <w:rPr>
                    <w:rFonts w:ascii="Arial" w:hAnsi="Arial"/>
                    <w:color w:val="999999"/>
                    <w:sz w:val="12"/>
                  </w:rPr>
                  <w:t>D</w:t>
                </w:r>
                <w:r>
                  <w:rPr>
                    <w:color w:val="999999"/>
                    <w:sz w:val="12"/>
                  </w:rPr>
                  <w:t>ů</w:t>
                </w:r>
                <w:r>
                  <w:rPr>
                    <w:rFonts w:ascii="Arial" w:hAnsi="Arial"/>
                    <w:color w:val="999999"/>
                    <w:sz w:val="12"/>
                  </w:rPr>
                  <w:t>v</w:t>
                </w:r>
                <w:r>
                  <w:rPr>
                    <w:color w:val="999999"/>
                    <w:sz w:val="12"/>
                  </w:rPr>
                  <w:t>ě</w:t>
                </w:r>
                <w:r>
                  <w:rPr>
                    <w:rFonts w:ascii="Arial" w:hAnsi="Arial"/>
                    <w:color w:val="999999"/>
                    <w:sz w:val="12"/>
                  </w:rPr>
                  <w:t>rné/Confidential</w:t>
                </w:r>
              </w:p>
            </w:txbxContent>
          </v:textbox>
          <w10:wrap anchorx="page" anchory="page"/>
        </v:shape>
      </w:pict>
    </w:r>
    <w:r>
      <w:pict>
        <v:shape id="_x0000_s1026" type="#_x0000_t202" style="position:absolute;margin-left:246.8pt;margin-top:779.4pt;width:73.8pt;height:12.85pt;z-index:-252134400;mso-position-horizontal-relative:page;mso-position-vertical-relative:page" filled="f" stroked="f">
          <v:textbox inset="0,0,0,0">
            <w:txbxContent>
              <w:p w:rsidR="00A218D9" w:rsidRDefault="00A218D9">
                <w:pPr>
                  <w:spacing w:before="20"/>
                  <w:ind w:left="20"/>
                  <w:rPr>
                    <w:sz w:val="18"/>
                  </w:rPr>
                </w:pPr>
                <w:r>
                  <w:rPr>
                    <w:color w:val="999999"/>
                    <w:sz w:val="18"/>
                  </w:rPr>
                  <w:t>Objednávka FLUID</w:t>
                </w:r>
              </w:p>
            </w:txbxContent>
          </v:textbox>
          <w10:wrap anchorx="page" anchory="page"/>
        </v:shape>
      </w:pict>
    </w:r>
    <w:r>
      <w:pict>
        <v:shape id="_x0000_s1025" type="#_x0000_t202" style="position:absolute;margin-left:18.4pt;margin-top:800.85pt;width:513.05pt;height:16.35pt;z-index:-252133376;mso-position-horizontal-relative:page;mso-position-vertical-relative:page" filled="f" stroked="f">
          <v:textbox inset="0,0,0,0">
            <w:txbxContent>
              <w:p w:rsidR="00A218D9" w:rsidRDefault="00A218D9">
                <w:pPr>
                  <w:spacing w:before="20"/>
                  <w:ind w:left="20"/>
                  <w:rPr>
                    <w:rFonts w:ascii="Arial" w:hAnsi="Arial"/>
                    <w:sz w:val="12"/>
                  </w:rPr>
                </w:pPr>
                <w:r>
                  <w:rPr>
                    <w:rFonts w:ascii="Arial" w:hAnsi="Arial"/>
                    <w:color w:val="999999"/>
                    <w:sz w:val="12"/>
                  </w:rPr>
                  <w:t>soudem v Praze, oddíl B, vlo</w:t>
                </w:r>
                <w:r>
                  <w:rPr>
                    <w:color w:val="999999"/>
                    <w:sz w:val="12"/>
                  </w:rPr>
                  <w:t>ž</w:t>
                </w:r>
                <w:r>
                  <w:rPr>
                    <w:rFonts w:ascii="Arial" w:hAnsi="Arial"/>
                    <w:color w:val="999999"/>
                    <w:sz w:val="12"/>
                  </w:rPr>
                  <w:t>ka 332,</w:t>
                </w:r>
              </w:p>
              <w:p w:rsidR="00A218D9" w:rsidRDefault="00A218D9">
                <w:pPr>
                  <w:spacing w:before="6"/>
                  <w:ind w:left="20"/>
                  <w:rPr>
                    <w:rFonts w:ascii="Arial" w:hAnsi="Arial"/>
                    <w:sz w:val="11"/>
                  </w:rPr>
                </w:pPr>
                <w:r>
                  <w:rPr>
                    <w:rFonts w:ascii="Arial" w:hAnsi="Arial"/>
                    <w:color w:val="999999"/>
                    <w:sz w:val="11"/>
                  </w:rPr>
                  <w:t xml:space="preserve">IČO: </w:t>
                </w:r>
                <w:proofErr w:type="gramStart"/>
                <w:r>
                  <w:rPr>
                    <w:rFonts w:ascii="Arial" w:hAnsi="Arial"/>
                    <w:color w:val="999999"/>
                    <w:sz w:val="11"/>
                  </w:rPr>
                  <w:t>00177041,DIČ</w:t>
                </w:r>
                <w:proofErr w:type="gramEnd"/>
                <w:r>
                  <w:rPr>
                    <w:rFonts w:ascii="Arial" w:hAnsi="Arial"/>
                    <w:color w:val="999999"/>
                    <w:sz w:val="11"/>
                  </w:rPr>
                  <w:t xml:space="preserve"> (ČR): CZ00177041 DIČ (SRN): DE193610315 DIČ (CH): CHE-281.343.108 MWST DIČ (SK): SK4020145844 DIČ (UK): GB372715000 OHS/AEO: CZ AEOF 080174 EORI: CZ00177041</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8D9" w:rsidRDefault="00A218D9">
      <w:r>
        <w:separator/>
      </w:r>
    </w:p>
  </w:footnote>
  <w:footnote w:type="continuationSeparator" w:id="0">
    <w:p w:rsidR="00A218D9" w:rsidRDefault="00A2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18D9" w:rsidRDefault="00256D04">
    <w:pPr>
      <w:pStyle w:val="Zkladntext"/>
      <w:spacing w:line="14" w:lineRule="auto"/>
    </w:pPr>
    <w:r>
      <w:pict>
        <v:shapetype id="_x0000_t202" coordsize="21600,21600" o:spt="202" path="m,l,21600r21600,l21600,xe">
          <v:stroke joinstyle="miter"/>
          <v:path gradientshapeok="t" o:connecttype="rect"/>
        </v:shapetype>
        <v:shape id="_x0000_s1029" type="#_x0000_t202" style="position:absolute;margin-left:143.6pt;margin-top:17.45pt;width:288.8pt;height:14.4pt;z-index:-252137472;mso-position-horizontal-relative:page;mso-position-vertical-relative:page" filled="f" stroked="f">
          <v:textbox inset="0,0,0,0">
            <w:txbxContent>
              <w:p w:rsidR="00A218D9" w:rsidRDefault="00A218D9">
                <w:pPr>
                  <w:spacing w:before="20"/>
                  <w:ind w:left="20"/>
                  <w:rPr>
                    <w:b/>
                    <w:sz w:val="20"/>
                  </w:rPr>
                </w:pPr>
                <w:r>
                  <w:rPr>
                    <w:b/>
                    <w:sz w:val="20"/>
                  </w:rPr>
                  <w:t>Objednávka 26817539 / 681 / 05.09.2023 / Schváleno 06.09.2023</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91EDA"/>
    <w:multiLevelType w:val="hybridMultilevel"/>
    <w:tmpl w:val="A8845B92"/>
    <w:lvl w:ilvl="0" w:tplc="6E900C48">
      <w:start w:val="1"/>
      <w:numFmt w:val="decimal"/>
      <w:lvlText w:val="%1."/>
      <w:lvlJc w:val="left"/>
      <w:pPr>
        <w:ind w:left="117" w:hanging="277"/>
        <w:jc w:val="left"/>
      </w:pPr>
      <w:rPr>
        <w:rFonts w:ascii="Myriad Pro" w:eastAsia="Myriad Pro" w:hAnsi="Myriad Pro" w:cs="Myriad Pro" w:hint="default"/>
        <w:spacing w:val="-19"/>
        <w:w w:val="100"/>
        <w:sz w:val="20"/>
        <w:szCs w:val="20"/>
      </w:rPr>
    </w:lvl>
    <w:lvl w:ilvl="1" w:tplc="739E197E">
      <w:numFmt w:val="bullet"/>
      <w:lvlText w:val="•"/>
      <w:lvlJc w:val="left"/>
      <w:pPr>
        <w:ind w:left="1212" w:hanging="277"/>
      </w:pPr>
      <w:rPr>
        <w:rFonts w:hint="default"/>
      </w:rPr>
    </w:lvl>
    <w:lvl w:ilvl="2" w:tplc="5462A3E6">
      <w:numFmt w:val="bullet"/>
      <w:lvlText w:val="•"/>
      <w:lvlJc w:val="left"/>
      <w:pPr>
        <w:ind w:left="2305" w:hanging="277"/>
      </w:pPr>
      <w:rPr>
        <w:rFonts w:hint="default"/>
      </w:rPr>
    </w:lvl>
    <w:lvl w:ilvl="3" w:tplc="2398C81A">
      <w:numFmt w:val="bullet"/>
      <w:lvlText w:val="•"/>
      <w:lvlJc w:val="left"/>
      <w:pPr>
        <w:ind w:left="3397" w:hanging="277"/>
      </w:pPr>
      <w:rPr>
        <w:rFonts w:hint="default"/>
      </w:rPr>
    </w:lvl>
    <w:lvl w:ilvl="4" w:tplc="1DA6F500">
      <w:numFmt w:val="bullet"/>
      <w:lvlText w:val="•"/>
      <w:lvlJc w:val="left"/>
      <w:pPr>
        <w:ind w:left="4490" w:hanging="277"/>
      </w:pPr>
      <w:rPr>
        <w:rFonts w:hint="default"/>
      </w:rPr>
    </w:lvl>
    <w:lvl w:ilvl="5" w:tplc="8FF65B8E">
      <w:numFmt w:val="bullet"/>
      <w:lvlText w:val="•"/>
      <w:lvlJc w:val="left"/>
      <w:pPr>
        <w:ind w:left="5582" w:hanging="277"/>
      </w:pPr>
      <w:rPr>
        <w:rFonts w:hint="default"/>
      </w:rPr>
    </w:lvl>
    <w:lvl w:ilvl="6" w:tplc="F4865EF0">
      <w:numFmt w:val="bullet"/>
      <w:lvlText w:val="•"/>
      <w:lvlJc w:val="left"/>
      <w:pPr>
        <w:ind w:left="6675" w:hanging="277"/>
      </w:pPr>
      <w:rPr>
        <w:rFonts w:hint="default"/>
      </w:rPr>
    </w:lvl>
    <w:lvl w:ilvl="7" w:tplc="7A7EBDAE">
      <w:numFmt w:val="bullet"/>
      <w:lvlText w:val="•"/>
      <w:lvlJc w:val="left"/>
      <w:pPr>
        <w:ind w:left="7767" w:hanging="277"/>
      </w:pPr>
      <w:rPr>
        <w:rFonts w:hint="default"/>
      </w:rPr>
    </w:lvl>
    <w:lvl w:ilvl="8" w:tplc="39E46C4C">
      <w:numFmt w:val="bullet"/>
      <w:lvlText w:val="•"/>
      <w:lvlJc w:val="left"/>
      <w:pPr>
        <w:ind w:left="8860" w:hanging="277"/>
      </w:pPr>
      <w:rPr>
        <w:rFonts w:hint="default"/>
      </w:rPr>
    </w:lvl>
  </w:abstractNum>
  <w:abstractNum w:abstractNumId="1" w15:restartNumberingAfterBreak="0">
    <w:nsid w:val="143B5E5C"/>
    <w:multiLevelType w:val="hybridMultilevel"/>
    <w:tmpl w:val="8DF2E73A"/>
    <w:lvl w:ilvl="0" w:tplc="4CC0C068">
      <w:start w:val="1"/>
      <w:numFmt w:val="decimal"/>
      <w:lvlText w:val="%1."/>
      <w:lvlJc w:val="left"/>
      <w:pPr>
        <w:ind w:left="840" w:hanging="720"/>
        <w:jc w:val="left"/>
      </w:pPr>
      <w:rPr>
        <w:rFonts w:ascii="Myriad Pro" w:eastAsia="Myriad Pro" w:hAnsi="Myriad Pro" w:cs="Myriad Pro" w:hint="default"/>
        <w:w w:val="100"/>
        <w:sz w:val="20"/>
        <w:szCs w:val="20"/>
      </w:rPr>
    </w:lvl>
    <w:lvl w:ilvl="1" w:tplc="D57EDDC4">
      <w:start w:val="1"/>
      <w:numFmt w:val="lowerLetter"/>
      <w:lvlText w:val="%2."/>
      <w:lvlJc w:val="left"/>
      <w:pPr>
        <w:ind w:left="840" w:hanging="720"/>
        <w:jc w:val="left"/>
      </w:pPr>
      <w:rPr>
        <w:rFonts w:ascii="Myriad Pro" w:eastAsia="Myriad Pro" w:hAnsi="Myriad Pro" w:cs="Myriad Pro" w:hint="default"/>
        <w:w w:val="100"/>
        <w:sz w:val="20"/>
        <w:szCs w:val="20"/>
      </w:rPr>
    </w:lvl>
    <w:lvl w:ilvl="2" w:tplc="5C245616">
      <w:numFmt w:val="bullet"/>
      <w:lvlText w:val="•"/>
      <w:lvlJc w:val="left"/>
      <w:pPr>
        <w:ind w:left="2881" w:hanging="720"/>
      </w:pPr>
      <w:rPr>
        <w:rFonts w:hint="default"/>
      </w:rPr>
    </w:lvl>
    <w:lvl w:ilvl="3" w:tplc="EE98E778">
      <w:numFmt w:val="bullet"/>
      <w:lvlText w:val="•"/>
      <w:lvlJc w:val="left"/>
      <w:pPr>
        <w:ind w:left="3901" w:hanging="720"/>
      </w:pPr>
      <w:rPr>
        <w:rFonts w:hint="default"/>
      </w:rPr>
    </w:lvl>
    <w:lvl w:ilvl="4" w:tplc="697ADDFE">
      <w:numFmt w:val="bullet"/>
      <w:lvlText w:val="•"/>
      <w:lvlJc w:val="left"/>
      <w:pPr>
        <w:ind w:left="4922" w:hanging="720"/>
      </w:pPr>
      <w:rPr>
        <w:rFonts w:hint="default"/>
      </w:rPr>
    </w:lvl>
    <w:lvl w:ilvl="5" w:tplc="D94A8E64">
      <w:numFmt w:val="bullet"/>
      <w:lvlText w:val="•"/>
      <w:lvlJc w:val="left"/>
      <w:pPr>
        <w:ind w:left="5942" w:hanging="720"/>
      </w:pPr>
      <w:rPr>
        <w:rFonts w:hint="default"/>
      </w:rPr>
    </w:lvl>
    <w:lvl w:ilvl="6" w:tplc="3468C4D4">
      <w:numFmt w:val="bullet"/>
      <w:lvlText w:val="•"/>
      <w:lvlJc w:val="left"/>
      <w:pPr>
        <w:ind w:left="6963" w:hanging="720"/>
      </w:pPr>
      <w:rPr>
        <w:rFonts w:hint="default"/>
      </w:rPr>
    </w:lvl>
    <w:lvl w:ilvl="7" w:tplc="AE7C729E">
      <w:numFmt w:val="bullet"/>
      <w:lvlText w:val="•"/>
      <w:lvlJc w:val="left"/>
      <w:pPr>
        <w:ind w:left="7983" w:hanging="720"/>
      </w:pPr>
      <w:rPr>
        <w:rFonts w:hint="default"/>
      </w:rPr>
    </w:lvl>
    <w:lvl w:ilvl="8" w:tplc="B98E3530">
      <w:numFmt w:val="bullet"/>
      <w:lvlText w:val="•"/>
      <w:lvlJc w:val="left"/>
      <w:pPr>
        <w:ind w:left="9004" w:hanging="720"/>
      </w:pPr>
      <w:rPr>
        <w:rFonts w:hint="default"/>
      </w:rPr>
    </w:lvl>
  </w:abstractNum>
  <w:abstractNum w:abstractNumId="2" w15:restartNumberingAfterBreak="0">
    <w:nsid w:val="15157350"/>
    <w:multiLevelType w:val="hybridMultilevel"/>
    <w:tmpl w:val="35E893D0"/>
    <w:lvl w:ilvl="0" w:tplc="F6D00EF6">
      <w:start w:val="1"/>
      <w:numFmt w:val="decimal"/>
      <w:lvlText w:val="%1."/>
      <w:lvlJc w:val="left"/>
      <w:pPr>
        <w:ind w:left="119" w:hanging="253"/>
        <w:jc w:val="left"/>
      </w:pPr>
      <w:rPr>
        <w:rFonts w:ascii="Myriad Pro" w:eastAsia="Myriad Pro" w:hAnsi="Myriad Pro" w:cs="Myriad Pro" w:hint="default"/>
        <w:spacing w:val="-19"/>
        <w:w w:val="100"/>
        <w:sz w:val="20"/>
        <w:szCs w:val="20"/>
      </w:rPr>
    </w:lvl>
    <w:lvl w:ilvl="1" w:tplc="76284EE4">
      <w:numFmt w:val="bullet"/>
      <w:lvlText w:val="•"/>
      <w:lvlJc w:val="left"/>
      <w:pPr>
        <w:ind w:left="1212" w:hanging="253"/>
      </w:pPr>
      <w:rPr>
        <w:rFonts w:hint="default"/>
      </w:rPr>
    </w:lvl>
    <w:lvl w:ilvl="2" w:tplc="0E2C2AEC">
      <w:numFmt w:val="bullet"/>
      <w:lvlText w:val="•"/>
      <w:lvlJc w:val="left"/>
      <w:pPr>
        <w:ind w:left="2305" w:hanging="253"/>
      </w:pPr>
      <w:rPr>
        <w:rFonts w:hint="default"/>
      </w:rPr>
    </w:lvl>
    <w:lvl w:ilvl="3" w:tplc="157C7BFC">
      <w:numFmt w:val="bullet"/>
      <w:lvlText w:val="•"/>
      <w:lvlJc w:val="left"/>
      <w:pPr>
        <w:ind w:left="3397" w:hanging="253"/>
      </w:pPr>
      <w:rPr>
        <w:rFonts w:hint="default"/>
      </w:rPr>
    </w:lvl>
    <w:lvl w:ilvl="4" w:tplc="0E20205C">
      <w:numFmt w:val="bullet"/>
      <w:lvlText w:val="•"/>
      <w:lvlJc w:val="left"/>
      <w:pPr>
        <w:ind w:left="4490" w:hanging="253"/>
      </w:pPr>
      <w:rPr>
        <w:rFonts w:hint="default"/>
      </w:rPr>
    </w:lvl>
    <w:lvl w:ilvl="5" w:tplc="E9949690">
      <w:numFmt w:val="bullet"/>
      <w:lvlText w:val="•"/>
      <w:lvlJc w:val="left"/>
      <w:pPr>
        <w:ind w:left="5582" w:hanging="253"/>
      </w:pPr>
      <w:rPr>
        <w:rFonts w:hint="default"/>
      </w:rPr>
    </w:lvl>
    <w:lvl w:ilvl="6" w:tplc="927E90AC">
      <w:numFmt w:val="bullet"/>
      <w:lvlText w:val="•"/>
      <w:lvlJc w:val="left"/>
      <w:pPr>
        <w:ind w:left="6675" w:hanging="253"/>
      </w:pPr>
      <w:rPr>
        <w:rFonts w:hint="default"/>
      </w:rPr>
    </w:lvl>
    <w:lvl w:ilvl="7" w:tplc="AB28A3C8">
      <w:numFmt w:val="bullet"/>
      <w:lvlText w:val="•"/>
      <w:lvlJc w:val="left"/>
      <w:pPr>
        <w:ind w:left="7767" w:hanging="253"/>
      </w:pPr>
      <w:rPr>
        <w:rFonts w:hint="default"/>
      </w:rPr>
    </w:lvl>
    <w:lvl w:ilvl="8" w:tplc="D01EC072">
      <w:numFmt w:val="bullet"/>
      <w:lvlText w:val="•"/>
      <w:lvlJc w:val="left"/>
      <w:pPr>
        <w:ind w:left="8860" w:hanging="253"/>
      </w:pPr>
      <w:rPr>
        <w:rFonts w:hint="default"/>
      </w:rPr>
    </w:lvl>
  </w:abstractNum>
  <w:abstractNum w:abstractNumId="3" w15:restartNumberingAfterBreak="0">
    <w:nsid w:val="1E265202"/>
    <w:multiLevelType w:val="hybridMultilevel"/>
    <w:tmpl w:val="B94E84A0"/>
    <w:lvl w:ilvl="0" w:tplc="6534E008">
      <w:start w:val="1"/>
      <w:numFmt w:val="upperRoman"/>
      <w:lvlText w:val="%1."/>
      <w:lvlJc w:val="left"/>
      <w:pPr>
        <w:ind w:left="4673" w:hanging="165"/>
        <w:jc w:val="right"/>
      </w:pPr>
      <w:rPr>
        <w:rFonts w:ascii="Myriad Pro" w:eastAsia="Myriad Pro" w:hAnsi="Myriad Pro" w:cs="Myriad Pro" w:hint="default"/>
        <w:b/>
        <w:bCs/>
        <w:w w:val="100"/>
        <w:sz w:val="22"/>
        <w:szCs w:val="22"/>
      </w:rPr>
    </w:lvl>
    <w:lvl w:ilvl="1" w:tplc="308020E2">
      <w:numFmt w:val="bullet"/>
      <w:lvlText w:val="•"/>
      <w:lvlJc w:val="left"/>
      <w:pPr>
        <w:ind w:left="5316" w:hanging="165"/>
      </w:pPr>
      <w:rPr>
        <w:rFonts w:hint="default"/>
      </w:rPr>
    </w:lvl>
    <w:lvl w:ilvl="2" w:tplc="C8561140">
      <w:numFmt w:val="bullet"/>
      <w:lvlText w:val="•"/>
      <w:lvlJc w:val="left"/>
      <w:pPr>
        <w:ind w:left="5953" w:hanging="165"/>
      </w:pPr>
      <w:rPr>
        <w:rFonts w:hint="default"/>
      </w:rPr>
    </w:lvl>
    <w:lvl w:ilvl="3" w:tplc="4AEEEE4A">
      <w:numFmt w:val="bullet"/>
      <w:lvlText w:val="•"/>
      <w:lvlJc w:val="left"/>
      <w:pPr>
        <w:ind w:left="6589" w:hanging="165"/>
      </w:pPr>
      <w:rPr>
        <w:rFonts w:hint="default"/>
      </w:rPr>
    </w:lvl>
    <w:lvl w:ilvl="4" w:tplc="3CD88510">
      <w:numFmt w:val="bullet"/>
      <w:lvlText w:val="•"/>
      <w:lvlJc w:val="left"/>
      <w:pPr>
        <w:ind w:left="7226" w:hanging="165"/>
      </w:pPr>
      <w:rPr>
        <w:rFonts w:hint="default"/>
      </w:rPr>
    </w:lvl>
    <w:lvl w:ilvl="5" w:tplc="53E854EC">
      <w:numFmt w:val="bullet"/>
      <w:lvlText w:val="•"/>
      <w:lvlJc w:val="left"/>
      <w:pPr>
        <w:ind w:left="7862" w:hanging="165"/>
      </w:pPr>
      <w:rPr>
        <w:rFonts w:hint="default"/>
      </w:rPr>
    </w:lvl>
    <w:lvl w:ilvl="6" w:tplc="53D6C4EA">
      <w:numFmt w:val="bullet"/>
      <w:lvlText w:val="•"/>
      <w:lvlJc w:val="left"/>
      <w:pPr>
        <w:ind w:left="8499" w:hanging="165"/>
      </w:pPr>
      <w:rPr>
        <w:rFonts w:hint="default"/>
      </w:rPr>
    </w:lvl>
    <w:lvl w:ilvl="7" w:tplc="C0BC5C68">
      <w:numFmt w:val="bullet"/>
      <w:lvlText w:val="•"/>
      <w:lvlJc w:val="left"/>
      <w:pPr>
        <w:ind w:left="9135" w:hanging="165"/>
      </w:pPr>
      <w:rPr>
        <w:rFonts w:hint="default"/>
      </w:rPr>
    </w:lvl>
    <w:lvl w:ilvl="8" w:tplc="7A0E0972">
      <w:numFmt w:val="bullet"/>
      <w:lvlText w:val="•"/>
      <w:lvlJc w:val="left"/>
      <w:pPr>
        <w:ind w:left="9772" w:hanging="165"/>
      </w:pPr>
      <w:rPr>
        <w:rFonts w:hint="default"/>
      </w:rPr>
    </w:lvl>
  </w:abstractNum>
  <w:abstractNum w:abstractNumId="4" w15:restartNumberingAfterBreak="0">
    <w:nsid w:val="2DAE2A87"/>
    <w:multiLevelType w:val="hybridMultilevel"/>
    <w:tmpl w:val="582040F8"/>
    <w:lvl w:ilvl="0" w:tplc="E12E2856">
      <w:start w:val="1"/>
      <w:numFmt w:val="decimal"/>
      <w:lvlText w:val="%1."/>
      <w:lvlJc w:val="left"/>
      <w:pPr>
        <w:ind w:left="348" w:hanging="229"/>
        <w:jc w:val="left"/>
      </w:pPr>
      <w:rPr>
        <w:rFonts w:ascii="Myriad Pro" w:eastAsia="Myriad Pro" w:hAnsi="Myriad Pro" w:cs="Myriad Pro" w:hint="default"/>
        <w:spacing w:val="-1"/>
        <w:w w:val="100"/>
        <w:sz w:val="20"/>
        <w:szCs w:val="20"/>
      </w:rPr>
    </w:lvl>
    <w:lvl w:ilvl="1" w:tplc="E258E51C">
      <w:numFmt w:val="bullet"/>
      <w:lvlText w:val="•"/>
      <w:lvlJc w:val="left"/>
      <w:pPr>
        <w:ind w:left="1410" w:hanging="229"/>
      </w:pPr>
      <w:rPr>
        <w:rFonts w:hint="default"/>
      </w:rPr>
    </w:lvl>
    <w:lvl w:ilvl="2" w:tplc="10DC37A0">
      <w:numFmt w:val="bullet"/>
      <w:lvlText w:val="•"/>
      <w:lvlJc w:val="left"/>
      <w:pPr>
        <w:ind w:left="2481" w:hanging="229"/>
      </w:pPr>
      <w:rPr>
        <w:rFonts w:hint="default"/>
      </w:rPr>
    </w:lvl>
    <w:lvl w:ilvl="3" w:tplc="5220F01C">
      <w:numFmt w:val="bullet"/>
      <w:lvlText w:val="•"/>
      <w:lvlJc w:val="left"/>
      <w:pPr>
        <w:ind w:left="3551" w:hanging="229"/>
      </w:pPr>
      <w:rPr>
        <w:rFonts w:hint="default"/>
      </w:rPr>
    </w:lvl>
    <w:lvl w:ilvl="4" w:tplc="F3746D46">
      <w:numFmt w:val="bullet"/>
      <w:lvlText w:val="•"/>
      <w:lvlJc w:val="left"/>
      <w:pPr>
        <w:ind w:left="4622" w:hanging="229"/>
      </w:pPr>
      <w:rPr>
        <w:rFonts w:hint="default"/>
      </w:rPr>
    </w:lvl>
    <w:lvl w:ilvl="5" w:tplc="A8B23342">
      <w:numFmt w:val="bullet"/>
      <w:lvlText w:val="•"/>
      <w:lvlJc w:val="left"/>
      <w:pPr>
        <w:ind w:left="5692" w:hanging="229"/>
      </w:pPr>
      <w:rPr>
        <w:rFonts w:hint="default"/>
      </w:rPr>
    </w:lvl>
    <w:lvl w:ilvl="6" w:tplc="E74AB664">
      <w:numFmt w:val="bullet"/>
      <w:lvlText w:val="•"/>
      <w:lvlJc w:val="left"/>
      <w:pPr>
        <w:ind w:left="6763" w:hanging="229"/>
      </w:pPr>
      <w:rPr>
        <w:rFonts w:hint="default"/>
      </w:rPr>
    </w:lvl>
    <w:lvl w:ilvl="7" w:tplc="C37285F4">
      <w:numFmt w:val="bullet"/>
      <w:lvlText w:val="•"/>
      <w:lvlJc w:val="left"/>
      <w:pPr>
        <w:ind w:left="7833" w:hanging="229"/>
      </w:pPr>
      <w:rPr>
        <w:rFonts w:hint="default"/>
      </w:rPr>
    </w:lvl>
    <w:lvl w:ilvl="8" w:tplc="7964535E">
      <w:numFmt w:val="bullet"/>
      <w:lvlText w:val="•"/>
      <w:lvlJc w:val="left"/>
      <w:pPr>
        <w:ind w:left="8904" w:hanging="229"/>
      </w:pPr>
      <w:rPr>
        <w:rFonts w:hint="default"/>
      </w:rPr>
    </w:lvl>
  </w:abstractNum>
  <w:abstractNum w:abstractNumId="5" w15:restartNumberingAfterBreak="0">
    <w:nsid w:val="434203B3"/>
    <w:multiLevelType w:val="hybridMultilevel"/>
    <w:tmpl w:val="1ED8A58A"/>
    <w:lvl w:ilvl="0" w:tplc="4EE03C56">
      <w:start w:val="1"/>
      <w:numFmt w:val="decimal"/>
      <w:lvlText w:val="%1."/>
      <w:lvlJc w:val="left"/>
      <w:pPr>
        <w:ind w:left="119" w:hanging="280"/>
        <w:jc w:val="left"/>
      </w:pPr>
      <w:rPr>
        <w:rFonts w:ascii="Myriad Pro" w:eastAsia="Myriad Pro" w:hAnsi="Myriad Pro" w:cs="Myriad Pro" w:hint="default"/>
        <w:spacing w:val="-18"/>
        <w:w w:val="100"/>
        <w:sz w:val="20"/>
        <w:szCs w:val="20"/>
      </w:rPr>
    </w:lvl>
    <w:lvl w:ilvl="1" w:tplc="FC168E2E">
      <w:numFmt w:val="bullet"/>
      <w:lvlText w:val="•"/>
      <w:lvlJc w:val="left"/>
      <w:pPr>
        <w:ind w:left="1212" w:hanging="280"/>
      </w:pPr>
      <w:rPr>
        <w:rFonts w:hint="default"/>
      </w:rPr>
    </w:lvl>
    <w:lvl w:ilvl="2" w:tplc="0F7C7AC4">
      <w:numFmt w:val="bullet"/>
      <w:lvlText w:val="•"/>
      <w:lvlJc w:val="left"/>
      <w:pPr>
        <w:ind w:left="2305" w:hanging="280"/>
      </w:pPr>
      <w:rPr>
        <w:rFonts w:hint="default"/>
      </w:rPr>
    </w:lvl>
    <w:lvl w:ilvl="3" w:tplc="3E9A0B9C">
      <w:numFmt w:val="bullet"/>
      <w:lvlText w:val="•"/>
      <w:lvlJc w:val="left"/>
      <w:pPr>
        <w:ind w:left="3397" w:hanging="280"/>
      </w:pPr>
      <w:rPr>
        <w:rFonts w:hint="default"/>
      </w:rPr>
    </w:lvl>
    <w:lvl w:ilvl="4" w:tplc="A90CB93C">
      <w:numFmt w:val="bullet"/>
      <w:lvlText w:val="•"/>
      <w:lvlJc w:val="left"/>
      <w:pPr>
        <w:ind w:left="4490" w:hanging="280"/>
      </w:pPr>
      <w:rPr>
        <w:rFonts w:hint="default"/>
      </w:rPr>
    </w:lvl>
    <w:lvl w:ilvl="5" w:tplc="A1E2DB12">
      <w:numFmt w:val="bullet"/>
      <w:lvlText w:val="•"/>
      <w:lvlJc w:val="left"/>
      <w:pPr>
        <w:ind w:left="5582" w:hanging="280"/>
      </w:pPr>
      <w:rPr>
        <w:rFonts w:hint="default"/>
      </w:rPr>
    </w:lvl>
    <w:lvl w:ilvl="6" w:tplc="DAB285D4">
      <w:numFmt w:val="bullet"/>
      <w:lvlText w:val="•"/>
      <w:lvlJc w:val="left"/>
      <w:pPr>
        <w:ind w:left="6675" w:hanging="280"/>
      </w:pPr>
      <w:rPr>
        <w:rFonts w:hint="default"/>
      </w:rPr>
    </w:lvl>
    <w:lvl w:ilvl="7" w:tplc="7FE85E1E">
      <w:numFmt w:val="bullet"/>
      <w:lvlText w:val="•"/>
      <w:lvlJc w:val="left"/>
      <w:pPr>
        <w:ind w:left="7767" w:hanging="280"/>
      </w:pPr>
      <w:rPr>
        <w:rFonts w:hint="default"/>
      </w:rPr>
    </w:lvl>
    <w:lvl w:ilvl="8" w:tplc="2A4CF714">
      <w:numFmt w:val="bullet"/>
      <w:lvlText w:val="•"/>
      <w:lvlJc w:val="left"/>
      <w:pPr>
        <w:ind w:left="8860" w:hanging="280"/>
      </w:pPr>
      <w:rPr>
        <w:rFonts w:hint="default"/>
      </w:rPr>
    </w:lvl>
  </w:abstractNum>
  <w:abstractNum w:abstractNumId="6" w15:restartNumberingAfterBreak="0">
    <w:nsid w:val="447E68F4"/>
    <w:multiLevelType w:val="hybridMultilevel"/>
    <w:tmpl w:val="28CEAB78"/>
    <w:lvl w:ilvl="0" w:tplc="8E26F14A">
      <w:start w:val="1"/>
      <w:numFmt w:val="decimal"/>
      <w:lvlText w:val="%1."/>
      <w:lvlJc w:val="left"/>
      <w:pPr>
        <w:ind w:left="348" w:hanging="229"/>
        <w:jc w:val="left"/>
      </w:pPr>
      <w:rPr>
        <w:rFonts w:ascii="Myriad Pro" w:eastAsia="Myriad Pro" w:hAnsi="Myriad Pro" w:cs="Myriad Pro" w:hint="default"/>
        <w:w w:val="100"/>
        <w:sz w:val="20"/>
        <w:szCs w:val="20"/>
      </w:rPr>
    </w:lvl>
    <w:lvl w:ilvl="1" w:tplc="2D743528">
      <w:numFmt w:val="bullet"/>
      <w:lvlText w:val="•"/>
      <w:lvlJc w:val="left"/>
      <w:pPr>
        <w:ind w:left="1410" w:hanging="229"/>
      </w:pPr>
      <w:rPr>
        <w:rFonts w:hint="default"/>
      </w:rPr>
    </w:lvl>
    <w:lvl w:ilvl="2" w:tplc="C648724E">
      <w:numFmt w:val="bullet"/>
      <w:lvlText w:val="•"/>
      <w:lvlJc w:val="left"/>
      <w:pPr>
        <w:ind w:left="2481" w:hanging="229"/>
      </w:pPr>
      <w:rPr>
        <w:rFonts w:hint="default"/>
      </w:rPr>
    </w:lvl>
    <w:lvl w:ilvl="3" w:tplc="8F2ACECC">
      <w:numFmt w:val="bullet"/>
      <w:lvlText w:val="•"/>
      <w:lvlJc w:val="left"/>
      <w:pPr>
        <w:ind w:left="3551" w:hanging="229"/>
      </w:pPr>
      <w:rPr>
        <w:rFonts w:hint="default"/>
      </w:rPr>
    </w:lvl>
    <w:lvl w:ilvl="4" w:tplc="E6167982">
      <w:numFmt w:val="bullet"/>
      <w:lvlText w:val="•"/>
      <w:lvlJc w:val="left"/>
      <w:pPr>
        <w:ind w:left="4622" w:hanging="229"/>
      </w:pPr>
      <w:rPr>
        <w:rFonts w:hint="default"/>
      </w:rPr>
    </w:lvl>
    <w:lvl w:ilvl="5" w:tplc="031E12A8">
      <w:numFmt w:val="bullet"/>
      <w:lvlText w:val="•"/>
      <w:lvlJc w:val="left"/>
      <w:pPr>
        <w:ind w:left="5692" w:hanging="229"/>
      </w:pPr>
      <w:rPr>
        <w:rFonts w:hint="default"/>
      </w:rPr>
    </w:lvl>
    <w:lvl w:ilvl="6" w:tplc="F6DE67FC">
      <w:numFmt w:val="bullet"/>
      <w:lvlText w:val="•"/>
      <w:lvlJc w:val="left"/>
      <w:pPr>
        <w:ind w:left="6763" w:hanging="229"/>
      </w:pPr>
      <w:rPr>
        <w:rFonts w:hint="default"/>
      </w:rPr>
    </w:lvl>
    <w:lvl w:ilvl="7" w:tplc="CBDC5318">
      <w:numFmt w:val="bullet"/>
      <w:lvlText w:val="•"/>
      <w:lvlJc w:val="left"/>
      <w:pPr>
        <w:ind w:left="7833" w:hanging="229"/>
      </w:pPr>
      <w:rPr>
        <w:rFonts w:hint="default"/>
      </w:rPr>
    </w:lvl>
    <w:lvl w:ilvl="8" w:tplc="3E20E644">
      <w:numFmt w:val="bullet"/>
      <w:lvlText w:val="•"/>
      <w:lvlJc w:val="left"/>
      <w:pPr>
        <w:ind w:left="8904" w:hanging="229"/>
      </w:pPr>
      <w:rPr>
        <w:rFonts w:hint="default"/>
      </w:rPr>
    </w:lvl>
  </w:abstractNum>
  <w:abstractNum w:abstractNumId="7" w15:restartNumberingAfterBreak="0">
    <w:nsid w:val="55056884"/>
    <w:multiLevelType w:val="hybridMultilevel"/>
    <w:tmpl w:val="D7A8ECF8"/>
    <w:lvl w:ilvl="0" w:tplc="7A56D8AA">
      <w:start w:val="1"/>
      <w:numFmt w:val="decimal"/>
      <w:lvlText w:val="%1."/>
      <w:lvlJc w:val="left"/>
      <w:pPr>
        <w:ind w:left="120" w:hanging="298"/>
        <w:jc w:val="left"/>
      </w:pPr>
      <w:rPr>
        <w:rFonts w:ascii="Myriad Pro" w:eastAsia="Myriad Pro" w:hAnsi="Myriad Pro" w:cs="Myriad Pro" w:hint="default"/>
        <w:spacing w:val="-16"/>
        <w:w w:val="100"/>
        <w:sz w:val="20"/>
        <w:szCs w:val="20"/>
      </w:rPr>
    </w:lvl>
    <w:lvl w:ilvl="1" w:tplc="940C2C3C">
      <w:numFmt w:val="bullet"/>
      <w:lvlText w:val="•"/>
      <w:lvlJc w:val="left"/>
      <w:pPr>
        <w:ind w:left="1212" w:hanging="298"/>
      </w:pPr>
      <w:rPr>
        <w:rFonts w:hint="default"/>
      </w:rPr>
    </w:lvl>
    <w:lvl w:ilvl="2" w:tplc="4BF69A9E">
      <w:numFmt w:val="bullet"/>
      <w:lvlText w:val="•"/>
      <w:lvlJc w:val="left"/>
      <w:pPr>
        <w:ind w:left="2305" w:hanging="298"/>
      </w:pPr>
      <w:rPr>
        <w:rFonts w:hint="default"/>
      </w:rPr>
    </w:lvl>
    <w:lvl w:ilvl="3" w:tplc="3C447E50">
      <w:numFmt w:val="bullet"/>
      <w:lvlText w:val="•"/>
      <w:lvlJc w:val="left"/>
      <w:pPr>
        <w:ind w:left="3397" w:hanging="298"/>
      </w:pPr>
      <w:rPr>
        <w:rFonts w:hint="default"/>
      </w:rPr>
    </w:lvl>
    <w:lvl w:ilvl="4" w:tplc="49780822">
      <w:numFmt w:val="bullet"/>
      <w:lvlText w:val="•"/>
      <w:lvlJc w:val="left"/>
      <w:pPr>
        <w:ind w:left="4490" w:hanging="298"/>
      </w:pPr>
      <w:rPr>
        <w:rFonts w:hint="default"/>
      </w:rPr>
    </w:lvl>
    <w:lvl w:ilvl="5" w:tplc="7B7E163E">
      <w:numFmt w:val="bullet"/>
      <w:lvlText w:val="•"/>
      <w:lvlJc w:val="left"/>
      <w:pPr>
        <w:ind w:left="5582" w:hanging="298"/>
      </w:pPr>
      <w:rPr>
        <w:rFonts w:hint="default"/>
      </w:rPr>
    </w:lvl>
    <w:lvl w:ilvl="6" w:tplc="AB42707E">
      <w:numFmt w:val="bullet"/>
      <w:lvlText w:val="•"/>
      <w:lvlJc w:val="left"/>
      <w:pPr>
        <w:ind w:left="6675" w:hanging="298"/>
      </w:pPr>
      <w:rPr>
        <w:rFonts w:hint="default"/>
      </w:rPr>
    </w:lvl>
    <w:lvl w:ilvl="7" w:tplc="0B6226A2">
      <w:numFmt w:val="bullet"/>
      <w:lvlText w:val="•"/>
      <w:lvlJc w:val="left"/>
      <w:pPr>
        <w:ind w:left="7767" w:hanging="298"/>
      </w:pPr>
      <w:rPr>
        <w:rFonts w:hint="default"/>
      </w:rPr>
    </w:lvl>
    <w:lvl w:ilvl="8" w:tplc="7F0EACF8">
      <w:numFmt w:val="bullet"/>
      <w:lvlText w:val="•"/>
      <w:lvlJc w:val="left"/>
      <w:pPr>
        <w:ind w:left="8860" w:hanging="298"/>
      </w:pPr>
      <w:rPr>
        <w:rFonts w:hint="default"/>
      </w:rPr>
    </w:lvl>
  </w:abstractNum>
  <w:abstractNum w:abstractNumId="8" w15:restartNumberingAfterBreak="0">
    <w:nsid w:val="569D09AF"/>
    <w:multiLevelType w:val="hybridMultilevel"/>
    <w:tmpl w:val="773CA550"/>
    <w:lvl w:ilvl="0" w:tplc="7C949B54">
      <w:start w:val="1"/>
      <w:numFmt w:val="decimal"/>
      <w:lvlText w:val="%1."/>
      <w:lvlJc w:val="left"/>
      <w:pPr>
        <w:ind w:left="120" w:hanging="241"/>
        <w:jc w:val="left"/>
      </w:pPr>
      <w:rPr>
        <w:rFonts w:ascii="Myriad Pro" w:eastAsia="Myriad Pro" w:hAnsi="Myriad Pro" w:cs="Myriad Pro" w:hint="default"/>
        <w:spacing w:val="-4"/>
        <w:w w:val="100"/>
        <w:sz w:val="20"/>
        <w:szCs w:val="20"/>
      </w:rPr>
    </w:lvl>
    <w:lvl w:ilvl="1" w:tplc="4F1A1AB4">
      <w:numFmt w:val="bullet"/>
      <w:lvlText w:val="•"/>
      <w:lvlJc w:val="left"/>
      <w:pPr>
        <w:ind w:left="1212" w:hanging="241"/>
      </w:pPr>
      <w:rPr>
        <w:rFonts w:hint="default"/>
      </w:rPr>
    </w:lvl>
    <w:lvl w:ilvl="2" w:tplc="C534CFE8">
      <w:numFmt w:val="bullet"/>
      <w:lvlText w:val="•"/>
      <w:lvlJc w:val="left"/>
      <w:pPr>
        <w:ind w:left="2305" w:hanging="241"/>
      </w:pPr>
      <w:rPr>
        <w:rFonts w:hint="default"/>
      </w:rPr>
    </w:lvl>
    <w:lvl w:ilvl="3" w:tplc="92AC7F22">
      <w:numFmt w:val="bullet"/>
      <w:lvlText w:val="•"/>
      <w:lvlJc w:val="left"/>
      <w:pPr>
        <w:ind w:left="3397" w:hanging="241"/>
      </w:pPr>
      <w:rPr>
        <w:rFonts w:hint="default"/>
      </w:rPr>
    </w:lvl>
    <w:lvl w:ilvl="4" w:tplc="AABEA814">
      <w:numFmt w:val="bullet"/>
      <w:lvlText w:val="•"/>
      <w:lvlJc w:val="left"/>
      <w:pPr>
        <w:ind w:left="4490" w:hanging="241"/>
      </w:pPr>
      <w:rPr>
        <w:rFonts w:hint="default"/>
      </w:rPr>
    </w:lvl>
    <w:lvl w:ilvl="5" w:tplc="790C3A24">
      <w:numFmt w:val="bullet"/>
      <w:lvlText w:val="•"/>
      <w:lvlJc w:val="left"/>
      <w:pPr>
        <w:ind w:left="5582" w:hanging="241"/>
      </w:pPr>
      <w:rPr>
        <w:rFonts w:hint="default"/>
      </w:rPr>
    </w:lvl>
    <w:lvl w:ilvl="6" w:tplc="024EB996">
      <w:numFmt w:val="bullet"/>
      <w:lvlText w:val="•"/>
      <w:lvlJc w:val="left"/>
      <w:pPr>
        <w:ind w:left="6675" w:hanging="241"/>
      </w:pPr>
      <w:rPr>
        <w:rFonts w:hint="default"/>
      </w:rPr>
    </w:lvl>
    <w:lvl w:ilvl="7" w:tplc="43BCCDD0">
      <w:numFmt w:val="bullet"/>
      <w:lvlText w:val="•"/>
      <w:lvlJc w:val="left"/>
      <w:pPr>
        <w:ind w:left="7767" w:hanging="241"/>
      </w:pPr>
      <w:rPr>
        <w:rFonts w:hint="default"/>
      </w:rPr>
    </w:lvl>
    <w:lvl w:ilvl="8" w:tplc="40AEBC7E">
      <w:numFmt w:val="bullet"/>
      <w:lvlText w:val="•"/>
      <w:lvlJc w:val="left"/>
      <w:pPr>
        <w:ind w:left="8860" w:hanging="241"/>
      </w:pPr>
      <w:rPr>
        <w:rFonts w:hint="default"/>
      </w:rPr>
    </w:lvl>
  </w:abstractNum>
  <w:abstractNum w:abstractNumId="9" w15:restartNumberingAfterBreak="0">
    <w:nsid w:val="64FD10F5"/>
    <w:multiLevelType w:val="hybridMultilevel"/>
    <w:tmpl w:val="70E0B7C0"/>
    <w:lvl w:ilvl="0" w:tplc="FA529FE6">
      <w:start w:val="1"/>
      <w:numFmt w:val="decimal"/>
      <w:lvlText w:val="%1."/>
      <w:lvlJc w:val="left"/>
      <w:pPr>
        <w:ind w:left="119" w:hanging="287"/>
        <w:jc w:val="left"/>
      </w:pPr>
      <w:rPr>
        <w:rFonts w:ascii="Myriad Pro" w:eastAsia="Myriad Pro" w:hAnsi="Myriad Pro" w:cs="Myriad Pro" w:hint="default"/>
        <w:spacing w:val="-14"/>
        <w:w w:val="100"/>
        <w:sz w:val="20"/>
        <w:szCs w:val="20"/>
      </w:rPr>
    </w:lvl>
    <w:lvl w:ilvl="1" w:tplc="C1E05F08">
      <w:numFmt w:val="bullet"/>
      <w:lvlText w:val="•"/>
      <w:lvlJc w:val="left"/>
      <w:pPr>
        <w:ind w:left="1212" w:hanging="287"/>
      </w:pPr>
      <w:rPr>
        <w:rFonts w:hint="default"/>
      </w:rPr>
    </w:lvl>
    <w:lvl w:ilvl="2" w:tplc="0B5AF28E">
      <w:numFmt w:val="bullet"/>
      <w:lvlText w:val="•"/>
      <w:lvlJc w:val="left"/>
      <w:pPr>
        <w:ind w:left="2305" w:hanging="287"/>
      </w:pPr>
      <w:rPr>
        <w:rFonts w:hint="default"/>
      </w:rPr>
    </w:lvl>
    <w:lvl w:ilvl="3" w:tplc="C4BA9F90">
      <w:numFmt w:val="bullet"/>
      <w:lvlText w:val="•"/>
      <w:lvlJc w:val="left"/>
      <w:pPr>
        <w:ind w:left="3397" w:hanging="287"/>
      </w:pPr>
      <w:rPr>
        <w:rFonts w:hint="default"/>
      </w:rPr>
    </w:lvl>
    <w:lvl w:ilvl="4" w:tplc="F1587B08">
      <w:numFmt w:val="bullet"/>
      <w:lvlText w:val="•"/>
      <w:lvlJc w:val="left"/>
      <w:pPr>
        <w:ind w:left="4490" w:hanging="287"/>
      </w:pPr>
      <w:rPr>
        <w:rFonts w:hint="default"/>
      </w:rPr>
    </w:lvl>
    <w:lvl w:ilvl="5" w:tplc="62AAA4EE">
      <w:numFmt w:val="bullet"/>
      <w:lvlText w:val="•"/>
      <w:lvlJc w:val="left"/>
      <w:pPr>
        <w:ind w:left="5582" w:hanging="287"/>
      </w:pPr>
      <w:rPr>
        <w:rFonts w:hint="default"/>
      </w:rPr>
    </w:lvl>
    <w:lvl w:ilvl="6" w:tplc="D0D649BE">
      <w:numFmt w:val="bullet"/>
      <w:lvlText w:val="•"/>
      <w:lvlJc w:val="left"/>
      <w:pPr>
        <w:ind w:left="6675" w:hanging="287"/>
      </w:pPr>
      <w:rPr>
        <w:rFonts w:hint="default"/>
      </w:rPr>
    </w:lvl>
    <w:lvl w:ilvl="7" w:tplc="4CACB742">
      <w:numFmt w:val="bullet"/>
      <w:lvlText w:val="•"/>
      <w:lvlJc w:val="left"/>
      <w:pPr>
        <w:ind w:left="7767" w:hanging="287"/>
      </w:pPr>
      <w:rPr>
        <w:rFonts w:hint="default"/>
      </w:rPr>
    </w:lvl>
    <w:lvl w:ilvl="8" w:tplc="0F7A3C5C">
      <w:numFmt w:val="bullet"/>
      <w:lvlText w:val="•"/>
      <w:lvlJc w:val="left"/>
      <w:pPr>
        <w:ind w:left="8860" w:hanging="287"/>
      </w:pPr>
      <w:rPr>
        <w:rFonts w:hint="default"/>
      </w:rPr>
    </w:lvl>
  </w:abstractNum>
  <w:abstractNum w:abstractNumId="10" w15:restartNumberingAfterBreak="0">
    <w:nsid w:val="66144E4B"/>
    <w:multiLevelType w:val="hybridMultilevel"/>
    <w:tmpl w:val="D59C3BFA"/>
    <w:lvl w:ilvl="0" w:tplc="4EA43EF6">
      <w:start w:val="1"/>
      <w:numFmt w:val="decimal"/>
      <w:lvlText w:val="%1."/>
      <w:lvlJc w:val="left"/>
      <w:pPr>
        <w:ind w:left="118" w:hanging="262"/>
        <w:jc w:val="left"/>
      </w:pPr>
      <w:rPr>
        <w:rFonts w:ascii="Myriad Pro" w:eastAsia="Myriad Pro" w:hAnsi="Myriad Pro" w:cs="Myriad Pro" w:hint="default"/>
        <w:spacing w:val="-17"/>
        <w:w w:val="100"/>
        <w:sz w:val="20"/>
        <w:szCs w:val="20"/>
      </w:rPr>
    </w:lvl>
    <w:lvl w:ilvl="1" w:tplc="D2D0FD2C">
      <w:numFmt w:val="bullet"/>
      <w:lvlText w:val="•"/>
      <w:lvlJc w:val="left"/>
      <w:pPr>
        <w:ind w:left="1212" w:hanging="262"/>
      </w:pPr>
      <w:rPr>
        <w:rFonts w:hint="default"/>
      </w:rPr>
    </w:lvl>
    <w:lvl w:ilvl="2" w:tplc="3B50D82E">
      <w:numFmt w:val="bullet"/>
      <w:lvlText w:val="•"/>
      <w:lvlJc w:val="left"/>
      <w:pPr>
        <w:ind w:left="2305" w:hanging="262"/>
      </w:pPr>
      <w:rPr>
        <w:rFonts w:hint="default"/>
      </w:rPr>
    </w:lvl>
    <w:lvl w:ilvl="3" w:tplc="004E15DC">
      <w:numFmt w:val="bullet"/>
      <w:lvlText w:val="•"/>
      <w:lvlJc w:val="left"/>
      <w:pPr>
        <w:ind w:left="3397" w:hanging="262"/>
      </w:pPr>
      <w:rPr>
        <w:rFonts w:hint="default"/>
      </w:rPr>
    </w:lvl>
    <w:lvl w:ilvl="4" w:tplc="E9A88C3E">
      <w:numFmt w:val="bullet"/>
      <w:lvlText w:val="•"/>
      <w:lvlJc w:val="left"/>
      <w:pPr>
        <w:ind w:left="4490" w:hanging="262"/>
      </w:pPr>
      <w:rPr>
        <w:rFonts w:hint="default"/>
      </w:rPr>
    </w:lvl>
    <w:lvl w:ilvl="5" w:tplc="A1FA9276">
      <w:numFmt w:val="bullet"/>
      <w:lvlText w:val="•"/>
      <w:lvlJc w:val="left"/>
      <w:pPr>
        <w:ind w:left="5582" w:hanging="262"/>
      </w:pPr>
      <w:rPr>
        <w:rFonts w:hint="default"/>
      </w:rPr>
    </w:lvl>
    <w:lvl w:ilvl="6" w:tplc="303CC870">
      <w:numFmt w:val="bullet"/>
      <w:lvlText w:val="•"/>
      <w:lvlJc w:val="left"/>
      <w:pPr>
        <w:ind w:left="6675" w:hanging="262"/>
      </w:pPr>
      <w:rPr>
        <w:rFonts w:hint="default"/>
      </w:rPr>
    </w:lvl>
    <w:lvl w:ilvl="7" w:tplc="E626DC1E">
      <w:numFmt w:val="bullet"/>
      <w:lvlText w:val="•"/>
      <w:lvlJc w:val="left"/>
      <w:pPr>
        <w:ind w:left="7767" w:hanging="262"/>
      </w:pPr>
      <w:rPr>
        <w:rFonts w:hint="default"/>
      </w:rPr>
    </w:lvl>
    <w:lvl w:ilvl="8" w:tplc="003EB260">
      <w:numFmt w:val="bullet"/>
      <w:lvlText w:val="•"/>
      <w:lvlJc w:val="left"/>
      <w:pPr>
        <w:ind w:left="8860" w:hanging="262"/>
      </w:pPr>
      <w:rPr>
        <w:rFonts w:hint="default"/>
      </w:rPr>
    </w:lvl>
  </w:abstractNum>
  <w:abstractNum w:abstractNumId="11" w15:restartNumberingAfterBreak="0">
    <w:nsid w:val="6FAC6FCA"/>
    <w:multiLevelType w:val="hybridMultilevel"/>
    <w:tmpl w:val="CE2E6702"/>
    <w:lvl w:ilvl="0" w:tplc="58A07EB2">
      <w:start w:val="15"/>
      <w:numFmt w:val="decimal"/>
      <w:lvlText w:val="%1."/>
      <w:lvlJc w:val="left"/>
      <w:pPr>
        <w:ind w:left="117" w:hanging="398"/>
        <w:jc w:val="left"/>
      </w:pPr>
      <w:rPr>
        <w:rFonts w:ascii="Myriad Pro" w:eastAsia="Myriad Pro" w:hAnsi="Myriad Pro" w:cs="Myriad Pro" w:hint="default"/>
        <w:spacing w:val="-19"/>
        <w:w w:val="100"/>
        <w:sz w:val="20"/>
        <w:szCs w:val="20"/>
      </w:rPr>
    </w:lvl>
    <w:lvl w:ilvl="1" w:tplc="16FAFCCE">
      <w:numFmt w:val="bullet"/>
      <w:lvlText w:val="•"/>
      <w:lvlJc w:val="left"/>
      <w:pPr>
        <w:ind w:left="1212" w:hanging="398"/>
      </w:pPr>
      <w:rPr>
        <w:rFonts w:hint="default"/>
      </w:rPr>
    </w:lvl>
    <w:lvl w:ilvl="2" w:tplc="EFF08112">
      <w:numFmt w:val="bullet"/>
      <w:lvlText w:val="•"/>
      <w:lvlJc w:val="left"/>
      <w:pPr>
        <w:ind w:left="2305" w:hanging="398"/>
      </w:pPr>
      <w:rPr>
        <w:rFonts w:hint="default"/>
      </w:rPr>
    </w:lvl>
    <w:lvl w:ilvl="3" w:tplc="183E815C">
      <w:numFmt w:val="bullet"/>
      <w:lvlText w:val="•"/>
      <w:lvlJc w:val="left"/>
      <w:pPr>
        <w:ind w:left="3397" w:hanging="398"/>
      </w:pPr>
      <w:rPr>
        <w:rFonts w:hint="default"/>
      </w:rPr>
    </w:lvl>
    <w:lvl w:ilvl="4" w:tplc="2B664074">
      <w:numFmt w:val="bullet"/>
      <w:lvlText w:val="•"/>
      <w:lvlJc w:val="left"/>
      <w:pPr>
        <w:ind w:left="4490" w:hanging="398"/>
      </w:pPr>
      <w:rPr>
        <w:rFonts w:hint="default"/>
      </w:rPr>
    </w:lvl>
    <w:lvl w:ilvl="5" w:tplc="208E303A">
      <w:numFmt w:val="bullet"/>
      <w:lvlText w:val="•"/>
      <w:lvlJc w:val="left"/>
      <w:pPr>
        <w:ind w:left="5582" w:hanging="398"/>
      </w:pPr>
      <w:rPr>
        <w:rFonts w:hint="default"/>
      </w:rPr>
    </w:lvl>
    <w:lvl w:ilvl="6" w:tplc="9AEAA694">
      <w:numFmt w:val="bullet"/>
      <w:lvlText w:val="•"/>
      <w:lvlJc w:val="left"/>
      <w:pPr>
        <w:ind w:left="6675" w:hanging="398"/>
      </w:pPr>
      <w:rPr>
        <w:rFonts w:hint="default"/>
      </w:rPr>
    </w:lvl>
    <w:lvl w:ilvl="7" w:tplc="1534D08A">
      <w:numFmt w:val="bullet"/>
      <w:lvlText w:val="•"/>
      <w:lvlJc w:val="left"/>
      <w:pPr>
        <w:ind w:left="7767" w:hanging="398"/>
      </w:pPr>
      <w:rPr>
        <w:rFonts w:hint="default"/>
      </w:rPr>
    </w:lvl>
    <w:lvl w:ilvl="8" w:tplc="EA02D9DA">
      <w:numFmt w:val="bullet"/>
      <w:lvlText w:val="•"/>
      <w:lvlJc w:val="left"/>
      <w:pPr>
        <w:ind w:left="8860" w:hanging="398"/>
      </w:pPr>
      <w:rPr>
        <w:rFonts w:hint="default"/>
      </w:rPr>
    </w:lvl>
  </w:abstractNum>
  <w:num w:numId="1">
    <w:abstractNumId w:val="1"/>
  </w:num>
  <w:num w:numId="2">
    <w:abstractNumId w:val="9"/>
  </w:num>
  <w:num w:numId="3">
    <w:abstractNumId w:val="11"/>
  </w:num>
  <w:num w:numId="4">
    <w:abstractNumId w:val="0"/>
  </w:num>
  <w:num w:numId="5">
    <w:abstractNumId w:val="2"/>
  </w:num>
  <w:num w:numId="6">
    <w:abstractNumId w:val="6"/>
  </w:num>
  <w:num w:numId="7">
    <w:abstractNumId w:val="5"/>
  </w:num>
  <w:num w:numId="8">
    <w:abstractNumId w:val="4"/>
  </w:num>
  <w:num w:numId="9">
    <w:abstractNumId w:val="10"/>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FC566A"/>
    <w:rsid w:val="00256D04"/>
    <w:rsid w:val="002C39F6"/>
    <w:rsid w:val="003C01D5"/>
    <w:rsid w:val="00A218D9"/>
    <w:rsid w:val="00F93330"/>
    <w:rsid w:val="00FC56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C9B64"/>
  <w15:docId w15:val="{A904E7AD-7EA6-4411-8332-A3F880D6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Myriad Pro" w:eastAsia="Myriad Pro" w:hAnsi="Myriad Pro" w:cs="Myriad Pro"/>
    </w:rPr>
  </w:style>
  <w:style w:type="paragraph" w:styleId="Nadpis1">
    <w:name w:val="heading 1"/>
    <w:basedOn w:val="Normln"/>
    <w:uiPriority w:val="9"/>
    <w:qFormat/>
    <w:pPr>
      <w:spacing w:before="128"/>
      <w:ind w:left="3890" w:hanging="305"/>
      <w:outlineLvl w:val="0"/>
    </w:pPr>
    <w:rPr>
      <w:b/>
      <w:bCs/>
    </w:rPr>
  </w:style>
  <w:style w:type="paragraph" w:styleId="Nadpis2">
    <w:name w:val="heading 2"/>
    <w:basedOn w:val="Normln"/>
    <w:uiPriority w:val="9"/>
    <w:unhideWhenUsed/>
    <w:qFormat/>
    <w:pPr>
      <w:spacing w:before="19"/>
      <w:ind w:left="2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1"/>
      <w:ind w:left="120"/>
      <w:jc w:val="both"/>
    </w:pPr>
  </w:style>
  <w:style w:type="paragraph" w:customStyle="1" w:styleId="TableParagraph">
    <w:name w:val="Table Paragraph"/>
    <w:basedOn w:val="Normln"/>
    <w:uiPriority w:val="1"/>
    <w:qFormat/>
  </w:style>
  <w:style w:type="character" w:styleId="Hypertextovodkaz">
    <w:name w:val="Hyperlink"/>
    <w:basedOn w:val="Standardnpsmoodstavce"/>
    <w:uiPriority w:val="99"/>
    <w:unhideWhenUsed/>
    <w:rsid w:val="002C39F6"/>
    <w:rPr>
      <w:color w:val="0000FF" w:themeColor="hyperlink"/>
      <w:u w:val="single"/>
    </w:rPr>
  </w:style>
  <w:style w:type="character" w:styleId="Nevyeenzmnka">
    <w:name w:val="Unresolved Mention"/>
    <w:basedOn w:val="Standardnpsmoodstavce"/>
    <w:uiPriority w:val="99"/>
    <w:semiHidden/>
    <w:unhideWhenUsed/>
    <w:rsid w:val="002C3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XXX@SKODA-AUTO.CZ" TargetMode="External"/><Relationship Id="rId13" Type="http://schemas.openxmlformats.org/officeDocument/2006/relationships/hyperlink" Target="http://www.vwgroupsupply.com/" TargetMode="External"/><Relationship Id="rId18" Type="http://schemas.openxmlformats.org/officeDocument/2006/relationships/hyperlink" Target="http://www.vwgroupsupply.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vwgroupsupply.com/" TargetMode="External"/><Relationship Id="rId17" Type="http://schemas.openxmlformats.org/officeDocument/2006/relationships/hyperlink" Target="http://www.vwgroupsupply.com/Procurement" TargetMode="External"/><Relationship Id="rId2" Type="http://schemas.openxmlformats.org/officeDocument/2006/relationships/styles" Target="styles.xml"/><Relationship Id="rId16" Type="http://schemas.openxmlformats.org/officeDocument/2006/relationships/hyperlink" Target="mailto:efakturace@skoda-auto.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wgroupsupply.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lona.Matouskova@skoda-auto.cz" TargetMode="External"/><Relationship Id="rId19" Type="http://schemas.openxmlformats.org/officeDocument/2006/relationships/hyperlink" Target="mailto:matej.hajek@skoda-auto.cz" TargetMode="External"/><Relationship Id="rId4" Type="http://schemas.openxmlformats.org/officeDocument/2006/relationships/webSettings" Target="webSettings.xml"/><Relationship Id="rId9" Type="http://schemas.openxmlformats.org/officeDocument/2006/relationships/hyperlink" Target="mailto:XXX@SKODA-AUTO.CZ"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2366</Words>
  <Characters>13966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ČVUT v Praze</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Pospisilikova, Hana</cp:lastModifiedBy>
  <cp:revision>5</cp:revision>
  <dcterms:created xsi:type="dcterms:W3CDTF">2023-09-14T08:05:00Z</dcterms:created>
  <dcterms:modified xsi:type="dcterms:W3CDTF">2023-09-27T08:18:00Z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2023-09-07T00:00:00Z</vt:filetime>
  </property>
  <property fmtid="{D5CDD505-2E9C-101B-9397-08002B2CF9AE}" pid="3" name="Creator">
    <vt:lpwstr>Adobe LiveCycle Designer 11.0</vt:lpwstr>
  </property>
  <property fmtid="{D5CDD505-2E9C-101B-9397-08002B2CF9AE}" pid="4" name="LastSaved">
    <vt:filetime>2023-09-14T00:00:00Z</vt:filetime>
  </property>
</Properties>
</file>