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817138" w:rsidRPr="00601D74" w:rsidRDefault="00817138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RENESA, stavební firma s.r.o.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Komárovská 2869/27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746 01 Opava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IČ:62305620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7138">
              <w:rPr>
                <w:rFonts w:ascii="Times New Roman" w:hAnsi="Times New Roman"/>
                <w:sz w:val="24"/>
                <w:szCs w:val="24"/>
              </w:rPr>
              <w:t>DIČ:CZ62305620</w:t>
            </w:r>
          </w:p>
          <w:p w:rsidR="00817138" w:rsidRPr="00817138" w:rsidRDefault="00817138" w:rsidP="0081713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138">
              <w:rPr>
                <w:rFonts w:ascii="Times New Roman" w:hAnsi="Times New Roman"/>
                <w:sz w:val="24"/>
                <w:szCs w:val="24"/>
              </w:rPr>
              <w:t>e-mail:info@renesa.cz</w:t>
            </w:r>
            <w:proofErr w:type="gramEnd"/>
          </w:p>
          <w:p w:rsidR="00736E69" w:rsidRPr="00601D74" w:rsidRDefault="00736E6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1713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59251A"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59251A">
              <w:rPr>
                <w:rFonts w:ascii="Times New Roman" w:hAnsi="Times New Roman"/>
                <w:sz w:val="24"/>
                <w:szCs w:val="24"/>
              </w:rPr>
              <w:t>1</w:t>
            </w:r>
            <w:r w:rsidR="00817138">
              <w:rPr>
                <w:rFonts w:ascii="Times New Roman" w:hAnsi="Times New Roman"/>
                <w:sz w:val="24"/>
                <w:szCs w:val="24"/>
              </w:rPr>
              <w:t>5.</w:t>
            </w:r>
            <w:r w:rsidR="0059251A">
              <w:rPr>
                <w:rFonts w:ascii="Times New Roman" w:hAnsi="Times New Roman"/>
                <w:sz w:val="24"/>
                <w:szCs w:val="24"/>
              </w:rPr>
              <w:t>8</w:t>
            </w:r>
            <w:r w:rsidR="00817138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919CE" w:rsidRDefault="0081713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provedení </w:t>
            </w:r>
            <w:r w:rsidR="0059251A">
              <w:rPr>
                <w:rFonts w:ascii="Times New Roman" w:hAnsi="Times New Roman"/>
                <w:sz w:val="24"/>
                <w:szCs w:val="24"/>
              </w:rPr>
              <w:t xml:space="preserve">rozšíření vstupů vč. osazení ocelových zárubní š. 1100 mm na pokoje č. 1, 2,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stanice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11B</w:t>
            </w:r>
            <w:proofErr w:type="gramEnd"/>
            <w:r w:rsidR="005925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rozsahu dle cenové nabídky ze dne </w:t>
            </w:r>
            <w:r w:rsidR="0059251A">
              <w:rPr>
                <w:rFonts w:ascii="Times New Roman" w:hAnsi="Times New Roman"/>
                <w:sz w:val="24"/>
                <w:szCs w:val="24"/>
              </w:rPr>
              <w:t xml:space="preserve">16.6. </w:t>
            </w:r>
            <w:r>
              <w:rPr>
                <w:rFonts w:ascii="Times New Roman" w:hAnsi="Times New Roman"/>
                <w:sz w:val="24"/>
                <w:szCs w:val="24"/>
              </w:rPr>
              <w:t>2023 v celkové výši 99.</w:t>
            </w:r>
            <w:r w:rsidR="0059251A">
              <w:rPr>
                <w:rFonts w:ascii="Times New Roman" w:hAnsi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/>
                <w:sz w:val="24"/>
                <w:szCs w:val="24"/>
              </w:rPr>
              <w:t>,- bez DPH.</w:t>
            </w:r>
          </w:p>
          <w:p w:rsidR="00817138" w:rsidRDefault="0081713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Termín provedení: </w:t>
            </w:r>
            <w:r w:rsidR="0059251A">
              <w:rPr>
                <w:rFonts w:ascii="Times New Roman" w:hAnsi="Times New Roman"/>
                <w:sz w:val="24"/>
                <w:szCs w:val="24"/>
              </w:rPr>
              <w:t>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B6F0D">
              <w:rPr>
                <w:rFonts w:ascii="Times New Roman" w:hAnsi="Times New Roman"/>
                <w:sz w:val="24"/>
                <w:szCs w:val="24"/>
              </w:rPr>
              <w:t>22.10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17138" w:rsidRPr="00E51034" w:rsidRDefault="00817138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0A55BB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95323E">
              <w:rPr>
                <w:rFonts w:ascii="Times New Roman" w:hAnsi="Times New Roman"/>
                <w:sz w:val="24"/>
                <w:szCs w:val="24"/>
              </w:rPr>
              <w:t>Ředitel PNO: Ing. 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55BB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1A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17138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A0301"/>
    <w:rsid w:val="008B02C9"/>
    <w:rsid w:val="008B2524"/>
    <w:rsid w:val="008B6F0D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5323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3E4B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4BF7AFA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4</cp:revision>
  <cp:lastPrinted>2022-02-28T07:57:00Z</cp:lastPrinted>
  <dcterms:created xsi:type="dcterms:W3CDTF">2023-08-15T07:41:00Z</dcterms:created>
  <dcterms:modified xsi:type="dcterms:W3CDTF">2023-08-15T08:02:00Z</dcterms:modified>
</cp:coreProperties>
</file>