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732C5995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592E80">
        <w:rPr>
          <w:rFonts w:ascii="Arial" w:hAnsi="Arial"/>
          <w:spacing w:val="0"/>
          <w:kern w:val="0"/>
          <w:sz w:val="24"/>
          <w:szCs w:val="24"/>
        </w:rPr>
        <w:t>8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ECEB132" w14:textId="77777777" w:rsidR="009E0D46" w:rsidRPr="00DA665B" w:rsidRDefault="009E0D46" w:rsidP="009E0D46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3A70A96D" w14:textId="77777777" w:rsidR="009E0D46" w:rsidRPr="00D234DF" w:rsidRDefault="009E0D46" w:rsidP="009E0D46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0F208168" w14:textId="77777777" w:rsidR="009E0D46" w:rsidRPr="00D234DF" w:rsidRDefault="009E0D46" w:rsidP="009E0D4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6D113F35" w14:textId="77777777" w:rsidR="009E0D46" w:rsidRPr="00D234DF" w:rsidRDefault="009E0D46" w:rsidP="009E0D4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49B2B895" w14:textId="77777777" w:rsidR="009E0D46" w:rsidRPr="00DA665B" w:rsidRDefault="009E0D46" w:rsidP="009E0D46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8600E5C" w14:textId="77777777" w:rsidR="009E0D46" w:rsidRPr="00DA665B" w:rsidRDefault="009E0D46" w:rsidP="009E0D46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4813BE48" w14:textId="77777777" w:rsidR="009E0D46" w:rsidRPr="00DA665B" w:rsidRDefault="009E0D46" w:rsidP="009E0D4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74893EE9" w14:textId="77777777" w:rsidR="002F18F7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5D11B2">
        <w:rPr>
          <w:rFonts w:ascii="Arial" w:hAnsi="Arial" w:cs="Arial"/>
          <w:sz w:val="20"/>
          <w:szCs w:val="20"/>
          <w:lang w:eastAsia="en-US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  <w:lang w:eastAsia="en-US"/>
        </w:rPr>
        <w:t>Dílčí</w:t>
      </w:r>
      <w:r w:rsidRPr="005D11B2">
        <w:rPr>
          <w:rFonts w:ascii="Arial" w:hAnsi="Arial" w:cs="Arial"/>
          <w:sz w:val="20"/>
          <w:szCs w:val="20"/>
          <w:lang w:eastAsia="en-US"/>
        </w:rPr>
        <w:t xml:space="preserve"> smlouvou zavazuje </w:t>
      </w:r>
      <w:r w:rsidR="006A5335" w:rsidRPr="006A5335">
        <w:rPr>
          <w:rFonts w:ascii="Arial" w:hAnsi="Arial" w:cs="Arial"/>
          <w:sz w:val="20"/>
          <w:szCs w:val="20"/>
          <w:lang w:eastAsia="en-US"/>
        </w:rPr>
        <w:t>poskytnout plnění spočívající v právním poradenství souvisejícím</w:t>
      </w:r>
      <w:r w:rsidR="00075809" w:rsidRPr="00075809">
        <w:rPr>
          <w:rFonts w:ascii="Arial" w:hAnsi="Arial" w:cs="Arial"/>
          <w:sz w:val="20"/>
          <w:szCs w:val="20"/>
          <w:lang w:eastAsia="en-US"/>
        </w:rPr>
        <w:t xml:space="preserve"> s projektem Jednotné měsíční hlášení zaměstnavatelů (dále jen „projekt JMHZ“).</w:t>
      </w:r>
    </w:p>
    <w:p w14:paraId="22F0FBA7" w14:textId="77777777" w:rsidR="006D5F55" w:rsidRDefault="002F18F7" w:rsidP="006D5F55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2F18F7">
        <w:rPr>
          <w:rFonts w:ascii="Arial" w:hAnsi="Arial" w:cs="Arial"/>
          <w:sz w:val="20"/>
          <w:szCs w:val="20"/>
          <w:lang w:eastAsia="en-US"/>
        </w:rPr>
        <w:t>Cílem a účelem projektu je zjednodušení a zefektivnění přenosu dokumentů, informací a dat mezi zaměstnavateli a státními institucemi. Záměr projektu JMHZ je digitalizací procesů mezi zaměstnavateli a státní správou odbourat část administrativní zátěže, která je nyní kladena na</w:t>
      </w:r>
      <w:r w:rsidR="002364AF">
        <w:rPr>
          <w:rFonts w:ascii="Arial" w:hAnsi="Arial" w:cs="Arial"/>
          <w:sz w:val="20"/>
          <w:szCs w:val="20"/>
          <w:lang w:eastAsia="en-US"/>
        </w:rPr>
        <w:t> </w:t>
      </w:r>
      <w:r w:rsidRPr="002F18F7">
        <w:rPr>
          <w:rFonts w:ascii="Arial" w:hAnsi="Arial" w:cs="Arial"/>
          <w:sz w:val="20"/>
          <w:szCs w:val="20"/>
          <w:lang w:eastAsia="en-US"/>
        </w:rPr>
        <w:t>zaměstnavatele a vytvořit jednoduché a uživatelsky přívětivé prostředí. Vznikne jedno datové uložiště, ze kterého si instituce, na základě předem vydefinovaného oprávnění a na základě svěřené agendy, potřebné informace budou přebírat. Zaměstnavatel by bude prostřednictvím nově vytvořené datové věty zasílat informace státní správě pouze jednou. Tvorba datové věty dává příležitost i jednotlivým institucím k provedení revize stávajících formulářů, které ne vždy již odpovídají skutečným současným potřebám, a to jak do rozsahu, tak i kvality zprostředkovaných informací</w:t>
      </w:r>
      <w:r w:rsidR="006D5F55">
        <w:rPr>
          <w:rFonts w:ascii="Arial" w:hAnsi="Arial" w:cs="Arial"/>
          <w:sz w:val="20"/>
          <w:szCs w:val="20"/>
          <w:lang w:eastAsia="en-US"/>
        </w:rPr>
        <w:t>.</w:t>
      </w:r>
    </w:p>
    <w:p w14:paraId="465BCA0F" w14:textId="11F2E806" w:rsidR="001227A2" w:rsidRPr="006D5F55" w:rsidRDefault="006D5F55" w:rsidP="006D5F55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6D5F55">
        <w:rPr>
          <w:rFonts w:ascii="Arial" w:hAnsi="Arial" w:cs="Arial"/>
          <w:sz w:val="20"/>
          <w:szCs w:val="20"/>
          <w:lang w:eastAsia="en-US"/>
        </w:rPr>
        <w:t>Právní poradenství bude spočívat v podpoře legislativní pracovní skupiny projektu JMHZ při revizi zákonů souvisejících s digitalizací a modernizací agend státní správy</w:t>
      </w:r>
      <w:r w:rsidR="00075809" w:rsidRPr="006D5F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5335" w:rsidRPr="006D5F55">
        <w:rPr>
          <w:rFonts w:ascii="Arial" w:hAnsi="Arial" w:cs="Arial"/>
          <w:sz w:val="20"/>
          <w:szCs w:val="20"/>
          <w:lang w:eastAsia="en-US"/>
        </w:rPr>
        <w:t>(dále jen „</w:t>
      </w:r>
      <w:r w:rsidR="006A5335" w:rsidRPr="006D5F55">
        <w:rPr>
          <w:rFonts w:ascii="Arial" w:hAnsi="Arial" w:cs="Arial"/>
          <w:b/>
          <w:bCs/>
          <w:sz w:val="20"/>
          <w:szCs w:val="20"/>
          <w:lang w:eastAsia="en-US"/>
        </w:rPr>
        <w:t>Služby</w:t>
      </w:r>
      <w:r w:rsidR="006A5335" w:rsidRPr="006D5F55">
        <w:rPr>
          <w:rFonts w:ascii="Arial" w:hAnsi="Arial" w:cs="Arial"/>
          <w:sz w:val="20"/>
          <w:szCs w:val="20"/>
          <w:lang w:eastAsia="en-US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554D9E38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592E80">
        <w:rPr>
          <w:rFonts w:ascii="Arial" w:hAnsi="Arial" w:cs="Arial"/>
          <w:sz w:val="20"/>
          <w:szCs w:val="20"/>
        </w:rPr>
        <w:t>960 000</w:t>
      </w:r>
      <w:r w:rsidR="00E51EDC" w:rsidRPr="00CA6A4E">
        <w:rPr>
          <w:rFonts w:ascii="Arial" w:hAnsi="Arial" w:cs="Arial"/>
          <w:sz w:val="20"/>
          <w:szCs w:val="20"/>
        </w:rPr>
        <w:t>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1BB5573E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007425">
        <w:rPr>
          <w:rFonts w:ascii="Arial" w:hAnsi="Arial" w:cs="Arial"/>
          <w:sz w:val="20"/>
          <w:szCs w:val="22"/>
        </w:rPr>
        <w:t>1 450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619B9280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 xml:space="preserve">31. </w:t>
      </w:r>
      <w:r w:rsidR="009451D5">
        <w:rPr>
          <w:rFonts w:ascii="Arial" w:hAnsi="Arial" w:cs="Arial"/>
          <w:sz w:val="20"/>
          <w:szCs w:val="20"/>
        </w:rPr>
        <w:t>3</w:t>
      </w:r>
      <w:r w:rsidR="00E51EDC">
        <w:rPr>
          <w:rFonts w:ascii="Arial" w:hAnsi="Arial" w:cs="Arial"/>
          <w:sz w:val="20"/>
          <w:szCs w:val="20"/>
        </w:rPr>
        <w:t>. 202</w:t>
      </w:r>
      <w:r w:rsidR="009451D5">
        <w:rPr>
          <w:rFonts w:ascii="Arial" w:hAnsi="Arial" w:cs="Arial"/>
          <w:sz w:val="20"/>
          <w:szCs w:val="20"/>
        </w:rPr>
        <w:t>4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</w:t>
      </w:r>
      <w:r w:rsidR="00E51EDC" w:rsidRPr="00EA1303">
        <w:rPr>
          <w:rFonts w:ascii="Arial" w:hAnsi="Arial" w:cs="Arial"/>
          <w:sz w:val="20"/>
          <w:szCs w:val="20"/>
        </w:rPr>
        <w:lastRenderedPageBreak/>
        <w:t xml:space="preserve">částky ve výši </w:t>
      </w:r>
      <w:r w:rsidR="00075809">
        <w:rPr>
          <w:rFonts w:ascii="Arial" w:hAnsi="Arial" w:cs="Arial"/>
          <w:sz w:val="20"/>
          <w:szCs w:val="20"/>
        </w:rPr>
        <w:t>960</w:t>
      </w:r>
      <w:r w:rsidR="00500A59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7446C4C" w14:textId="77777777" w:rsidR="009E0D46" w:rsidRPr="00EA1303" w:rsidRDefault="009E0D46" w:rsidP="009E0D46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76FB8D14" w14:textId="77777777" w:rsidR="009E0D46" w:rsidRDefault="009E0D46" w:rsidP="009E0D46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FE28F1">
              <w:rPr>
                <w:rFonts w:ascii="Arial" w:hAnsi="Arial" w:cs="Arial"/>
                <w:b w:val="0"/>
                <w:bCs/>
                <w:sz w:val="20"/>
                <w:szCs w:val="22"/>
              </w:rPr>
              <w:t>JUDr. Josef Donát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, LL.M.</w:t>
            </w:r>
          </w:p>
          <w:p w14:paraId="63990D6F" w14:textId="21CE2E86" w:rsidR="001227A2" w:rsidRPr="00BB2C2E" w:rsidRDefault="009E0D46" w:rsidP="009E0D46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advokát a </w:t>
            </w:r>
            <w:r w:rsidRPr="00FE28F1">
              <w:rPr>
                <w:rFonts w:ascii="Arial" w:hAnsi="Arial" w:cs="Arial"/>
                <w:bCs/>
                <w:sz w:val="20"/>
                <w:szCs w:val="22"/>
              </w:rPr>
              <w:t>jednatel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00742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1706">
    <w:abstractNumId w:val="23"/>
  </w:num>
  <w:num w:numId="2" w16cid:durableId="16230763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713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036186">
    <w:abstractNumId w:val="39"/>
  </w:num>
  <w:num w:numId="5" w16cid:durableId="1037773716">
    <w:abstractNumId w:val="16"/>
  </w:num>
  <w:num w:numId="6" w16cid:durableId="508180341">
    <w:abstractNumId w:val="12"/>
  </w:num>
  <w:num w:numId="7" w16cid:durableId="579026718">
    <w:abstractNumId w:val="37"/>
  </w:num>
  <w:num w:numId="8" w16cid:durableId="288050053">
    <w:abstractNumId w:val="51"/>
  </w:num>
  <w:num w:numId="9" w16cid:durableId="526259128">
    <w:abstractNumId w:val="32"/>
  </w:num>
  <w:num w:numId="10" w16cid:durableId="1753357524">
    <w:abstractNumId w:val="24"/>
  </w:num>
  <w:num w:numId="11" w16cid:durableId="1199390513">
    <w:abstractNumId w:val="21"/>
  </w:num>
  <w:num w:numId="12" w16cid:durableId="736590009">
    <w:abstractNumId w:val="34"/>
  </w:num>
  <w:num w:numId="13" w16cid:durableId="619187378">
    <w:abstractNumId w:val="33"/>
  </w:num>
  <w:num w:numId="14" w16cid:durableId="1562868874">
    <w:abstractNumId w:val="11"/>
  </w:num>
  <w:num w:numId="15" w16cid:durableId="561063160">
    <w:abstractNumId w:val="45"/>
  </w:num>
  <w:num w:numId="16" w16cid:durableId="200748929">
    <w:abstractNumId w:val="14"/>
  </w:num>
  <w:num w:numId="17" w16cid:durableId="565648517">
    <w:abstractNumId w:val="9"/>
  </w:num>
  <w:num w:numId="18" w16cid:durableId="999232464">
    <w:abstractNumId w:val="4"/>
  </w:num>
  <w:num w:numId="19" w16cid:durableId="426384155">
    <w:abstractNumId w:val="3"/>
  </w:num>
  <w:num w:numId="20" w16cid:durableId="1316951358">
    <w:abstractNumId w:val="31"/>
  </w:num>
  <w:num w:numId="21" w16cid:durableId="106973576">
    <w:abstractNumId w:val="38"/>
  </w:num>
  <w:num w:numId="22" w16cid:durableId="251352129">
    <w:abstractNumId w:val="44"/>
  </w:num>
  <w:num w:numId="23" w16cid:durableId="19029354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78361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341776">
    <w:abstractNumId w:val="10"/>
  </w:num>
  <w:num w:numId="26" w16cid:durableId="167254430">
    <w:abstractNumId w:val="17"/>
  </w:num>
  <w:num w:numId="27" w16cid:durableId="1714231873">
    <w:abstractNumId w:val="42"/>
  </w:num>
  <w:num w:numId="28" w16cid:durableId="542910506">
    <w:abstractNumId w:val="49"/>
  </w:num>
  <w:num w:numId="29" w16cid:durableId="1121265688">
    <w:abstractNumId w:val="50"/>
  </w:num>
  <w:num w:numId="30" w16cid:durableId="118887253">
    <w:abstractNumId w:val="25"/>
  </w:num>
  <w:num w:numId="31" w16cid:durableId="862983611">
    <w:abstractNumId w:val="36"/>
  </w:num>
  <w:num w:numId="32" w16cid:durableId="919174550">
    <w:abstractNumId w:val="47"/>
  </w:num>
  <w:num w:numId="33" w16cid:durableId="1821995303">
    <w:abstractNumId w:val="35"/>
  </w:num>
  <w:num w:numId="34" w16cid:durableId="1898126359">
    <w:abstractNumId w:val="30"/>
  </w:num>
  <w:num w:numId="35" w16cid:durableId="1567105322">
    <w:abstractNumId w:val="7"/>
  </w:num>
  <w:num w:numId="36" w16cid:durableId="1329402496">
    <w:abstractNumId w:val="18"/>
  </w:num>
  <w:num w:numId="37" w16cid:durableId="117186788">
    <w:abstractNumId w:val="1"/>
  </w:num>
  <w:num w:numId="38" w16cid:durableId="110562603">
    <w:abstractNumId w:val="0"/>
  </w:num>
  <w:num w:numId="39" w16cid:durableId="264652939">
    <w:abstractNumId w:val="20"/>
  </w:num>
  <w:num w:numId="40" w16cid:durableId="169488206">
    <w:abstractNumId w:val="8"/>
  </w:num>
  <w:num w:numId="41" w16cid:durableId="1968773074">
    <w:abstractNumId w:val="27"/>
  </w:num>
  <w:num w:numId="42" w16cid:durableId="924535606">
    <w:abstractNumId w:val="22"/>
  </w:num>
  <w:num w:numId="43" w16cid:durableId="751511965">
    <w:abstractNumId w:val="53"/>
  </w:num>
  <w:num w:numId="44" w16cid:durableId="2037078570">
    <w:abstractNumId w:val="15"/>
  </w:num>
  <w:num w:numId="45" w16cid:durableId="7820000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8303707">
    <w:abstractNumId w:val="6"/>
  </w:num>
  <w:num w:numId="47" w16cid:durableId="793668900">
    <w:abstractNumId w:val="28"/>
  </w:num>
  <w:num w:numId="48" w16cid:durableId="1793859774">
    <w:abstractNumId w:val="41"/>
  </w:num>
  <w:num w:numId="49" w16cid:durableId="1139493817">
    <w:abstractNumId w:val="2"/>
  </w:num>
  <w:num w:numId="50" w16cid:durableId="1874926018">
    <w:abstractNumId w:val="54"/>
  </w:num>
  <w:num w:numId="51" w16cid:durableId="1062409077">
    <w:abstractNumId w:val="43"/>
  </w:num>
  <w:num w:numId="52" w16cid:durableId="1577595741">
    <w:abstractNumId w:val="26"/>
  </w:num>
  <w:num w:numId="53" w16cid:durableId="732196270">
    <w:abstractNumId w:val="40"/>
  </w:num>
  <w:num w:numId="54" w16cid:durableId="9114765">
    <w:abstractNumId w:val="23"/>
  </w:num>
  <w:num w:numId="55" w16cid:durableId="650713846">
    <w:abstractNumId w:val="23"/>
  </w:num>
  <w:num w:numId="56" w16cid:durableId="146823504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550434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425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5809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5E1E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64AF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18F7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2E80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335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5F55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0AF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1D5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0D46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231B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4E21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839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34</cp:revision>
  <cp:lastPrinted>2022-10-20T09:07:00Z</cp:lastPrinted>
  <dcterms:created xsi:type="dcterms:W3CDTF">2022-10-18T09:43:00Z</dcterms:created>
  <dcterms:modified xsi:type="dcterms:W3CDTF">2023-09-25T08:02:00Z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