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A49D" w14:textId="77777777" w:rsidR="00C31011" w:rsidRPr="00675188" w:rsidRDefault="00000000">
      <w:pPr>
        <w:spacing w:after="215" w:line="265" w:lineRule="auto"/>
        <w:ind w:left="10" w:right="14"/>
        <w:jc w:val="center"/>
      </w:pPr>
      <w:r w:rsidRPr="00675188">
        <w:rPr>
          <w:sz w:val="32"/>
        </w:rPr>
        <w:t>PLNÁ MOC</w:t>
      </w:r>
    </w:p>
    <w:p w14:paraId="5183D481" w14:textId="03BBDD3C" w:rsidR="00C31011" w:rsidRPr="00675188" w:rsidRDefault="00000000">
      <w:pPr>
        <w:spacing w:after="0" w:line="259" w:lineRule="auto"/>
        <w:ind w:left="14" w:firstLine="0"/>
        <w:jc w:val="left"/>
      </w:pPr>
      <w:r w:rsidRPr="00675188">
        <w:rPr>
          <w:sz w:val="24"/>
        </w:rPr>
        <w:t xml:space="preserve">Společnost B. Braun </w:t>
      </w:r>
      <w:proofErr w:type="spellStart"/>
      <w:r w:rsidRPr="00675188">
        <w:rPr>
          <w:sz w:val="24"/>
        </w:rPr>
        <w:t>Medical</w:t>
      </w:r>
      <w:proofErr w:type="spellEnd"/>
      <w:r w:rsidRPr="00675188">
        <w:rPr>
          <w:sz w:val="24"/>
        </w:rPr>
        <w:t xml:space="preserve"> s.r.o., se sídlem V Parku 2335/20, 148 </w:t>
      </w:r>
      <w:r w:rsidR="00675188" w:rsidRPr="00675188">
        <w:rPr>
          <w:sz w:val="24"/>
        </w:rPr>
        <w:t>00</w:t>
      </w:r>
      <w:r w:rsidRPr="00675188">
        <w:rPr>
          <w:sz w:val="24"/>
        </w:rPr>
        <w:t xml:space="preserve"> Praha 4, IČ 485 86</w:t>
      </w:r>
    </w:p>
    <w:p w14:paraId="497C3EEA" w14:textId="77777777" w:rsidR="00C31011" w:rsidRPr="00675188" w:rsidRDefault="00000000">
      <w:pPr>
        <w:spacing w:after="612"/>
        <w:ind w:left="9"/>
      </w:pPr>
      <w:r w:rsidRPr="00675188">
        <w:t>285, zapsaná v obchodním rejstříku vedeném Městským soudem v Praze, oddíl C, vložka 17893, zastoupená: PharmDr., Jiřím Lukešem, jednatelem (dále jen „Společnost”) tímto</w:t>
      </w:r>
    </w:p>
    <w:p w14:paraId="3E867FFC" w14:textId="77777777" w:rsidR="00C31011" w:rsidRPr="00675188" w:rsidRDefault="00000000">
      <w:pPr>
        <w:spacing w:after="466" w:line="265" w:lineRule="auto"/>
        <w:ind w:left="10" w:right="48"/>
        <w:jc w:val="center"/>
      </w:pPr>
      <w:r w:rsidRPr="00675188">
        <w:rPr>
          <w:sz w:val="32"/>
        </w:rPr>
        <w:t>zplnomocňuje tohoto zmocněnce:</w:t>
      </w:r>
    </w:p>
    <w:p w14:paraId="4236C3F4" w14:textId="387705CB" w:rsidR="00675188" w:rsidRPr="00675188" w:rsidRDefault="00000000" w:rsidP="00675188">
      <w:pPr>
        <w:spacing w:after="0"/>
        <w:ind w:left="0" w:right="461" w:firstLine="0"/>
        <w:jc w:val="center"/>
      </w:pPr>
      <w:r w:rsidRPr="00675188">
        <w:t xml:space="preserve">MUDr. František Vojík datum narození: </w:t>
      </w:r>
      <w:r w:rsidR="00675188" w:rsidRPr="00675188">
        <w:t>XXXXXXXXXX</w:t>
      </w:r>
    </w:p>
    <w:p w14:paraId="45E4F4A3" w14:textId="77777777" w:rsidR="00675188" w:rsidRPr="00675188" w:rsidRDefault="00000000" w:rsidP="00675188">
      <w:pPr>
        <w:spacing w:after="0"/>
        <w:ind w:left="14" w:right="461" w:firstLine="0"/>
        <w:jc w:val="center"/>
      </w:pPr>
      <w:r w:rsidRPr="00675188">
        <w:t xml:space="preserve">bytem: </w:t>
      </w:r>
      <w:r w:rsidR="00675188" w:rsidRPr="00675188">
        <w:t>XXXXXXXXXX</w:t>
      </w:r>
    </w:p>
    <w:p w14:paraId="48E8AC61" w14:textId="3621B336" w:rsidR="00C31011" w:rsidRPr="00675188" w:rsidRDefault="00000000" w:rsidP="00675188">
      <w:pPr>
        <w:spacing w:after="0"/>
        <w:ind w:left="14" w:right="461" w:firstLine="0"/>
        <w:jc w:val="center"/>
      </w:pPr>
      <w:r w:rsidRPr="00675188">
        <w:t xml:space="preserve"> adresa pro doručování: B. Braun </w:t>
      </w:r>
      <w:proofErr w:type="spellStart"/>
      <w:r w:rsidRPr="00675188">
        <w:t>Medical</w:t>
      </w:r>
      <w:proofErr w:type="spellEnd"/>
      <w:r w:rsidRPr="00675188">
        <w:t xml:space="preserve"> s.r.o., V Parku 2335/20, 148 </w:t>
      </w:r>
      <w:r w:rsidR="00675188" w:rsidRPr="00675188">
        <w:t>00</w:t>
      </w:r>
      <w:r w:rsidRPr="00675188">
        <w:t xml:space="preserve"> Praha 4</w:t>
      </w:r>
    </w:p>
    <w:p w14:paraId="2E4CE425" w14:textId="77777777" w:rsidR="00675188" w:rsidRPr="00675188" w:rsidRDefault="00675188" w:rsidP="00675188">
      <w:pPr>
        <w:spacing w:after="0"/>
        <w:ind w:left="14" w:right="461" w:firstLine="0"/>
      </w:pPr>
    </w:p>
    <w:p w14:paraId="2129EA2B" w14:textId="77777777" w:rsidR="00C31011" w:rsidRPr="00675188" w:rsidRDefault="00000000">
      <w:pPr>
        <w:spacing w:after="319"/>
        <w:ind w:left="9"/>
      </w:pPr>
      <w:r w:rsidRPr="00675188">
        <w:t xml:space="preserve">který ve společnosti pracuje na pozici Senior Manager </w:t>
      </w:r>
      <w:proofErr w:type="spellStart"/>
      <w:r w:rsidRPr="00675188">
        <w:t>Hospital</w:t>
      </w:r>
      <w:proofErr w:type="spellEnd"/>
      <w:r w:rsidRPr="00675188">
        <w:t xml:space="preserve"> </w:t>
      </w:r>
      <w:proofErr w:type="spellStart"/>
      <w:r w:rsidRPr="00675188">
        <w:t>Channel</w:t>
      </w:r>
      <w:proofErr w:type="spellEnd"/>
      <w:r w:rsidRPr="00675188">
        <w:t xml:space="preserve"> CZ, aby jménem Společnosti vedl obchodní jednání se všemi zákazníky v České republice a aby jménem Společnosti uzavíral následující typy smluvních dokumentů:</w:t>
      </w:r>
    </w:p>
    <w:p w14:paraId="600940CC" w14:textId="77777777" w:rsidR="00C31011" w:rsidRPr="00675188" w:rsidRDefault="00000000">
      <w:pPr>
        <w:spacing w:after="34"/>
        <w:ind w:left="384"/>
      </w:pPr>
      <w:r w:rsidRPr="00675188">
        <w:rPr>
          <w:noProof/>
        </w:rPr>
        <w:drawing>
          <wp:inline distT="0" distB="0" distL="0" distR="0" wp14:anchorId="7640F635" wp14:editId="35324604">
            <wp:extent cx="54871" cy="18290"/>
            <wp:effectExtent l="0" t="0" r="0" b="0"/>
            <wp:docPr id="2164" name="Picture 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88">
        <w:t xml:space="preserve"> obchodní smlouvy s jednorázovým nebo ročním plněním do 5.000.000 Kč bez DPH (200.000 EUR bez DPH) - obchodní smlouvou se rozumí kupní smlouvy, rámcové kupní smlouvy, smlouvy o provozování konsignačního skladu, smlouvy o výpůjčce, bonusové smlouvy, smlouvy o poskytnutí software; </w:t>
      </w:r>
      <w:r w:rsidRPr="00675188">
        <w:rPr>
          <w:noProof/>
        </w:rPr>
        <w:drawing>
          <wp:inline distT="0" distB="0" distL="0" distR="0" wp14:anchorId="64B4DD8B" wp14:editId="09A41263">
            <wp:extent cx="54871" cy="21338"/>
            <wp:effectExtent l="0" t="0" r="0" b="0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88">
        <w:t xml:space="preserve"> nabídky do veřejných zakázek či jiné obchodní nabídky ve výše uvedených limitech ; </w:t>
      </w:r>
      <w:r w:rsidRPr="00675188">
        <w:rPr>
          <w:noProof/>
        </w:rPr>
        <w:drawing>
          <wp:inline distT="0" distB="0" distL="0" distR="0" wp14:anchorId="76622139" wp14:editId="2DA18FEE">
            <wp:extent cx="54871" cy="18290"/>
            <wp:effectExtent l="0" t="0" r="0" b="0"/>
            <wp:docPr id="2166" name="Picture 2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" name="Picture 2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88">
        <w:t xml:space="preserve"> ostatní smlouvy s jednorázovým nebo ročním plněním do 400.000 Kč bez DPH (16.000 EUR bez DPH) — např. </w:t>
      </w:r>
      <w:proofErr w:type="spellStart"/>
      <w:r w:rsidRPr="00675188">
        <w:t>sponzoringové</w:t>
      </w:r>
      <w:proofErr w:type="spellEnd"/>
      <w:r w:rsidRPr="00675188">
        <w:t xml:space="preserve"> nebo darovací smlouvy; </w:t>
      </w:r>
      <w:r w:rsidRPr="00675188">
        <w:rPr>
          <w:noProof/>
        </w:rPr>
        <w:drawing>
          <wp:inline distT="0" distB="0" distL="0" distR="0" wp14:anchorId="2A1B59A1" wp14:editId="764A49DB">
            <wp:extent cx="54871" cy="21338"/>
            <wp:effectExtent l="0" t="0" r="0" b="0"/>
            <wp:docPr id="2167" name="Picture 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" name="Picture 2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88">
        <w:t xml:space="preserve"> dodatky k výše uvedeným smlouvám; </w:t>
      </w:r>
      <w:r w:rsidRPr="00675188">
        <w:rPr>
          <w:noProof/>
        </w:rPr>
        <w:drawing>
          <wp:inline distT="0" distB="0" distL="0" distR="0" wp14:anchorId="1B0044A1" wp14:editId="7455A7E1">
            <wp:extent cx="54871" cy="18290"/>
            <wp:effectExtent l="0" t="0" r="0" b="0"/>
            <wp:docPr id="2168" name="Picture 2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" name="Picture 21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88">
        <w:t xml:space="preserve"> právní jednáni směřující k ukončení výše uvedených smluv, například výpovědi, odstoupení nebo dohody o ukončení smlouvy; </w:t>
      </w:r>
      <w:r w:rsidRPr="00675188">
        <w:rPr>
          <w:noProof/>
        </w:rPr>
        <w:drawing>
          <wp:inline distT="0" distB="0" distL="0" distR="0" wp14:anchorId="15166950" wp14:editId="17D2DE3C">
            <wp:extent cx="54871" cy="18290"/>
            <wp:effectExtent l="0" t="0" r="0" b="0"/>
            <wp:docPr id="2169" name="Picture 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" name="Picture 21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88">
        <w:t xml:space="preserve"> námitky ve veřejných zakázkách bez ohledu na hodnotu veřejné zakázky, jakožto i veškeré související právní úkony; </w:t>
      </w:r>
      <w:r w:rsidRPr="00675188">
        <w:rPr>
          <w:noProof/>
        </w:rPr>
        <w:drawing>
          <wp:inline distT="0" distB="0" distL="0" distR="0" wp14:anchorId="0FA451CE" wp14:editId="2DE3138B">
            <wp:extent cx="54871" cy="18290"/>
            <wp:effectExtent l="0" t="0" r="0" b="0"/>
            <wp:docPr id="2170" name="Picture 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Picture 21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88">
        <w:t xml:space="preserve"> bez ohledu na hodnotu smlouvy:</w:t>
      </w:r>
    </w:p>
    <w:p w14:paraId="5E07AF65" w14:textId="5BA9ED4A" w:rsidR="00C31011" w:rsidRPr="00675188" w:rsidRDefault="00000000">
      <w:pPr>
        <w:ind w:left="730"/>
      </w:pPr>
      <w:r w:rsidRPr="00675188">
        <w:rPr>
          <w:noProof/>
        </w:rPr>
        <w:drawing>
          <wp:inline distT="0" distB="0" distL="0" distR="0" wp14:anchorId="7B718ED0" wp14:editId="4E80C12A">
            <wp:extent cx="54871" cy="24387"/>
            <wp:effectExtent l="0" t="0" r="0" b="0"/>
            <wp:docPr id="2171" name="Picture 2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" name="Picture 21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88">
        <w:t xml:space="preserve"> dodatky ke smlouvám, jimiž se pouze prodlužuje doba trvání smlouvy nebo se podmínky uvedené ve smlouvě rozšiřují na další pracoviště Společnosti, či jiné podobně nevýznamné změny; </w:t>
      </w:r>
      <w:r w:rsidRPr="00675188">
        <w:rPr>
          <w:noProof/>
        </w:rPr>
        <w:drawing>
          <wp:inline distT="0" distB="0" distL="0" distR="0" wp14:anchorId="3C7F4EFC" wp14:editId="7B05F482">
            <wp:extent cx="54871" cy="21338"/>
            <wp:effectExtent l="0" t="0" r="0" b="0"/>
            <wp:docPr id="2172" name="Picture 2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Picture 21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88">
        <w:t xml:space="preserve"> dodatky ke smlouvám (nikoliv obchodním), jimiž se u smluv s jednorázovým plněním navyšuje cena o méně než 100.000 Kč (4.000 EUR) bez DPH nebo u smluv s opakovaným nebo tr</w:t>
      </w:r>
      <w:r w:rsidR="00675188" w:rsidRPr="00675188">
        <w:t>vaj</w:t>
      </w:r>
      <w:r w:rsidRPr="00675188">
        <w:t>ícím plněním navyšuje cena o méně než 400.000 Kč (16.000 EUR) bez DPH ročně.</w:t>
      </w:r>
    </w:p>
    <w:p w14:paraId="67E09500" w14:textId="77777777" w:rsidR="00C31011" w:rsidRPr="00675188" w:rsidRDefault="00000000">
      <w:pPr>
        <w:spacing w:after="289"/>
        <w:ind w:left="9"/>
      </w:pPr>
      <w:r w:rsidRPr="00675188">
        <w:t>Zmocněnec není oprávněn na základě této plné moci zplnomocnit další osobu.</w:t>
      </w:r>
    </w:p>
    <w:p w14:paraId="2DC0FCA4" w14:textId="77777777" w:rsidR="00C31011" w:rsidRPr="00675188" w:rsidRDefault="00000000">
      <w:pPr>
        <w:ind w:left="9"/>
      </w:pPr>
      <w:r w:rsidRPr="00675188">
        <w:t xml:space="preserve">Tato plná moc se uděluje na dobu trváni pracovněprávního vztahu, na </w:t>
      </w:r>
      <w:proofErr w:type="gramStart"/>
      <w:r w:rsidRPr="00675188">
        <w:t>základě</w:t>
      </w:r>
      <w:proofErr w:type="gramEnd"/>
      <w:r w:rsidRPr="00675188">
        <w:t xml:space="preserve"> kterého zmocněnec vykonává pro Skupinu B. Braun CZ/SK práci na pozici Senior Manager </w:t>
      </w:r>
      <w:proofErr w:type="spellStart"/>
      <w:r w:rsidRPr="00675188">
        <w:t>Hospital</w:t>
      </w:r>
      <w:proofErr w:type="spellEnd"/>
      <w:r w:rsidRPr="00675188">
        <w:t xml:space="preserve"> </w:t>
      </w:r>
      <w:proofErr w:type="spellStart"/>
      <w:r w:rsidRPr="00675188">
        <w:t>Channel</w:t>
      </w:r>
      <w:proofErr w:type="spellEnd"/>
      <w:r w:rsidRPr="00675188">
        <w:t xml:space="preserve"> CZ, nejdéle však na dobu 2 let.</w:t>
      </w:r>
    </w:p>
    <w:p w14:paraId="5FA8D8AC" w14:textId="77777777" w:rsidR="00C31011" w:rsidRPr="00675188" w:rsidRDefault="00000000">
      <w:pPr>
        <w:spacing w:after="144" w:line="259" w:lineRule="auto"/>
        <w:ind w:left="96"/>
        <w:jc w:val="left"/>
      </w:pPr>
      <w:r w:rsidRPr="00675188">
        <w:rPr>
          <w:rFonts w:eastAsia="Calibri"/>
        </w:rPr>
        <w:t>Touto plnou mocí se ruší v plném rozsahu plná moc ze dne l. 1. 2021.</w:t>
      </w:r>
    </w:p>
    <w:p w14:paraId="6B8D280E" w14:textId="79B0535D" w:rsidR="00C31011" w:rsidRPr="00675188" w:rsidRDefault="00000000" w:rsidP="00675188">
      <w:pPr>
        <w:spacing w:after="248" w:line="259" w:lineRule="auto"/>
        <w:ind w:left="96" w:right="3341"/>
        <w:jc w:val="left"/>
        <w:rPr>
          <w:rFonts w:eastAsia="Calibri"/>
        </w:rPr>
      </w:pPr>
      <w:r w:rsidRPr="00675188">
        <w:rPr>
          <w:rFonts w:eastAsia="Calibri"/>
        </w:rPr>
        <w:lastRenderedPageBreak/>
        <w:t>Platnost této plné moci lze ověřit na webové adrese: http ://www.bbraunweb.cz/data/plne_moci</w:t>
      </w:r>
    </w:p>
    <w:p w14:paraId="21469EAB" w14:textId="2B5FB11D" w:rsidR="00C31011" w:rsidRPr="00675188" w:rsidRDefault="00000000">
      <w:pPr>
        <w:spacing w:after="0" w:line="259" w:lineRule="auto"/>
        <w:ind w:left="96" w:firstLine="0"/>
        <w:jc w:val="left"/>
      </w:pPr>
      <w:r w:rsidRPr="00675188">
        <w:rPr>
          <w:rFonts w:eastAsia="Calibri"/>
          <w:sz w:val="24"/>
        </w:rPr>
        <w:t>V Praze dne 1.</w:t>
      </w:r>
      <w:r w:rsidR="00675188" w:rsidRPr="00675188">
        <w:rPr>
          <w:rFonts w:eastAsia="Calibri"/>
          <w:sz w:val="24"/>
        </w:rPr>
        <w:t>1</w:t>
      </w:r>
      <w:r w:rsidRPr="00675188">
        <w:rPr>
          <w:rFonts w:eastAsia="Calibri"/>
          <w:sz w:val="24"/>
        </w:rPr>
        <w:t>.202</w:t>
      </w:r>
      <w:r w:rsidR="00675188" w:rsidRPr="00675188">
        <w:rPr>
          <w:rFonts w:eastAsia="Calibri"/>
          <w:sz w:val="24"/>
        </w:rPr>
        <w:t>2</w:t>
      </w:r>
    </w:p>
    <w:p w14:paraId="189B202E" w14:textId="77777777" w:rsidR="00675188" w:rsidRPr="00675188" w:rsidRDefault="00675188">
      <w:pPr>
        <w:spacing w:after="0" w:line="259" w:lineRule="auto"/>
        <w:ind w:left="96"/>
        <w:jc w:val="left"/>
        <w:rPr>
          <w:rFonts w:eastAsia="Calibri"/>
        </w:rPr>
      </w:pPr>
    </w:p>
    <w:p w14:paraId="2D41CA15" w14:textId="7C7B132A" w:rsidR="00C31011" w:rsidRPr="00675188" w:rsidRDefault="00000000">
      <w:pPr>
        <w:spacing w:after="0" w:line="259" w:lineRule="auto"/>
        <w:ind w:left="96"/>
        <w:jc w:val="left"/>
      </w:pPr>
      <w:r w:rsidRPr="00675188">
        <w:rPr>
          <w:rFonts w:eastAsia="Calibri"/>
        </w:rPr>
        <w:t>PharmDr. Jiří Luke</w:t>
      </w:r>
      <w:r w:rsidR="00675188" w:rsidRPr="00675188">
        <w:rPr>
          <w:rFonts w:eastAsia="Calibri"/>
        </w:rPr>
        <w:t>š</w:t>
      </w:r>
      <w:r w:rsidRPr="00675188">
        <w:rPr>
          <w:rFonts w:eastAsia="Calibri"/>
        </w:rPr>
        <w:t>, jednatel</w:t>
      </w:r>
    </w:p>
    <w:sectPr w:rsidR="00C31011" w:rsidRPr="00675188">
      <w:pgSz w:w="11920" w:h="16840"/>
      <w:pgMar w:top="1437" w:right="1416" w:bottom="1423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1"/>
    <w:rsid w:val="00675188"/>
    <w:rsid w:val="00C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9B52"/>
  <w15:docId w15:val="{2755A7BB-3C46-4083-9211-3FE7C4A7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88" w:line="24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cp:lastModifiedBy>Tina Batková</cp:lastModifiedBy>
  <cp:revision>2</cp:revision>
  <dcterms:created xsi:type="dcterms:W3CDTF">2023-09-26T12:12:00Z</dcterms:created>
  <dcterms:modified xsi:type="dcterms:W3CDTF">2023-09-26T12:12:00Z</dcterms:modified>
</cp:coreProperties>
</file>