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62" w14:textId="24F1CAB1" w:rsidR="008926CE" w:rsidRPr="004662C5" w:rsidRDefault="008926CE" w:rsidP="008926CE">
      <w:pPr>
        <w:pStyle w:val="Umbrelanadpis"/>
        <w:rPr>
          <w:rFonts w:ascii="Times New Roman" w:hAnsi="Times New Roman"/>
          <w:sz w:val="36"/>
          <w:szCs w:val="36"/>
        </w:rPr>
      </w:pPr>
      <w:r w:rsidRPr="00217D78">
        <w:rPr>
          <w:rFonts w:ascii="Times New Roman" w:hAnsi="Times New Roman"/>
          <w:sz w:val="36"/>
          <w:szCs w:val="36"/>
        </w:rPr>
        <w:t>objednávk</w:t>
      </w:r>
      <w:r w:rsidR="00217D78">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účet: 2031590006/6000</w:t>
      </w:r>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4C8E1ACF" w14:textId="0AEFB0EA" w:rsidR="00CF4134" w:rsidRDefault="00F36AB9" w:rsidP="00CF4134">
      <w:pPr>
        <w:tabs>
          <w:tab w:val="left" w:pos="5670"/>
        </w:tabs>
        <w:spacing w:after="100" w:line="240" w:lineRule="auto"/>
        <w:ind w:firstLine="420"/>
        <w:jc w:val="right"/>
        <w:rPr>
          <w:rFonts w:ascii="Times New Roman" w:eastAsia="Arial" w:hAnsi="Times New Roman" w:cs="Times New Roman"/>
          <w:b/>
          <w:bCs/>
          <w:sz w:val="22"/>
        </w:rPr>
      </w:pPr>
      <w:proofErr w:type="spellStart"/>
      <w:r>
        <w:rPr>
          <w:rFonts w:ascii="Times New Roman" w:eastAsia="Arial" w:hAnsi="Times New Roman" w:cs="Times New Roman"/>
          <w:b/>
          <w:bCs/>
          <w:sz w:val="22"/>
        </w:rPr>
        <w:t>GeoNet</w:t>
      </w:r>
      <w:proofErr w:type="spellEnd"/>
      <w:r>
        <w:rPr>
          <w:rFonts w:ascii="Times New Roman" w:eastAsia="Arial" w:hAnsi="Times New Roman" w:cs="Times New Roman"/>
          <w:b/>
          <w:bCs/>
          <w:sz w:val="22"/>
        </w:rPr>
        <w:t xml:space="preserve"> Pro, s.r.o.</w:t>
      </w:r>
    </w:p>
    <w:p w14:paraId="6E428440" w14:textId="10D0E85D" w:rsidR="00F36AB9" w:rsidRDefault="00F36AB9" w:rsidP="00CF4134">
      <w:pPr>
        <w:tabs>
          <w:tab w:val="left" w:pos="5670"/>
        </w:tabs>
        <w:spacing w:after="100" w:line="240" w:lineRule="auto"/>
        <w:ind w:firstLine="420"/>
        <w:jc w:val="right"/>
        <w:rPr>
          <w:rFonts w:ascii="Times New Roman" w:eastAsia="Arial" w:hAnsi="Times New Roman" w:cs="Times New Roman"/>
          <w:sz w:val="22"/>
        </w:rPr>
      </w:pPr>
      <w:r w:rsidRPr="00F36AB9">
        <w:rPr>
          <w:rFonts w:ascii="Times New Roman" w:eastAsia="Arial" w:hAnsi="Times New Roman" w:cs="Times New Roman"/>
          <w:sz w:val="22"/>
        </w:rPr>
        <w:t>se sídlem. Heleny Malířové</w:t>
      </w:r>
      <w:r>
        <w:rPr>
          <w:rFonts w:ascii="Times New Roman" w:eastAsia="Arial" w:hAnsi="Times New Roman" w:cs="Times New Roman"/>
          <w:sz w:val="22"/>
        </w:rPr>
        <w:t xml:space="preserve"> 2082/11, 169 00 Praha 6</w:t>
      </w:r>
    </w:p>
    <w:p w14:paraId="712CE506" w14:textId="2E9FCF7B" w:rsidR="00F36AB9" w:rsidRPr="00F36AB9" w:rsidRDefault="00F36AB9" w:rsidP="00CF4134">
      <w:pPr>
        <w:tabs>
          <w:tab w:val="left" w:pos="5670"/>
        </w:tabs>
        <w:spacing w:after="100" w:line="240" w:lineRule="auto"/>
        <w:ind w:firstLine="420"/>
        <w:jc w:val="right"/>
        <w:rPr>
          <w:rFonts w:ascii="Times New Roman" w:eastAsia="Arial" w:hAnsi="Times New Roman" w:cs="Times New Roman"/>
          <w:sz w:val="22"/>
        </w:rPr>
      </w:pPr>
      <w:r>
        <w:rPr>
          <w:rFonts w:ascii="Times New Roman" w:eastAsia="Arial" w:hAnsi="Times New Roman" w:cs="Times New Roman"/>
          <w:sz w:val="22"/>
        </w:rPr>
        <w:t>zastoupená Věrou Škrétovou, jednatelem</w:t>
      </w:r>
    </w:p>
    <w:p w14:paraId="4DF04602" w14:textId="1FF5FCA1" w:rsidR="00CF4134" w:rsidRDefault="00CF4134" w:rsidP="00CF4134">
      <w:pPr>
        <w:tabs>
          <w:tab w:val="left" w:pos="5670"/>
        </w:tabs>
        <w:spacing w:after="100" w:line="240" w:lineRule="auto"/>
        <w:ind w:firstLine="420"/>
        <w:jc w:val="right"/>
        <w:rPr>
          <w:rFonts w:ascii="Times New Roman" w:eastAsia="Arial" w:hAnsi="Times New Roman" w:cs="Times New Roman"/>
          <w:sz w:val="22"/>
        </w:rPr>
      </w:pPr>
      <w:r w:rsidRPr="00CF4134">
        <w:rPr>
          <w:rFonts w:ascii="Times New Roman" w:eastAsia="Arial" w:hAnsi="Times New Roman" w:cs="Times New Roman"/>
          <w:sz w:val="22"/>
        </w:rPr>
        <w:t>IČ</w:t>
      </w:r>
      <w:r w:rsidR="00FB56F1">
        <w:rPr>
          <w:rFonts w:ascii="Times New Roman" w:eastAsia="Arial" w:hAnsi="Times New Roman" w:cs="Times New Roman"/>
          <w:sz w:val="22"/>
        </w:rPr>
        <w:t xml:space="preserve">: </w:t>
      </w:r>
      <w:r w:rsidR="00F36AB9">
        <w:rPr>
          <w:rFonts w:ascii="Times New Roman" w:eastAsia="Arial" w:hAnsi="Times New Roman" w:cs="Times New Roman"/>
          <w:sz w:val="22"/>
        </w:rPr>
        <w:t>28532881</w:t>
      </w:r>
    </w:p>
    <w:p w14:paraId="79027153" w14:textId="61C6D4DB" w:rsidR="00CF4134" w:rsidRPr="00CF4134" w:rsidRDefault="00CF4134" w:rsidP="00CF4134">
      <w:pPr>
        <w:tabs>
          <w:tab w:val="left" w:pos="5670"/>
        </w:tabs>
        <w:spacing w:after="100" w:line="240" w:lineRule="auto"/>
        <w:ind w:firstLine="420"/>
        <w:jc w:val="right"/>
        <w:rPr>
          <w:rFonts w:ascii="Times New Roman" w:eastAsia="Arial" w:hAnsi="Times New Roman" w:cs="Times New Roman"/>
          <w:sz w:val="22"/>
        </w:rPr>
      </w:pPr>
      <w:r w:rsidRPr="00CF4134">
        <w:rPr>
          <w:rFonts w:ascii="Times New Roman" w:eastAsia="Arial" w:hAnsi="Times New Roman" w:cs="Times New Roman"/>
          <w:sz w:val="22"/>
        </w:rPr>
        <w:t>DIČ</w:t>
      </w:r>
      <w:r w:rsidR="00FB56F1">
        <w:rPr>
          <w:rFonts w:ascii="Times New Roman" w:eastAsia="Arial" w:hAnsi="Times New Roman" w:cs="Times New Roman"/>
          <w:sz w:val="22"/>
        </w:rPr>
        <w:t xml:space="preserve">: </w:t>
      </w:r>
      <w:r w:rsidR="00F36AB9">
        <w:rPr>
          <w:rFonts w:ascii="Times New Roman" w:eastAsia="Arial" w:hAnsi="Times New Roman" w:cs="Times New Roman"/>
          <w:sz w:val="22"/>
        </w:rPr>
        <w:t>28532881</w:t>
      </w:r>
      <w:r w:rsidR="00F36AB9">
        <w:rPr>
          <w:rFonts w:ascii="Times New Roman" w:eastAsia="Arial" w:hAnsi="Times New Roman" w:cs="Times New Roman"/>
          <w:sz w:val="22"/>
        </w:rPr>
        <w:t>, plátce DPH</w:t>
      </w:r>
    </w:p>
    <w:p w14:paraId="3F8C87D1" w14:textId="1386E9AA" w:rsidR="00D926E3" w:rsidRPr="00470022" w:rsidRDefault="00D926E3" w:rsidP="00CF4134">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ab/>
      </w:r>
      <w:r w:rsidRPr="00CD5539">
        <w:rPr>
          <w:rFonts w:ascii="Times New Roman" w:eastAsia="Times New Roman" w:hAnsi="Times New Roman" w:cs="Times New Roman"/>
          <w:sz w:val="22"/>
          <w:lang w:eastAsia="cs-CZ"/>
        </w:rPr>
        <w:t>bankovní </w:t>
      </w:r>
      <w:r w:rsidR="008B50B7" w:rsidRPr="00CD5539">
        <w:rPr>
          <w:rFonts w:ascii="Times New Roman" w:eastAsia="Times New Roman" w:hAnsi="Times New Roman" w:cs="Times New Roman"/>
          <w:color w:val="000000" w:themeColor="text1"/>
          <w:sz w:val="22"/>
          <w:lang w:eastAsia="cs-CZ"/>
        </w:rPr>
        <w:t>účet:</w:t>
      </w:r>
      <w:r w:rsidR="00FB56F1">
        <w:rPr>
          <w:rFonts w:ascii="Times New Roman" w:eastAsia="Times New Roman" w:hAnsi="Times New Roman" w:cs="Times New Roman"/>
          <w:color w:val="000000" w:themeColor="text1"/>
          <w:sz w:val="22"/>
          <w:lang w:eastAsia="cs-CZ"/>
        </w:rPr>
        <w:t xml:space="preserve"> </w:t>
      </w:r>
      <w:r w:rsidR="00F36AB9">
        <w:rPr>
          <w:rFonts w:ascii="Times New Roman" w:eastAsia="Times New Roman" w:hAnsi="Times New Roman" w:cs="Times New Roman"/>
          <w:color w:val="000000" w:themeColor="text1"/>
          <w:sz w:val="22"/>
          <w:lang w:eastAsia="cs-CZ"/>
        </w:rPr>
        <w:t>43-4150890297/0100</w:t>
      </w:r>
    </w:p>
    <w:p w14:paraId="0D433006" w14:textId="77777777" w:rsidR="00D926E3" w:rsidRPr="00470022" w:rsidRDefault="00D926E3" w:rsidP="00D926E3">
      <w:pPr>
        <w:spacing w:after="10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45312981"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A1212E2" w14:textId="3A6EB02C"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číslo objednávky: </w:t>
      </w:r>
      <w:r w:rsidR="00ED44CA" w:rsidRPr="00ED44CA">
        <w:rPr>
          <w:rFonts w:ascii="Times New Roman" w:eastAsia="Times New Roman" w:hAnsi="Times New Roman" w:cs="Times New Roman"/>
          <w:b/>
          <w:bCs/>
          <w:sz w:val="22"/>
          <w:lang w:eastAsia="cs-CZ"/>
        </w:rPr>
        <w:t>45709_6.1_241</w:t>
      </w:r>
      <w:r w:rsidR="00CF4134">
        <w:rPr>
          <w:rFonts w:ascii="Times New Roman" w:eastAsia="Times New Roman" w:hAnsi="Times New Roman" w:cs="Times New Roman"/>
          <w:b/>
          <w:bCs/>
          <w:sz w:val="22"/>
          <w:lang w:eastAsia="cs-CZ"/>
        </w:rPr>
        <w:t>04</w:t>
      </w:r>
      <w:r w:rsidR="00ED44CA" w:rsidRPr="00ED44CA">
        <w:rPr>
          <w:rFonts w:ascii="Times New Roman" w:eastAsia="Times New Roman" w:hAnsi="Times New Roman" w:cs="Times New Roman"/>
          <w:b/>
          <w:bCs/>
          <w:sz w:val="22"/>
          <w:lang w:eastAsia="cs-CZ"/>
        </w:rPr>
        <w:t>_1</w:t>
      </w:r>
      <w:r w:rsidR="00CF4134">
        <w:rPr>
          <w:rFonts w:ascii="Times New Roman" w:eastAsia="Times New Roman" w:hAnsi="Times New Roman" w:cs="Times New Roman"/>
          <w:b/>
          <w:bCs/>
          <w:sz w:val="22"/>
          <w:lang w:eastAsia="cs-CZ"/>
        </w:rPr>
        <w:t>2</w:t>
      </w:r>
      <w:r w:rsidR="00ED44CA">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V Praze dne</w:t>
      </w:r>
      <w:r w:rsidRPr="00B127CE">
        <w:rPr>
          <w:rFonts w:ascii="Times New Roman" w:eastAsia="Times New Roman" w:hAnsi="Times New Roman" w:cs="Times New Roman"/>
          <w:sz w:val="22"/>
          <w:lang w:eastAsia="cs-CZ"/>
        </w:rPr>
        <w:t xml:space="preserve">: </w:t>
      </w:r>
      <w:r w:rsidR="00F36AB9">
        <w:rPr>
          <w:rFonts w:ascii="Times New Roman" w:eastAsia="Times New Roman" w:hAnsi="Times New Roman" w:cs="Times New Roman"/>
          <w:sz w:val="22"/>
          <w:lang w:eastAsia="cs-CZ"/>
        </w:rPr>
        <w:t>23.08.2023</w:t>
      </w:r>
    </w:p>
    <w:p w14:paraId="06A04F56" w14:textId="23B51EF2" w:rsidR="00D926E3" w:rsidRPr="00281C77" w:rsidRDefault="00281C77"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Objednávka</w:t>
      </w:r>
      <w:r w:rsidR="00D926E3" w:rsidRPr="00470022">
        <w:rPr>
          <w:rFonts w:ascii="Times New Roman" w:eastAsia="Times New Roman" w:hAnsi="Times New Roman" w:cs="Times New Roman"/>
          <w:sz w:val="22"/>
          <w:lang w:eastAsia="cs-CZ"/>
        </w:rPr>
        <w:t>                                                                                                             </w:t>
      </w:r>
      <w:r w:rsidR="00D926E3" w:rsidRPr="00470022">
        <w:rPr>
          <w:rFonts w:ascii="Times New Roman" w:eastAsia="Times New Roman" w:hAnsi="Times New Roman" w:cs="Times New Roman"/>
          <w:sz w:val="22"/>
          <w:u w:val="single"/>
          <w:lang w:eastAsia="cs-CZ"/>
        </w:rPr>
        <w:t xml:space="preserve"> </w:t>
      </w:r>
    </w:p>
    <w:p w14:paraId="4F105675" w14:textId="705E2FBA" w:rsidR="00D926E3" w:rsidRPr="0072034B" w:rsidRDefault="00D926E3" w:rsidP="00ED44CA">
      <w:pPr>
        <w:jc w:val="both"/>
        <w:textAlignment w:val="baseline"/>
        <w:rPr>
          <w:rFonts w:ascii="Times New Roman" w:eastAsia="Times New Roman" w:hAnsi="Times New Roman" w:cs="Times New Roman"/>
          <w:sz w:val="22"/>
          <w:lang w:eastAsia="cs-CZ"/>
        </w:rPr>
      </w:pPr>
      <w:r w:rsidRPr="0072034B">
        <w:rPr>
          <w:rFonts w:ascii="Times New Roman" w:eastAsia="Times New Roman" w:hAnsi="Times New Roman" w:cs="Times New Roman"/>
          <w:sz w:val="22"/>
          <w:lang w:eastAsia="cs-CZ"/>
        </w:rPr>
        <w:t>Ve smyslu § 27 a § 31 zákona č. 134/2016 Sb., o zadávání veřejných zakázek, v platném znění</w:t>
      </w:r>
      <w:r w:rsidR="00287BA7" w:rsidRPr="0072034B">
        <w:rPr>
          <w:rFonts w:ascii="Times New Roman" w:hAnsi="Times New Roman" w:cs="Times New Roman"/>
          <w:sz w:val="22"/>
        </w:rPr>
        <w:t xml:space="preserve"> (t</w:t>
      </w:r>
      <w:r w:rsidR="00287BA7" w:rsidRPr="0072034B">
        <w:rPr>
          <w:rFonts w:ascii="Times New Roman" w:eastAsia="Times New Roman" w:hAnsi="Times New Roman" w:cs="Times New Roman"/>
          <w:sz w:val="22"/>
          <w:lang w:eastAsia="cs-CZ"/>
        </w:rPr>
        <w:t>ato zakázka není zadávána v režimu Zákona č. 134/2016 Sb., o zadávání veřejných zakázek</w:t>
      </w:r>
      <w:r w:rsidR="00871EDB" w:rsidRPr="0072034B">
        <w:rPr>
          <w:rFonts w:ascii="Times New Roman" w:eastAsia="Times New Roman" w:hAnsi="Times New Roman" w:cs="Times New Roman"/>
          <w:sz w:val="22"/>
          <w:lang w:eastAsia="cs-CZ"/>
        </w:rPr>
        <w:t>)</w:t>
      </w:r>
      <w:r w:rsidR="00C523CC" w:rsidRPr="0072034B">
        <w:rPr>
          <w:rFonts w:ascii="Times New Roman" w:eastAsia="Times New Roman" w:hAnsi="Times New Roman" w:cs="Times New Roman"/>
          <w:sz w:val="22"/>
          <w:lang w:eastAsia="cs-CZ"/>
        </w:rPr>
        <w:t xml:space="preserve"> </w:t>
      </w:r>
      <w:r w:rsidRPr="0072034B">
        <w:rPr>
          <w:rFonts w:ascii="Times New Roman" w:eastAsia="Times New Roman" w:hAnsi="Times New Roman" w:cs="Times New Roman"/>
          <w:sz w:val="22"/>
          <w:lang w:eastAsia="cs-CZ"/>
        </w:rPr>
        <w:t xml:space="preserve">u Vás objednáváme </w:t>
      </w:r>
      <w:r w:rsidR="00CF4134" w:rsidRPr="0072034B">
        <w:rPr>
          <w:rFonts w:ascii="Times New Roman" w:hAnsi="Times New Roman" w:cs="Times New Roman"/>
          <w:sz w:val="22"/>
          <w:shd w:val="clear" w:color="auto" w:fill="FFFFFF"/>
        </w:rPr>
        <w:t>dodatečné geodetické práce v zájmovém území “</w:t>
      </w:r>
      <w:r w:rsidR="00CF4134" w:rsidRPr="0072034B">
        <w:rPr>
          <w:rFonts w:ascii="Times New Roman" w:hAnsi="Times New Roman" w:cs="Times New Roman"/>
          <w:i/>
          <w:iCs/>
          <w:sz w:val="22"/>
          <w:shd w:val="clear" w:color="auto" w:fill="FFFFFF"/>
        </w:rPr>
        <w:t>Dolní Počernice</w:t>
      </w:r>
      <w:r w:rsidR="00CF4134" w:rsidRPr="0072034B">
        <w:rPr>
          <w:rFonts w:ascii="Times New Roman" w:hAnsi="Times New Roman" w:cs="Times New Roman"/>
          <w:sz w:val="22"/>
          <w:shd w:val="clear" w:color="auto" w:fill="FFFFFF"/>
        </w:rPr>
        <w:t xml:space="preserve">”, Praha 9 Dolní Počernice. Jedná se o doplňkové práce, k již realizované dodávce geodetických prací, </w:t>
      </w:r>
      <w:r w:rsidR="00FB56F1">
        <w:rPr>
          <w:rFonts w:ascii="Times New Roman" w:hAnsi="Times New Roman" w:cs="Times New Roman"/>
          <w:sz w:val="22"/>
          <w:shd w:val="clear" w:color="auto" w:fill="FFFFFF"/>
        </w:rPr>
        <w:t xml:space="preserve">realizovaných firmou </w:t>
      </w:r>
      <w:proofErr w:type="spellStart"/>
      <w:r w:rsidR="00FB56F1" w:rsidRPr="00FB56F1">
        <w:rPr>
          <w:rFonts w:ascii="Times New Roman" w:hAnsi="Times New Roman" w:cs="Times New Roman"/>
          <w:sz w:val="22"/>
          <w:shd w:val="clear" w:color="auto" w:fill="FFFFFF"/>
        </w:rPr>
        <w:t>GeoNet</w:t>
      </w:r>
      <w:proofErr w:type="spellEnd"/>
      <w:r w:rsidR="00FB56F1" w:rsidRPr="00FB56F1">
        <w:rPr>
          <w:rFonts w:ascii="Times New Roman" w:hAnsi="Times New Roman" w:cs="Times New Roman"/>
          <w:sz w:val="22"/>
          <w:shd w:val="clear" w:color="auto" w:fill="FFFFFF"/>
        </w:rPr>
        <w:t xml:space="preserve"> Pro, s.r.o.</w:t>
      </w:r>
      <w:r w:rsidR="00CF4134" w:rsidRPr="0072034B">
        <w:rPr>
          <w:rFonts w:ascii="Times New Roman" w:hAnsi="Times New Roman" w:cs="Times New Roman"/>
          <w:sz w:val="22"/>
          <w:shd w:val="clear" w:color="auto" w:fill="FFFFFF"/>
        </w:rPr>
        <w:t xml:space="preserve"> </w:t>
      </w:r>
      <w:r w:rsidR="00FB56F1">
        <w:rPr>
          <w:rFonts w:ascii="Times New Roman" w:hAnsi="Times New Roman" w:cs="Times New Roman"/>
          <w:sz w:val="22"/>
          <w:shd w:val="clear" w:color="auto" w:fill="FFFFFF"/>
        </w:rPr>
        <w:t>v roce 2020/2021</w:t>
      </w:r>
      <w:r w:rsidR="00CF4134" w:rsidRPr="0072034B">
        <w:rPr>
          <w:rFonts w:ascii="Times New Roman" w:hAnsi="Times New Roman" w:cs="Times New Roman"/>
          <w:sz w:val="22"/>
          <w:shd w:val="clear" w:color="auto" w:fill="FFFFFF"/>
        </w:rPr>
        <w:t xml:space="preserve"> na základě naší Objednávky č.:  5_6_1_1 z 21.10.2020</w:t>
      </w:r>
      <w:r w:rsidR="00FB56F1">
        <w:rPr>
          <w:rFonts w:ascii="Times New Roman" w:hAnsi="Times New Roman" w:cs="Times New Roman"/>
          <w:sz w:val="22"/>
          <w:shd w:val="clear" w:color="auto" w:fill="FFFFFF"/>
        </w:rPr>
        <w:t>.</w:t>
      </w:r>
    </w:p>
    <w:p w14:paraId="40D19388" w14:textId="126C5F70" w:rsidR="00D926E3" w:rsidRPr="0072034B" w:rsidRDefault="00D926E3" w:rsidP="00ED44CA">
      <w:pPr>
        <w:jc w:val="both"/>
        <w:textAlignment w:val="baseline"/>
        <w:rPr>
          <w:rFonts w:ascii="Times New Roman" w:eastAsia="Times New Roman" w:hAnsi="Times New Roman" w:cs="Times New Roman"/>
          <w:sz w:val="22"/>
          <w:lang w:eastAsia="cs-CZ"/>
        </w:rPr>
      </w:pPr>
      <w:r w:rsidRPr="0072034B">
        <w:rPr>
          <w:rFonts w:ascii="Times New Roman" w:eastAsia="Times New Roman" w:hAnsi="Times New Roman" w:cs="Times New Roman"/>
          <w:sz w:val="22"/>
          <w:lang w:eastAsia="cs-CZ"/>
        </w:rPr>
        <w:t xml:space="preserve">V souladu s občanským zákoníkem se akceptací této </w:t>
      </w:r>
      <w:r w:rsidR="002455C6" w:rsidRPr="0072034B">
        <w:rPr>
          <w:rFonts w:ascii="Times New Roman" w:eastAsia="Times New Roman" w:hAnsi="Times New Roman" w:cs="Times New Roman"/>
          <w:sz w:val="22"/>
          <w:lang w:eastAsia="cs-CZ"/>
        </w:rPr>
        <w:t>O</w:t>
      </w:r>
      <w:r w:rsidRPr="0072034B">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122ADC8E" w:rsidR="00D926E3" w:rsidRPr="00281C77" w:rsidRDefault="00470022" w:rsidP="00281C77">
      <w:pPr>
        <w:pStyle w:val="Odstavecseseznamem"/>
        <w:numPr>
          <w:ilvl w:val="0"/>
          <w:numId w:val="8"/>
        </w:numPr>
        <w:ind w:left="284"/>
        <w:rPr>
          <w:rFonts w:eastAsiaTheme="minorEastAsia"/>
          <w:sz w:val="22"/>
        </w:rPr>
      </w:pPr>
      <w:r w:rsidRPr="00281C77">
        <w:rPr>
          <w:sz w:val="22"/>
        </w:rPr>
        <w:br w:type="page"/>
      </w:r>
      <w:r w:rsidR="00D926E3" w:rsidRPr="00281C77">
        <w:rPr>
          <w:sz w:val="22"/>
          <w:u w:val="single"/>
        </w:rPr>
        <w:lastRenderedPageBreak/>
        <w:t>Předmět plnění</w:t>
      </w:r>
      <w:r w:rsidR="00D926E3" w:rsidRPr="00281C77">
        <w:rPr>
          <w:sz w:val="22"/>
        </w:rPr>
        <w:t>:</w:t>
      </w:r>
    </w:p>
    <w:p w14:paraId="5EA34EBC" w14:textId="17853F81" w:rsidR="009C0005" w:rsidRPr="00320E5A" w:rsidRDefault="002455C6" w:rsidP="0072034B">
      <w:pPr>
        <w:ind w:left="284" w:right="-6"/>
        <w:jc w:val="both"/>
        <w:rPr>
          <w:sz w:val="22"/>
          <w:shd w:val="clear" w:color="auto" w:fill="FFFFFF"/>
        </w:rPr>
      </w:pPr>
      <w:r w:rsidRPr="00470022">
        <w:rPr>
          <w:rFonts w:ascii="Times New Roman" w:hAnsi="Times New Roman" w:cs="Times New Roman"/>
          <w:sz w:val="22"/>
          <w:shd w:val="clear" w:color="auto" w:fill="FFFFFF"/>
        </w:rPr>
        <w:t xml:space="preserve">Předmětem této Objednávky </w:t>
      </w:r>
      <w:r w:rsidR="0072034B">
        <w:rPr>
          <w:rFonts w:ascii="Times New Roman" w:hAnsi="Times New Roman" w:cs="Times New Roman"/>
          <w:sz w:val="22"/>
          <w:shd w:val="clear" w:color="auto" w:fill="FFFFFF"/>
        </w:rPr>
        <w:t xml:space="preserve">je provedení geodetických prací spojených s vytvořením doplňkové dokumentace stávajícího stavu zájmového území </w:t>
      </w:r>
      <w:r w:rsidR="0072034B" w:rsidRPr="0072034B">
        <w:rPr>
          <w:rFonts w:ascii="Times New Roman" w:hAnsi="Times New Roman" w:cs="Times New Roman"/>
          <w:sz w:val="22"/>
          <w:shd w:val="clear" w:color="auto" w:fill="FFFFFF"/>
        </w:rPr>
        <w:t>“</w:t>
      </w:r>
      <w:r w:rsidR="0072034B" w:rsidRPr="0072034B">
        <w:rPr>
          <w:rFonts w:ascii="Times New Roman" w:hAnsi="Times New Roman" w:cs="Times New Roman"/>
          <w:i/>
          <w:iCs/>
          <w:sz w:val="22"/>
          <w:shd w:val="clear" w:color="auto" w:fill="FFFFFF"/>
        </w:rPr>
        <w:t>Dolní Počernice</w:t>
      </w:r>
      <w:r w:rsidR="0072034B" w:rsidRPr="0072034B">
        <w:rPr>
          <w:rFonts w:ascii="Times New Roman" w:hAnsi="Times New Roman" w:cs="Times New Roman"/>
          <w:sz w:val="22"/>
          <w:shd w:val="clear" w:color="auto" w:fill="FFFFFF"/>
        </w:rPr>
        <w:t>”, Praha 9 Dolní Počernice</w:t>
      </w:r>
      <w:r w:rsidR="0072034B">
        <w:rPr>
          <w:rFonts w:ascii="Times New Roman" w:hAnsi="Times New Roman" w:cs="Times New Roman"/>
          <w:sz w:val="22"/>
          <w:shd w:val="clear" w:color="auto" w:fill="FFFFFF"/>
        </w:rPr>
        <w:t xml:space="preserve"> v rozsahu </w:t>
      </w:r>
      <w:r w:rsidR="005C78E6">
        <w:rPr>
          <w:rFonts w:ascii="Times New Roman" w:hAnsi="Times New Roman" w:cs="Times New Roman"/>
          <w:sz w:val="22"/>
          <w:shd w:val="clear" w:color="auto" w:fill="FFFFFF"/>
        </w:rPr>
        <w:t>požadavků zveřejněných ve Výzvě k podání cenové nabídky v rámci výběrového řízení  ze dne 14.8.2023, která je nedílnou součástí této Objednávky.</w:t>
      </w:r>
    </w:p>
    <w:p w14:paraId="4AFF6F79" w14:textId="5826EEA8" w:rsidR="009C0005" w:rsidRPr="009C0005" w:rsidRDefault="009C0005" w:rsidP="009C0005">
      <w:pPr>
        <w:pStyle w:val="Odstavecseseznamem"/>
        <w:ind w:left="1440" w:right="-6"/>
        <w:rPr>
          <w:sz w:val="22"/>
          <w:shd w:val="clear" w:color="auto" w:fill="FFFFFF"/>
        </w:rPr>
      </w:pPr>
    </w:p>
    <w:p w14:paraId="72898913" w14:textId="77777777" w:rsidR="0072034B"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Cena předmětu plnění</w:t>
      </w:r>
      <w:r w:rsidRPr="00470022">
        <w:rPr>
          <w:rFonts w:ascii="Times New Roman" w:eastAsia="Times New Roman" w:hAnsi="Times New Roman" w:cs="Times New Roman"/>
          <w:sz w:val="22"/>
          <w:lang w:eastAsia="cs-CZ"/>
        </w:rPr>
        <w:t>:</w:t>
      </w:r>
    </w:p>
    <w:p w14:paraId="6D742461" w14:textId="1896F6DF" w:rsidR="00D926E3" w:rsidRPr="00470022" w:rsidRDefault="00D926E3" w:rsidP="0072034B">
      <w:pPr>
        <w:spacing w:after="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w:t>
      </w:r>
    </w:p>
    <w:p w14:paraId="71B29661" w14:textId="4F6F0D05" w:rsidR="0072034B" w:rsidRPr="0072034B" w:rsidRDefault="00F36AB9" w:rsidP="0072034B">
      <w:pPr>
        <w:pStyle w:val="Bezmezer"/>
        <w:ind w:left="284"/>
        <w:rPr>
          <w:rFonts w:ascii="Times New Roman" w:eastAsia="Times New Roman" w:hAnsi="Times New Roman" w:cs="Times New Roman"/>
          <w:sz w:val="22"/>
          <w:lang w:eastAsia="cs-CZ"/>
        </w:rPr>
      </w:pPr>
      <w:r>
        <w:rPr>
          <w:rFonts w:ascii="Times New Roman" w:hAnsi="Times New Roman" w:cs="Times New Roman"/>
          <w:sz w:val="22"/>
          <w:lang w:val="en-US"/>
        </w:rPr>
        <w:t xml:space="preserve">159 </w:t>
      </w:r>
      <w:proofErr w:type="gramStart"/>
      <w:r>
        <w:rPr>
          <w:rFonts w:ascii="Times New Roman" w:hAnsi="Times New Roman" w:cs="Times New Roman"/>
          <w:sz w:val="22"/>
          <w:lang w:val="en-US"/>
        </w:rPr>
        <w:t>000</w:t>
      </w:r>
      <w:r w:rsidR="00FB56F1">
        <w:rPr>
          <w:rFonts w:ascii="Times New Roman" w:hAnsi="Times New Roman" w:cs="Times New Roman"/>
          <w:sz w:val="22"/>
          <w:lang w:val="en-US"/>
        </w:rPr>
        <w:t xml:space="preserve"> </w:t>
      </w:r>
      <w:r w:rsidR="00921C32" w:rsidRPr="0072034B">
        <w:rPr>
          <w:rFonts w:ascii="Times New Roman" w:hAnsi="Times New Roman" w:cs="Times New Roman"/>
          <w:sz w:val="22"/>
          <w:lang w:val="en-US"/>
        </w:rPr>
        <w:t>,</w:t>
      </w:r>
      <w:proofErr w:type="gramEnd"/>
      <w:r w:rsidR="0050099F" w:rsidRPr="0072034B">
        <w:rPr>
          <w:rFonts w:ascii="Times New Roman" w:hAnsi="Times New Roman" w:cs="Times New Roman"/>
          <w:sz w:val="22"/>
          <w:shd w:val="clear" w:color="auto" w:fill="FFFFFF"/>
        </w:rPr>
        <w:t>-</w:t>
      </w:r>
      <w:r w:rsidR="00D926E3" w:rsidRPr="0072034B">
        <w:rPr>
          <w:rFonts w:ascii="Times New Roman" w:hAnsi="Times New Roman" w:cs="Times New Roman"/>
          <w:sz w:val="22"/>
          <w:shd w:val="clear" w:color="auto" w:fill="FFFFFF"/>
        </w:rPr>
        <w:t xml:space="preserve"> </w:t>
      </w:r>
      <w:r w:rsidR="0050099F" w:rsidRPr="0072034B">
        <w:rPr>
          <w:rFonts w:ascii="Times New Roman" w:hAnsi="Times New Roman" w:cs="Times New Roman"/>
          <w:sz w:val="22"/>
          <w:shd w:val="clear" w:color="auto" w:fill="FFFFFF"/>
        </w:rPr>
        <w:t>Kč (</w:t>
      </w:r>
      <w:r w:rsidR="00D926E3" w:rsidRPr="0072034B">
        <w:rPr>
          <w:rFonts w:ascii="Times New Roman" w:eastAsia="Times New Roman" w:hAnsi="Times New Roman" w:cs="Times New Roman"/>
          <w:sz w:val="22"/>
          <w:lang w:eastAsia="cs-CZ"/>
        </w:rPr>
        <w:t>bez DPH)</w:t>
      </w:r>
    </w:p>
    <w:p w14:paraId="4753B62A" w14:textId="5EC96DD7" w:rsidR="0072034B" w:rsidRPr="0072034B" w:rsidRDefault="0072034B" w:rsidP="0072034B">
      <w:pPr>
        <w:pStyle w:val="Bezmezer"/>
        <w:ind w:left="284"/>
        <w:rPr>
          <w:rFonts w:ascii="Times New Roman" w:hAnsi="Times New Roman" w:cs="Times New Roman"/>
          <w:sz w:val="22"/>
        </w:rPr>
      </w:pPr>
      <w:r w:rsidRPr="0072034B">
        <w:rPr>
          <w:rFonts w:ascii="Times New Roman" w:hAnsi="Times New Roman" w:cs="Times New Roman"/>
          <w:sz w:val="22"/>
        </w:rPr>
        <w:t xml:space="preserve">DPH ve výši 21%: </w:t>
      </w:r>
      <w:r w:rsidR="00F36AB9">
        <w:rPr>
          <w:rFonts w:ascii="Times New Roman" w:hAnsi="Times New Roman" w:cs="Times New Roman"/>
          <w:sz w:val="22"/>
        </w:rPr>
        <w:t xml:space="preserve">33 </w:t>
      </w:r>
      <w:proofErr w:type="gramStart"/>
      <w:r w:rsidR="00F36AB9">
        <w:rPr>
          <w:rFonts w:ascii="Times New Roman" w:hAnsi="Times New Roman" w:cs="Times New Roman"/>
          <w:sz w:val="22"/>
        </w:rPr>
        <w:t>390</w:t>
      </w:r>
      <w:r w:rsidR="00FB56F1">
        <w:rPr>
          <w:rFonts w:ascii="Times New Roman" w:hAnsi="Times New Roman" w:cs="Times New Roman"/>
          <w:sz w:val="22"/>
        </w:rPr>
        <w:t xml:space="preserve"> </w:t>
      </w:r>
      <w:r w:rsidRPr="0072034B">
        <w:rPr>
          <w:rFonts w:ascii="Times New Roman" w:hAnsi="Times New Roman" w:cs="Times New Roman"/>
          <w:sz w:val="22"/>
        </w:rPr>
        <w:t>,</w:t>
      </w:r>
      <w:proofErr w:type="gramEnd"/>
      <w:r w:rsidRPr="0072034B">
        <w:rPr>
          <w:rFonts w:ascii="Times New Roman" w:hAnsi="Times New Roman" w:cs="Times New Roman"/>
          <w:sz w:val="22"/>
        </w:rPr>
        <w:t>- Kč</w:t>
      </w:r>
    </w:p>
    <w:p w14:paraId="0D3BDE75" w14:textId="596AB271" w:rsidR="0072034B" w:rsidRPr="0072034B" w:rsidRDefault="0072034B" w:rsidP="0072034B">
      <w:pPr>
        <w:pStyle w:val="Bezmezer"/>
        <w:ind w:left="284"/>
        <w:rPr>
          <w:rFonts w:ascii="Times New Roman" w:eastAsia="Times New Roman" w:hAnsi="Times New Roman" w:cs="Times New Roman"/>
          <w:sz w:val="22"/>
          <w:lang w:eastAsia="cs-CZ"/>
        </w:rPr>
      </w:pPr>
      <w:r w:rsidRPr="0072034B">
        <w:rPr>
          <w:rFonts w:ascii="Times New Roman" w:hAnsi="Times New Roman" w:cs="Times New Roman"/>
          <w:sz w:val="22"/>
        </w:rPr>
        <w:t>Celková cena (s DPH):</w:t>
      </w:r>
      <w:r w:rsidR="00FB56F1">
        <w:rPr>
          <w:rFonts w:ascii="Times New Roman" w:hAnsi="Times New Roman" w:cs="Times New Roman"/>
          <w:sz w:val="22"/>
        </w:rPr>
        <w:t xml:space="preserve"> </w:t>
      </w:r>
      <w:r w:rsidR="00F36AB9">
        <w:rPr>
          <w:rFonts w:ascii="Times New Roman" w:hAnsi="Times New Roman" w:cs="Times New Roman"/>
          <w:b/>
          <w:bCs/>
          <w:sz w:val="22"/>
        </w:rPr>
        <w:t xml:space="preserve">192 </w:t>
      </w:r>
      <w:proofErr w:type="gramStart"/>
      <w:r w:rsidR="00F36AB9">
        <w:rPr>
          <w:rFonts w:ascii="Times New Roman" w:hAnsi="Times New Roman" w:cs="Times New Roman"/>
          <w:b/>
          <w:bCs/>
          <w:sz w:val="22"/>
        </w:rPr>
        <w:t>390</w:t>
      </w:r>
      <w:r w:rsidR="00FB56F1">
        <w:rPr>
          <w:rFonts w:ascii="Times New Roman" w:hAnsi="Times New Roman" w:cs="Times New Roman"/>
          <w:b/>
          <w:bCs/>
          <w:sz w:val="22"/>
        </w:rPr>
        <w:t xml:space="preserve"> </w:t>
      </w:r>
      <w:r w:rsidRPr="0072034B">
        <w:rPr>
          <w:rFonts w:ascii="Times New Roman" w:hAnsi="Times New Roman" w:cs="Times New Roman"/>
          <w:b/>
          <w:bCs/>
          <w:sz w:val="22"/>
        </w:rPr>
        <w:t>,</w:t>
      </w:r>
      <w:proofErr w:type="gramEnd"/>
      <w:r w:rsidRPr="0072034B">
        <w:rPr>
          <w:rFonts w:ascii="Times New Roman" w:hAnsi="Times New Roman" w:cs="Times New Roman"/>
          <w:b/>
          <w:bCs/>
          <w:sz w:val="22"/>
        </w:rPr>
        <w:t>- Kč</w:t>
      </w:r>
    </w:p>
    <w:p w14:paraId="76E3BB2D" w14:textId="54B1F297" w:rsidR="00470022" w:rsidRPr="00470022" w:rsidRDefault="00D926E3" w:rsidP="00470022">
      <w:pPr>
        <w:tabs>
          <w:tab w:val="left" w:pos="284"/>
        </w:tabs>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470022"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3E84AF80" w14:textId="034D9413" w:rsidR="00FB56F1"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Doba dokončení a odevzdání předmětu plnění je stanovena</w:t>
      </w:r>
      <w:r w:rsidR="00FB56F1">
        <w:rPr>
          <w:rFonts w:ascii="Times New Roman" w:eastAsia="Times New Roman" w:hAnsi="Times New Roman" w:cs="Times New Roman"/>
          <w:sz w:val="22"/>
          <w:lang w:eastAsia="cs-CZ"/>
        </w:rPr>
        <w:t>:</w:t>
      </w:r>
    </w:p>
    <w:p w14:paraId="5A9EB72A" w14:textId="479E2934" w:rsidR="00470022" w:rsidRDefault="00D926E3" w:rsidP="00470022">
      <w:pPr>
        <w:ind w:left="284"/>
        <w:textAlignment w:val="baseline"/>
        <w:rPr>
          <w:rFonts w:ascii="Times New Roman" w:eastAsia="Times New Roman" w:hAnsi="Times New Roman" w:cs="Times New Roman"/>
          <w:sz w:val="22"/>
          <w:lang w:eastAsia="cs-CZ"/>
        </w:rPr>
      </w:pPr>
      <w:r w:rsidRPr="00C53B0C">
        <w:rPr>
          <w:rFonts w:ascii="Times New Roman" w:eastAsia="Times New Roman" w:hAnsi="Times New Roman" w:cs="Times New Roman"/>
          <w:sz w:val="22"/>
          <w:lang w:eastAsia="cs-CZ"/>
        </w:rPr>
        <w:t xml:space="preserve"> </w:t>
      </w:r>
      <w:r w:rsidR="0072034B" w:rsidRPr="00C53B0C">
        <w:rPr>
          <w:rFonts w:ascii="Times New Roman" w:eastAsia="Times New Roman" w:hAnsi="Times New Roman" w:cs="Times New Roman"/>
          <w:sz w:val="22"/>
          <w:lang w:eastAsia="cs-CZ"/>
        </w:rPr>
        <w:t xml:space="preserve">do </w:t>
      </w:r>
      <w:r w:rsidR="003937BB" w:rsidRPr="003937BB">
        <w:rPr>
          <w:rFonts w:ascii="Times New Roman" w:eastAsia="Times New Roman" w:hAnsi="Times New Roman" w:cs="Times New Roman"/>
          <w:b/>
          <w:bCs/>
          <w:sz w:val="22"/>
          <w:lang w:eastAsia="cs-CZ"/>
        </w:rPr>
        <w:t>8</w:t>
      </w:r>
      <w:r w:rsidR="00FB56F1" w:rsidRPr="005C78E6">
        <w:rPr>
          <w:rFonts w:ascii="Times New Roman" w:eastAsia="Times New Roman" w:hAnsi="Times New Roman" w:cs="Times New Roman"/>
          <w:b/>
          <w:bCs/>
          <w:sz w:val="22"/>
          <w:lang w:eastAsia="cs-CZ"/>
        </w:rPr>
        <w:t>.9.2023</w:t>
      </w:r>
      <w:r w:rsidR="00FB56F1" w:rsidRPr="00C53B0C">
        <w:rPr>
          <w:rFonts w:ascii="Times New Roman" w:eastAsia="Times New Roman" w:hAnsi="Times New Roman" w:cs="Times New Roman"/>
          <w:sz w:val="22"/>
          <w:lang w:eastAsia="cs-CZ"/>
        </w:rPr>
        <w:t xml:space="preserve">  s výjimkou zajištění vyjádření správců sítí</w:t>
      </w:r>
    </w:p>
    <w:p w14:paraId="6575365C" w14:textId="5B11EAB0" w:rsidR="00C53B0C" w:rsidRPr="00C53B0C" w:rsidRDefault="00C53B0C" w:rsidP="00470022">
      <w:pPr>
        <w:ind w:left="284"/>
        <w:textAlignment w:val="baseline"/>
        <w:rPr>
          <w:rFonts w:ascii="Times New Roman" w:eastAsia="Times New Roman" w:hAnsi="Times New Roman" w:cs="Times New Roman"/>
          <w:b/>
          <w:bCs/>
          <w:sz w:val="22"/>
          <w:lang w:eastAsia="cs-CZ"/>
        </w:rPr>
      </w:pPr>
      <w:r w:rsidRPr="005C78E6">
        <w:rPr>
          <w:rFonts w:ascii="Times New Roman" w:eastAsia="Times New Roman" w:hAnsi="Times New Roman" w:cs="Times New Roman"/>
          <w:sz w:val="22"/>
          <w:lang w:eastAsia="cs-CZ"/>
        </w:rPr>
        <w:t>do</w:t>
      </w:r>
      <w:r w:rsidRPr="00C53B0C">
        <w:rPr>
          <w:rFonts w:ascii="Times New Roman" w:eastAsia="Times New Roman" w:hAnsi="Times New Roman" w:cs="Times New Roman"/>
          <w:b/>
          <w:bCs/>
          <w:sz w:val="22"/>
          <w:lang w:eastAsia="cs-CZ"/>
        </w:rPr>
        <w:t xml:space="preserve"> 2.10.2023 – konečné předání plnění dle požadavků této Objednávky a výběrového řízení</w:t>
      </w:r>
    </w:p>
    <w:p w14:paraId="6B24CEA2" w14:textId="0B04BF0D"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77777777"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77777777"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doručena na adresu sídla objednatele. </w:t>
      </w:r>
    </w:p>
    <w:p w14:paraId="265C5EE1" w14:textId="6BADC668"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ED44CA">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ED44CA">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ED44CA">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ED44CA">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ED44CA" w:rsidRDefault="00D926E3" w:rsidP="00ED44CA">
      <w:pPr>
        <w:pStyle w:val="Odstavecseseznamem"/>
        <w:numPr>
          <w:ilvl w:val="0"/>
          <w:numId w:val="5"/>
        </w:numPr>
        <w:contextualSpacing/>
        <w:jc w:val="both"/>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0119482F" w14:textId="77777777" w:rsidR="00ED44CA" w:rsidRPr="00470022" w:rsidRDefault="00ED44CA" w:rsidP="00ED44CA">
      <w:pPr>
        <w:pStyle w:val="Odstavecseseznamem"/>
        <w:ind w:left="720"/>
        <w:contextualSpacing/>
        <w:jc w:val="both"/>
        <w:textAlignment w:val="baseline"/>
        <w:rPr>
          <w:rFonts w:eastAsiaTheme="minorEastAsia"/>
          <w:sz w:val="22"/>
          <w:szCs w:val="22"/>
        </w:rPr>
      </w:pPr>
    </w:p>
    <w:p w14:paraId="46ED9C98" w14:textId="77777777" w:rsidR="00ED44CA" w:rsidRPr="00ED44CA" w:rsidRDefault="00D926E3" w:rsidP="00ED44CA">
      <w:pPr>
        <w:pStyle w:val="Odstavecseseznamem"/>
        <w:numPr>
          <w:ilvl w:val="0"/>
          <w:numId w:val="5"/>
        </w:numPr>
        <w:contextualSpacing/>
        <w:jc w:val="both"/>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w:t>
      </w:r>
      <w:r w:rsidR="00ED44CA">
        <w:rPr>
          <w:sz w:val="22"/>
          <w:szCs w:val="22"/>
        </w:rPr>
        <w:t xml:space="preserve"> </w:t>
      </w:r>
      <w:r w:rsidRPr="00470022">
        <w:rPr>
          <w:sz w:val="22"/>
          <w:szCs w:val="22"/>
        </w:rPr>
        <w:t>specifikovaný v této objednávce.</w:t>
      </w:r>
      <w:r w:rsidR="00ED44CA">
        <w:rPr>
          <w:sz w:val="22"/>
          <w:szCs w:val="22"/>
        </w:rPr>
        <w:t xml:space="preserve"> </w:t>
      </w:r>
      <w:r w:rsidRPr="00470022">
        <w:rPr>
          <w:sz w:val="22"/>
          <w:szCs w:val="22"/>
        </w:rPr>
        <w:t>Ke splnění závazku Objednatele</w:t>
      </w:r>
      <w:r w:rsidR="00ED44CA">
        <w:rPr>
          <w:sz w:val="22"/>
          <w:szCs w:val="22"/>
        </w:rPr>
        <w:t xml:space="preserve"> </w:t>
      </w:r>
      <w:r w:rsidRPr="00470022">
        <w:rPr>
          <w:sz w:val="22"/>
          <w:szCs w:val="22"/>
        </w:rPr>
        <w:t>dojde</w:t>
      </w:r>
      <w:r w:rsidR="00ED44CA">
        <w:rPr>
          <w:sz w:val="22"/>
          <w:szCs w:val="22"/>
        </w:rPr>
        <w:t xml:space="preserve"> </w:t>
      </w:r>
      <w:r w:rsidRPr="00470022">
        <w:rPr>
          <w:sz w:val="22"/>
          <w:szCs w:val="22"/>
        </w:rPr>
        <w:t>odepsáním</w:t>
      </w:r>
      <w:r w:rsidR="00ED44CA">
        <w:rPr>
          <w:sz w:val="22"/>
          <w:szCs w:val="22"/>
        </w:rPr>
        <w:t xml:space="preserve"> </w:t>
      </w:r>
      <w:r w:rsidRPr="00470022">
        <w:rPr>
          <w:sz w:val="22"/>
          <w:szCs w:val="22"/>
        </w:rPr>
        <w:t>částky</w:t>
      </w:r>
      <w:r w:rsidR="00ED44CA">
        <w:rPr>
          <w:sz w:val="22"/>
          <w:szCs w:val="22"/>
        </w:rPr>
        <w:t xml:space="preserve"> </w:t>
      </w:r>
      <w:r w:rsidRPr="00470022">
        <w:rPr>
          <w:sz w:val="22"/>
          <w:szCs w:val="22"/>
        </w:rPr>
        <w:t>z</w:t>
      </w:r>
      <w:r w:rsidR="00ED44CA">
        <w:rPr>
          <w:sz w:val="22"/>
          <w:szCs w:val="22"/>
        </w:rPr>
        <w:t xml:space="preserve"> </w:t>
      </w:r>
      <w:r w:rsidRPr="00470022">
        <w:rPr>
          <w:sz w:val="22"/>
          <w:szCs w:val="22"/>
        </w:rPr>
        <w:t>účtu</w:t>
      </w:r>
      <w:r w:rsidR="00ED44CA">
        <w:rPr>
          <w:sz w:val="22"/>
          <w:szCs w:val="22"/>
        </w:rPr>
        <w:t xml:space="preserve"> </w:t>
      </w:r>
      <w:r w:rsidRPr="00470022">
        <w:rPr>
          <w:sz w:val="22"/>
          <w:szCs w:val="22"/>
        </w:rPr>
        <w:t>Objednatele.</w:t>
      </w:r>
    </w:p>
    <w:p w14:paraId="0E1A5000" w14:textId="06C1768C" w:rsidR="00D926E3" w:rsidRPr="00281C77" w:rsidRDefault="00D926E3" w:rsidP="00ED44CA">
      <w:pPr>
        <w:pStyle w:val="Odstavecseseznamem"/>
        <w:ind w:left="720"/>
        <w:contextualSpacing/>
        <w:jc w:val="both"/>
        <w:textAlignment w:val="baseline"/>
        <w:rPr>
          <w:rFonts w:eastAsiaTheme="minorEastAsia"/>
          <w:sz w:val="22"/>
          <w:szCs w:val="22"/>
        </w:rPr>
      </w:pPr>
      <w:r w:rsidRPr="00470022">
        <w:rPr>
          <w:sz w:val="22"/>
          <w:szCs w:val="22"/>
        </w:rPr>
        <w:t> </w:t>
      </w:r>
    </w:p>
    <w:p w14:paraId="7FBC5FDC" w14:textId="6438C967" w:rsidR="00D926E3" w:rsidRPr="00470022"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ED44CA" w:rsidRDefault="008E4FFE" w:rsidP="00ED44CA">
      <w:pPr>
        <w:pStyle w:val="Odstavecseseznamem"/>
        <w:numPr>
          <w:ilvl w:val="0"/>
          <w:numId w:val="4"/>
        </w:numPr>
        <w:contextualSpacing/>
        <w:jc w:val="both"/>
        <w:textAlignment w:val="baseline"/>
        <w:rPr>
          <w:rFonts w:eastAsiaTheme="minorEastAsia"/>
        </w:rPr>
      </w:pPr>
      <w:r w:rsidRPr="00470022">
        <w:rPr>
          <w:rFonts w:eastAsiaTheme="minorEastAsia"/>
          <w:sz w:val="22"/>
          <w:szCs w:val="22"/>
        </w:rPr>
        <w:lastRenderedPageBreak/>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42CCFCAC" w14:textId="0B07AEA6" w:rsidR="00ED44CA" w:rsidRPr="00ED44CA"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Smluvní strany prohlašují, že skutečnosti uvedené v této objednávce nepovažují za obchodní tajemství ve smyslu § 504 občanského zákoníku a udělují svolení k jejich užití a zveřejnění</w:t>
      </w:r>
      <w:r w:rsidR="00ED44CA">
        <w:rPr>
          <w:sz w:val="22"/>
          <w:szCs w:val="22"/>
        </w:rPr>
        <w:t xml:space="preserve"> </w:t>
      </w:r>
      <w:r w:rsidRPr="00470022">
        <w:rPr>
          <w:sz w:val="22"/>
          <w:szCs w:val="22"/>
        </w:rPr>
        <w:t>bez stanovení jakýchkoliv dalších podmínek.</w:t>
      </w:r>
    </w:p>
    <w:p w14:paraId="0D9555D1" w14:textId="23254853" w:rsidR="00D926E3"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4E7388"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0" w:name="_Hlk74120074"/>
      <w:r w:rsidRPr="00470022">
        <w:rPr>
          <w:sz w:val="22"/>
          <w:szCs w:val="22"/>
        </w:rPr>
        <w:t>osobu bez předchozího písemného souhlasu Objednatele, a to ani částečně.</w:t>
      </w:r>
    </w:p>
    <w:p w14:paraId="251C212D" w14:textId="77777777" w:rsidR="004E7388" w:rsidRPr="00470022" w:rsidRDefault="004E7388" w:rsidP="004E7388">
      <w:pPr>
        <w:pStyle w:val="Odstavecseseznamem"/>
        <w:ind w:left="720"/>
        <w:contextualSpacing/>
        <w:jc w:val="both"/>
        <w:textAlignment w:val="baseline"/>
        <w:rPr>
          <w:rFonts w:eastAsiaTheme="minorEastAsia"/>
          <w:sz w:val="22"/>
          <w:szCs w:val="22"/>
        </w:rPr>
      </w:pPr>
    </w:p>
    <w:bookmarkEnd w:id="0"/>
    <w:p w14:paraId="1CA664C6" w14:textId="648442C9" w:rsidR="004E7388" w:rsidRPr="004E7388" w:rsidRDefault="004E7388" w:rsidP="004E7388">
      <w:pPr>
        <w:pStyle w:val="Odstavecseseznamem"/>
        <w:numPr>
          <w:ilvl w:val="0"/>
          <w:numId w:val="4"/>
        </w:numPr>
        <w:contextualSpacing/>
        <w:jc w:val="both"/>
        <w:textAlignment w:val="baseline"/>
        <w:rPr>
          <w:rFonts w:eastAsiaTheme="minorEastAsia"/>
          <w:sz w:val="22"/>
          <w:szCs w:val="22"/>
        </w:rPr>
      </w:pPr>
      <w:r w:rsidRPr="004E7388">
        <w:rPr>
          <w:rFonts w:eastAsiaTheme="minorEastAsia"/>
          <w:sz w:val="22"/>
          <w:szCs w:val="22"/>
        </w:rPr>
        <w:t>Od již uzavřené objednávky je Objednatel oprávněn odstoupit zejména v níže uvedených případech:</w:t>
      </w:r>
    </w:p>
    <w:p w14:paraId="3674B20F" w14:textId="77777777" w:rsidR="004E7388" w:rsidRPr="004E7388" w:rsidRDefault="004E7388" w:rsidP="004E7388">
      <w:pPr>
        <w:pStyle w:val="Zkladntext"/>
        <w:keepLines/>
        <w:widowControl w:val="0"/>
        <w:numPr>
          <w:ilvl w:val="2"/>
          <w:numId w:val="9"/>
        </w:numPr>
        <w:tabs>
          <w:tab w:val="num" w:pos="2628"/>
        </w:tabs>
        <w:spacing w:after="120"/>
        <w:rPr>
          <w:rFonts w:cs="Times New Roman"/>
          <w:sz w:val="22"/>
        </w:rPr>
      </w:pPr>
      <w:r w:rsidRPr="004E7388">
        <w:rPr>
          <w:rFonts w:cs="Times New Roman"/>
          <w:sz w:val="22"/>
        </w:rPr>
        <w:t>neodstraní-li Dodavatel vady díla ani v dodatečné lhůtě nad rámec lhůty pro odstranění vad bránících užívání díla stanovené v akceptačním protokolu nebo oznámí-li před jejím uplynutím, že vady neodstraní, nebo z důvodů jiného podstatného porušení povinností Dodavatele dle této objednávky,</w:t>
      </w:r>
    </w:p>
    <w:p w14:paraId="35DFB0C8" w14:textId="77777777" w:rsidR="004E7388" w:rsidRPr="004E7388" w:rsidRDefault="004E7388" w:rsidP="004E7388">
      <w:pPr>
        <w:pStyle w:val="Zkladntext"/>
        <w:keepLines/>
        <w:widowControl w:val="0"/>
        <w:numPr>
          <w:ilvl w:val="2"/>
          <w:numId w:val="9"/>
        </w:numPr>
        <w:tabs>
          <w:tab w:val="num" w:pos="2628"/>
        </w:tabs>
        <w:spacing w:after="120"/>
        <w:rPr>
          <w:rFonts w:cs="Times New Roman"/>
          <w:sz w:val="22"/>
        </w:rPr>
      </w:pPr>
      <w:r w:rsidRPr="004E7388">
        <w:rPr>
          <w:rFonts w:cs="Times New Roman"/>
          <w:sz w:val="22"/>
        </w:rPr>
        <w:t xml:space="preserve"> jestliže byl prohlášen úpadek Dodavatele ve smyslu zákona č. 182/2006 Sb., insolvenční zákon, ve znění pozdějších předpisů,</w:t>
      </w:r>
    </w:p>
    <w:p w14:paraId="618DBF7F" w14:textId="77777777" w:rsidR="004E7388" w:rsidRPr="004E7388" w:rsidRDefault="004E7388" w:rsidP="004E7388">
      <w:pPr>
        <w:pStyle w:val="Zkladntext"/>
        <w:keepLines/>
        <w:widowControl w:val="0"/>
        <w:numPr>
          <w:ilvl w:val="2"/>
          <w:numId w:val="9"/>
        </w:numPr>
        <w:tabs>
          <w:tab w:val="num" w:pos="2628"/>
        </w:tabs>
        <w:spacing w:after="120"/>
        <w:rPr>
          <w:rFonts w:cs="Times New Roman"/>
          <w:sz w:val="22"/>
        </w:rPr>
      </w:pPr>
      <w:r w:rsidRPr="004E7388">
        <w:rPr>
          <w:rFonts w:cs="Times New Roman"/>
          <w:sz w:val="22"/>
        </w:rPr>
        <w:t>pokud bude Dodavatel v prodlení s dodáním předmětu plnění či jeho části o více než 15 dní;</w:t>
      </w:r>
    </w:p>
    <w:p w14:paraId="15F858FC" w14:textId="77777777" w:rsidR="004E7388" w:rsidRPr="004E7388" w:rsidRDefault="004E7388" w:rsidP="004E7388">
      <w:pPr>
        <w:pStyle w:val="Zkladntext"/>
        <w:keepLines/>
        <w:widowControl w:val="0"/>
        <w:numPr>
          <w:ilvl w:val="2"/>
          <w:numId w:val="9"/>
        </w:numPr>
        <w:tabs>
          <w:tab w:val="num" w:pos="2628"/>
        </w:tabs>
        <w:spacing w:after="120"/>
        <w:rPr>
          <w:rFonts w:cs="Times New Roman"/>
          <w:sz w:val="22"/>
        </w:rPr>
      </w:pPr>
      <w:r w:rsidRPr="004E7388">
        <w:rPr>
          <w:rFonts w:cs="Times New Roman"/>
          <w:sz w:val="22"/>
        </w:rPr>
        <w:t>jestliže předmět plnění nebude splňovat parametry stanovené v této objednávce, obecně závaznými právními předpisy či technickými normami;</w:t>
      </w:r>
    </w:p>
    <w:p w14:paraId="737A79F6" w14:textId="77777777" w:rsidR="004E7388" w:rsidRPr="004E7388" w:rsidRDefault="004E7388" w:rsidP="004E7388">
      <w:pPr>
        <w:pStyle w:val="Zkladntext"/>
        <w:keepLines/>
        <w:widowControl w:val="0"/>
        <w:numPr>
          <w:ilvl w:val="2"/>
          <w:numId w:val="9"/>
        </w:numPr>
        <w:tabs>
          <w:tab w:val="num" w:pos="2628"/>
        </w:tabs>
        <w:spacing w:after="120"/>
        <w:rPr>
          <w:rFonts w:cs="Times New Roman"/>
          <w:sz w:val="22"/>
        </w:rPr>
      </w:pPr>
      <w:r w:rsidRPr="004E7388">
        <w:rPr>
          <w:rFonts w:cs="Times New Roman"/>
          <w:sz w:val="22"/>
        </w:rPr>
        <w:t>jestliže Dodavatel pozbude oprávnění, které vyžaduje provedení a dodání předmětu plnění,</w:t>
      </w:r>
    </w:p>
    <w:p w14:paraId="3CA5B7F8" w14:textId="77777777" w:rsidR="004E7388" w:rsidRPr="004E7388" w:rsidRDefault="004E7388" w:rsidP="004E7388">
      <w:pPr>
        <w:pStyle w:val="Zkladntext"/>
        <w:keepLines/>
        <w:widowControl w:val="0"/>
        <w:numPr>
          <w:ilvl w:val="2"/>
          <w:numId w:val="9"/>
        </w:numPr>
        <w:tabs>
          <w:tab w:val="num" w:pos="2628"/>
        </w:tabs>
        <w:spacing w:after="120"/>
        <w:rPr>
          <w:rFonts w:cs="Times New Roman"/>
          <w:sz w:val="22"/>
        </w:rPr>
      </w:pPr>
      <w:r w:rsidRPr="004E7388">
        <w:rPr>
          <w:rFonts w:cs="Times New Roman"/>
          <w:sz w:val="22"/>
        </w:rPr>
        <w:t>jestliže Dodavatel vstoupí do likvidace,</w:t>
      </w:r>
    </w:p>
    <w:p w14:paraId="3C8F8A9F" w14:textId="77777777" w:rsidR="004E7388" w:rsidRPr="004E7388" w:rsidRDefault="004E7388" w:rsidP="004E7388">
      <w:pPr>
        <w:pStyle w:val="Zkladntext"/>
        <w:keepLines/>
        <w:widowControl w:val="0"/>
        <w:numPr>
          <w:ilvl w:val="2"/>
          <w:numId w:val="9"/>
        </w:numPr>
        <w:spacing w:after="120"/>
        <w:rPr>
          <w:rFonts w:cs="Times New Roman"/>
          <w:sz w:val="22"/>
        </w:rPr>
      </w:pPr>
      <w:r w:rsidRPr="004E7388">
        <w:rPr>
          <w:rFonts w:cs="Times New Roman"/>
          <w:sz w:val="22"/>
        </w:rPr>
        <w:t>jestliže Objednatel zjistí, že o Dodavateli byly v průběhu zadávacího řízení uvedeny v evidenci skutečných majitelů nepravdivé údaje; to neplatí, pokud si Dodavatel nepravdivosti nebyl a nemohl být vědom, nebo pokud nepravdivost spočívala v chybě psaní či v jiné nepodstatné okolnosti,</w:t>
      </w:r>
    </w:p>
    <w:p w14:paraId="69C5D452" w14:textId="77777777" w:rsidR="004E7388" w:rsidRPr="004E7388" w:rsidRDefault="004E7388" w:rsidP="004E7388">
      <w:pPr>
        <w:pStyle w:val="Zkladntext"/>
        <w:keepLines/>
        <w:widowControl w:val="0"/>
        <w:numPr>
          <w:ilvl w:val="2"/>
          <w:numId w:val="9"/>
        </w:numPr>
        <w:spacing w:after="120"/>
        <w:rPr>
          <w:rFonts w:cs="Times New Roman"/>
          <w:sz w:val="22"/>
        </w:rPr>
      </w:pPr>
      <w:r w:rsidRPr="004E7388">
        <w:rPr>
          <w:rFonts w:cs="Times New Roman"/>
          <w:sz w:val="22"/>
        </w:rPr>
        <w:lastRenderedPageBreak/>
        <w:t>jestliže vybraný Dodavatel jako zahraniční právnická osoba před uzavřením objednávky předložil výpis ze zahraniční evidence obdobné evidenci skutečných majitelů, přičemž údaje v něm obsažené neodpovídaly skutečnosti,</w:t>
      </w:r>
    </w:p>
    <w:p w14:paraId="656F3078" w14:textId="77777777" w:rsidR="004E7388" w:rsidRPr="004E7388" w:rsidRDefault="004E7388" w:rsidP="004E7388">
      <w:pPr>
        <w:pStyle w:val="Zkladntext"/>
        <w:keepLines/>
        <w:widowControl w:val="0"/>
        <w:numPr>
          <w:ilvl w:val="2"/>
          <w:numId w:val="9"/>
        </w:numPr>
        <w:spacing w:after="120"/>
        <w:rPr>
          <w:rFonts w:cs="Times New Roman"/>
          <w:sz w:val="22"/>
        </w:rPr>
      </w:pPr>
      <w:r w:rsidRPr="004E7388">
        <w:rPr>
          <w:rFonts w:cs="Times New Roman"/>
          <w:sz w:val="22"/>
        </w:rPr>
        <w:t xml:space="preserve">pokud neexistuje zahraniční evidence dle písm. h), jestliže vybraný Dodavatel zahraniční právnická osoba </w:t>
      </w:r>
      <w:bookmarkStart w:id="1" w:name="_Hlk74122271"/>
      <w:r w:rsidRPr="004E7388">
        <w:rPr>
          <w:rFonts w:cs="Times New Roman"/>
          <w:sz w:val="22"/>
        </w:rPr>
        <w:t xml:space="preserve">k výzvě Objednatele </w:t>
      </w:r>
      <w:bookmarkEnd w:id="1"/>
      <w:r w:rsidRPr="004E7388">
        <w:rPr>
          <w:rFonts w:cs="Times New Roman"/>
          <w:sz w:val="22"/>
        </w:rPr>
        <w:t>před uzavřením této objednávky:</w:t>
      </w:r>
    </w:p>
    <w:p w14:paraId="75A34DE6" w14:textId="77777777" w:rsidR="004E7388" w:rsidRPr="004E7388" w:rsidRDefault="004E7388" w:rsidP="004E7388">
      <w:pPr>
        <w:pStyle w:val="Zkladntext"/>
        <w:keepLines/>
        <w:widowControl w:val="0"/>
        <w:numPr>
          <w:ilvl w:val="3"/>
          <w:numId w:val="10"/>
        </w:numPr>
        <w:spacing w:after="120"/>
        <w:rPr>
          <w:rFonts w:cs="Times New Roman"/>
          <w:sz w:val="22"/>
        </w:rPr>
      </w:pPr>
      <w:r w:rsidRPr="004E7388">
        <w:rPr>
          <w:rFonts w:cs="Times New Roman"/>
          <w:sz w:val="22"/>
        </w:rPr>
        <w:t xml:space="preserve">sdělil identifikační údaje všech osob, které mají být jeho skutečným majitelem, a </w:t>
      </w:r>
    </w:p>
    <w:p w14:paraId="14F05663" w14:textId="77777777" w:rsidR="004E7388" w:rsidRPr="004E7388" w:rsidRDefault="004E7388" w:rsidP="004E7388">
      <w:pPr>
        <w:pStyle w:val="Zkladntext"/>
        <w:keepLines/>
        <w:widowControl w:val="0"/>
        <w:numPr>
          <w:ilvl w:val="3"/>
          <w:numId w:val="10"/>
        </w:numPr>
        <w:spacing w:after="120"/>
        <w:rPr>
          <w:rFonts w:cs="Times New Roman"/>
          <w:sz w:val="22"/>
        </w:rPr>
      </w:pPr>
      <w:r w:rsidRPr="004E7388">
        <w:rPr>
          <w:rFonts w:cs="Times New Roman"/>
          <w:sz w:val="22"/>
        </w:rPr>
        <w:t xml:space="preserve">předložil doklady, z nichž má vyplývat vztah všech osob podle písmene a.  k Dodavateli; těmito doklady jsou zejména </w:t>
      </w:r>
    </w:p>
    <w:p w14:paraId="632EC1BF" w14:textId="77777777" w:rsidR="004E7388" w:rsidRPr="004E7388" w:rsidRDefault="004E7388" w:rsidP="004E7388">
      <w:pPr>
        <w:pStyle w:val="Bezmezer"/>
        <w:numPr>
          <w:ilvl w:val="0"/>
          <w:numId w:val="11"/>
        </w:numPr>
        <w:ind w:firstLine="1123"/>
        <w:rPr>
          <w:rFonts w:ascii="Times New Roman" w:hAnsi="Times New Roman" w:cs="Times New Roman"/>
          <w:sz w:val="22"/>
        </w:rPr>
      </w:pPr>
      <w:r w:rsidRPr="004E7388">
        <w:rPr>
          <w:rFonts w:ascii="Times New Roman" w:hAnsi="Times New Roman" w:cs="Times New Roman"/>
          <w:sz w:val="22"/>
        </w:rPr>
        <w:t>výpis ze zahraniční evidence obdobné veřejnému rejstříku,</w:t>
      </w:r>
    </w:p>
    <w:p w14:paraId="13CB958E" w14:textId="77777777" w:rsidR="004E7388" w:rsidRPr="004E7388" w:rsidRDefault="004E7388" w:rsidP="004E7388">
      <w:pPr>
        <w:pStyle w:val="Bezmezer"/>
        <w:numPr>
          <w:ilvl w:val="0"/>
          <w:numId w:val="11"/>
        </w:numPr>
        <w:ind w:firstLine="1123"/>
        <w:rPr>
          <w:rFonts w:ascii="Times New Roman" w:hAnsi="Times New Roman" w:cs="Times New Roman"/>
          <w:sz w:val="22"/>
        </w:rPr>
      </w:pPr>
      <w:r w:rsidRPr="004E7388">
        <w:rPr>
          <w:rFonts w:ascii="Times New Roman" w:hAnsi="Times New Roman" w:cs="Times New Roman"/>
          <w:sz w:val="22"/>
        </w:rPr>
        <w:t>seznam akcionářů,</w:t>
      </w:r>
    </w:p>
    <w:p w14:paraId="043521E9" w14:textId="77777777" w:rsidR="004E7388" w:rsidRPr="004E7388" w:rsidRDefault="004E7388" w:rsidP="004E7388">
      <w:pPr>
        <w:pStyle w:val="Bezmezer"/>
        <w:numPr>
          <w:ilvl w:val="0"/>
          <w:numId w:val="11"/>
        </w:numPr>
        <w:ind w:firstLine="1123"/>
        <w:rPr>
          <w:rFonts w:ascii="Times New Roman" w:hAnsi="Times New Roman" w:cs="Times New Roman"/>
          <w:sz w:val="22"/>
        </w:rPr>
      </w:pPr>
      <w:r w:rsidRPr="004E7388">
        <w:rPr>
          <w:rFonts w:ascii="Times New Roman" w:hAnsi="Times New Roman" w:cs="Times New Roman"/>
          <w:sz w:val="22"/>
        </w:rPr>
        <w:t>rozhodnutí statutárního orgánu o vyplacení podílu na zisku,</w:t>
      </w:r>
    </w:p>
    <w:p w14:paraId="05629967" w14:textId="77777777" w:rsidR="004E7388" w:rsidRPr="004E7388" w:rsidRDefault="004E7388" w:rsidP="004E7388">
      <w:pPr>
        <w:pStyle w:val="Bezmezer"/>
        <w:numPr>
          <w:ilvl w:val="0"/>
          <w:numId w:val="11"/>
        </w:numPr>
        <w:ind w:left="2127" w:hanging="284"/>
        <w:rPr>
          <w:rFonts w:ascii="Times New Roman" w:hAnsi="Times New Roman" w:cs="Times New Roman"/>
          <w:sz w:val="22"/>
        </w:rPr>
      </w:pPr>
      <w:r w:rsidRPr="004E7388">
        <w:rPr>
          <w:rFonts w:ascii="Times New Roman" w:hAnsi="Times New Roman" w:cs="Times New Roman"/>
          <w:sz w:val="22"/>
        </w:rPr>
        <w:t>společenská smlouva, zakladatelská listina nebo stanovy, které však neodpovídaly skutečnosti.</w:t>
      </w:r>
    </w:p>
    <w:p w14:paraId="11791047" w14:textId="32A3A8E9" w:rsidR="00E01E05" w:rsidRPr="00470022" w:rsidRDefault="00E01E05" w:rsidP="004E7388">
      <w:pPr>
        <w:pStyle w:val="Odstavecseseznamem"/>
        <w:ind w:left="720"/>
        <w:contextualSpacing/>
        <w:jc w:val="both"/>
        <w:textAlignment w:val="baseline"/>
        <w:rPr>
          <w:rFonts w:eastAsiaTheme="minorEastAsia"/>
          <w:sz w:val="22"/>
          <w:szCs w:val="22"/>
        </w:rPr>
      </w:pPr>
    </w:p>
    <w:p w14:paraId="09AAF7B2" w14:textId="67BB24A1" w:rsidR="00D926E3"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je vyhotovena ve třech stejnopisech, z nichž dva obdrží Objednatel a jeden Dodavatel. </w:t>
      </w:r>
    </w:p>
    <w:p w14:paraId="6BEBC695" w14:textId="5F405F20" w:rsidR="00D926E3" w:rsidRPr="00992CE3" w:rsidRDefault="00D926E3" w:rsidP="00ED44CA">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470022" w:rsidRDefault="00992CE3" w:rsidP="00ED44CA">
      <w:pPr>
        <w:pStyle w:val="Odstavecseseznamem"/>
        <w:ind w:left="720"/>
        <w:contextualSpacing/>
        <w:jc w:val="both"/>
        <w:textAlignment w:val="baseline"/>
        <w:rPr>
          <w:rFonts w:eastAsiaTheme="minorEastAsia"/>
          <w:sz w:val="22"/>
          <w:szCs w:val="22"/>
        </w:rPr>
      </w:pPr>
    </w:p>
    <w:p w14:paraId="309BFEC0" w14:textId="07A61CA5" w:rsidR="00992CE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w:t>
      </w:r>
    </w:p>
    <w:p w14:paraId="277E272C" w14:textId="0195190A" w:rsidR="00992CE3" w:rsidRDefault="00992CE3" w:rsidP="009C0005">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r>
      <w:r w:rsidR="005C78E6">
        <w:rPr>
          <w:rFonts w:ascii="Times New Roman" w:eastAsia="Times New Roman" w:hAnsi="Times New Roman" w:cs="Times New Roman"/>
          <w:sz w:val="22"/>
          <w:lang w:eastAsia="cs-CZ"/>
        </w:rPr>
        <w:t>1) Výzva k podání cenové nabídky ze 14.8.2023 zveřejněná v rámci výběrového řízení:</w:t>
      </w:r>
    </w:p>
    <w:p w14:paraId="07112E22" w14:textId="5E6793B9" w:rsidR="005C78E6" w:rsidRPr="005C78E6" w:rsidRDefault="005C78E6" w:rsidP="005C78E6">
      <w:pPr>
        <w:tabs>
          <w:tab w:val="left" w:pos="284"/>
        </w:tabs>
        <w:spacing w:after="0" w:line="240" w:lineRule="auto"/>
        <w:ind w:left="567"/>
        <w:textAlignment w:val="baseline"/>
        <w:rPr>
          <w:rFonts w:ascii="Times New Roman" w:eastAsia="Times New Roman" w:hAnsi="Times New Roman" w:cs="Times New Roman"/>
          <w:sz w:val="22"/>
          <w:lang w:eastAsia="cs-CZ"/>
        </w:rPr>
      </w:pPr>
      <w:r w:rsidRPr="005C78E6">
        <w:rPr>
          <w:rFonts w:ascii="Times New Roman" w:eastAsia="Times New Roman" w:hAnsi="Times New Roman" w:cs="Times New Roman"/>
          <w:sz w:val="22"/>
          <w:lang w:eastAsia="cs-CZ"/>
        </w:rPr>
        <w:t>„</w:t>
      </w:r>
      <w:r w:rsidRPr="005C78E6">
        <w:rPr>
          <w:rFonts w:ascii="Times New Roman" w:hAnsi="Times New Roman" w:cs="Times New Roman"/>
          <w:sz w:val="22"/>
          <w:shd w:val="clear" w:color="auto" w:fill="FFFFFF"/>
        </w:rPr>
        <w:t>Provedení geodetických prací spojených s vytvořením doplňkové dokumentace stávajícího stavu zájmového území “</w:t>
      </w:r>
      <w:r w:rsidRPr="005C78E6">
        <w:rPr>
          <w:rFonts w:ascii="Times New Roman" w:hAnsi="Times New Roman" w:cs="Times New Roman"/>
          <w:i/>
          <w:iCs/>
          <w:sz w:val="22"/>
          <w:shd w:val="clear" w:color="auto" w:fill="FFFFFF"/>
        </w:rPr>
        <w:t>Dolní Počernice</w:t>
      </w:r>
      <w:r w:rsidRPr="005C78E6">
        <w:rPr>
          <w:rFonts w:ascii="Times New Roman" w:hAnsi="Times New Roman" w:cs="Times New Roman"/>
          <w:sz w:val="22"/>
          <w:shd w:val="clear" w:color="auto" w:fill="FFFFFF"/>
        </w:rPr>
        <w:t>”, Praha 9 Dolní Počernice“</w:t>
      </w:r>
    </w:p>
    <w:p w14:paraId="088C2196" w14:textId="77777777" w:rsidR="005C78E6" w:rsidRPr="009C0005" w:rsidRDefault="005C78E6" w:rsidP="009C0005">
      <w:pPr>
        <w:tabs>
          <w:tab w:val="left" w:pos="284"/>
        </w:tabs>
        <w:spacing w:after="0" w:line="240" w:lineRule="auto"/>
        <w:textAlignment w:val="baseline"/>
        <w:rPr>
          <w:rFonts w:ascii="Times New Roman" w:eastAsia="Times New Roman" w:hAnsi="Times New Roman" w:cs="Times New Roman"/>
          <w:sz w:val="22"/>
          <w:lang w:eastAsia="cs-CZ"/>
        </w:rPr>
      </w:pPr>
    </w:p>
    <w:p w14:paraId="642F03E8" w14:textId="77777777" w:rsidR="005C78E6" w:rsidRPr="00C77213" w:rsidRDefault="005C78E6" w:rsidP="005C78E6">
      <w:pPr>
        <w:pStyle w:val="Tabulkatxtobyejn"/>
        <w:numPr>
          <w:ilvl w:val="0"/>
          <w:numId w:val="12"/>
        </w:numPr>
        <w:ind w:hanging="153"/>
        <w:rPr>
          <w:rFonts w:ascii="Times New Roman" w:hAnsi="Times New Roman" w:cs="Times New Roman"/>
          <w:sz w:val="22"/>
          <w:szCs w:val="22"/>
        </w:rPr>
      </w:pPr>
      <w:r w:rsidRPr="00C77213">
        <w:rPr>
          <w:rFonts w:ascii="Times New Roman" w:hAnsi="Times New Roman" w:cs="Times New Roman"/>
          <w:sz w:val="22"/>
          <w:szCs w:val="22"/>
        </w:rPr>
        <w:t>Příloha A Výzvy – Vymezení řešeného území (formát pdf)</w:t>
      </w:r>
    </w:p>
    <w:p w14:paraId="7AB5D1D1" w14:textId="77777777" w:rsidR="005C78E6" w:rsidRDefault="005C78E6" w:rsidP="005C78E6">
      <w:pPr>
        <w:pStyle w:val="Tabulkatxtobyejn"/>
        <w:numPr>
          <w:ilvl w:val="0"/>
          <w:numId w:val="12"/>
        </w:numPr>
        <w:ind w:hanging="153"/>
        <w:rPr>
          <w:rFonts w:ascii="Times New Roman" w:hAnsi="Times New Roman" w:cs="Times New Roman"/>
          <w:sz w:val="22"/>
          <w:szCs w:val="22"/>
        </w:rPr>
      </w:pPr>
      <w:bookmarkStart w:id="2" w:name="_Hlk111474336"/>
      <w:r w:rsidRPr="00C77213">
        <w:rPr>
          <w:rFonts w:ascii="Times New Roman" w:hAnsi="Times New Roman" w:cs="Times New Roman"/>
          <w:sz w:val="22"/>
          <w:szCs w:val="22"/>
        </w:rPr>
        <w:t xml:space="preserve">Příloha B1 Výzvy – </w:t>
      </w:r>
      <w:r>
        <w:rPr>
          <w:rFonts w:ascii="Times New Roman" w:hAnsi="Times New Roman" w:cs="Times New Roman"/>
          <w:sz w:val="22"/>
          <w:szCs w:val="22"/>
        </w:rPr>
        <w:t>Stávající účelová mapa</w:t>
      </w:r>
      <w:r w:rsidRPr="00C77213">
        <w:rPr>
          <w:rFonts w:ascii="Times New Roman" w:hAnsi="Times New Roman" w:cs="Times New Roman"/>
          <w:sz w:val="22"/>
          <w:szCs w:val="22"/>
        </w:rPr>
        <w:t xml:space="preserve"> (formát pdf)</w:t>
      </w:r>
    </w:p>
    <w:p w14:paraId="2C3F2667" w14:textId="77777777" w:rsidR="005C78E6" w:rsidRPr="005E2873" w:rsidRDefault="005C78E6" w:rsidP="005C78E6">
      <w:pPr>
        <w:pStyle w:val="Tabulkatxtobyejn"/>
        <w:numPr>
          <w:ilvl w:val="0"/>
          <w:numId w:val="12"/>
        </w:numPr>
        <w:ind w:hanging="153"/>
        <w:rPr>
          <w:rFonts w:ascii="Times New Roman" w:hAnsi="Times New Roman" w:cs="Times New Roman"/>
          <w:sz w:val="22"/>
          <w:szCs w:val="22"/>
        </w:rPr>
      </w:pPr>
      <w:r w:rsidRPr="00C77213">
        <w:rPr>
          <w:rFonts w:ascii="Times New Roman" w:hAnsi="Times New Roman" w:cs="Times New Roman"/>
          <w:sz w:val="22"/>
          <w:szCs w:val="22"/>
        </w:rPr>
        <w:t>Příloha B</w:t>
      </w:r>
      <w:r>
        <w:rPr>
          <w:rFonts w:ascii="Times New Roman" w:hAnsi="Times New Roman" w:cs="Times New Roman"/>
          <w:sz w:val="22"/>
          <w:szCs w:val="22"/>
        </w:rPr>
        <w:t>2</w:t>
      </w:r>
      <w:r w:rsidRPr="00C77213">
        <w:rPr>
          <w:rFonts w:ascii="Times New Roman" w:hAnsi="Times New Roman" w:cs="Times New Roman"/>
          <w:sz w:val="22"/>
          <w:szCs w:val="22"/>
        </w:rPr>
        <w:t xml:space="preserve"> Výzvy – </w:t>
      </w:r>
      <w:r>
        <w:rPr>
          <w:rFonts w:ascii="Times New Roman" w:hAnsi="Times New Roman" w:cs="Times New Roman"/>
          <w:sz w:val="22"/>
          <w:szCs w:val="22"/>
        </w:rPr>
        <w:t>Stávající účelová mapa</w:t>
      </w:r>
      <w:r w:rsidRPr="00C77213">
        <w:rPr>
          <w:rFonts w:ascii="Times New Roman" w:hAnsi="Times New Roman" w:cs="Times New Roman"/>
          <w:sz w:val="22"/>
          <w:szCs w:val="22"/>
        </w:rPr>
        <w:t xml:space="preserve"> (formát pdf)</w:t>
      </w:r>
    </w:p>
    <w:bookmarkEnd w:id="2"/>
    <w:p w14:paraId="4F2E1FDD" w14:textId="5B651485" w:rsidR="00D926E3" w:rsidRPr="00281C77" w:rsidRDefault="00D926E3" w:rsidP="0050099F">
      <w:pPr>
        <w:pStyle w:val="NormalCCSCZ"/>
        <w:tabs>
          <w:tab w:val="left" w:pos="567"/>
        </w:tabs>
        <w:ind w:left="720"/>
        <w:jc w:val="both"/>
        <w:rPr>
          <w:rFonts w:ascii="Times New Roman" w:hAnsi="Times New Roman"/>
          <w:sz w:val="22"/>
          <w:szCs w:val="22"/>
        </w:rPr>
      </w:pP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8"/>
        <w:gridCol w:w="2983"/>
        <w:gridCol w:w="1595"/>
        <w:gridCol w:w="2486"/>
      </w:tblGrid>
      <w:tr w:rsidR="00D926E3" w:rsidRPr="00470022" w14:paraId="2F1C3BE1" w14:textId="77777777" w:rsidTr="004E7388">
        <w:trPr>
          <w:trHeight w:val="328"/>
        </w:trPr>
        <w:tc>
          <w:tcPr>
            <w:tcW w:w="1107" w:type="pct"/>
            <w:tcBorders>
              <w:top w:val="nil"/>
              <w:left w:val="nil"/>
              <w:bottom w:val="single" w:sz="4" w:space="0" w:color="auto"/>
              <w:right w:val="nil"/>
            </w:tcBorders>
            <w:shd w:val="clear" w:color="auto" w:fill="auto"/>
            <w:vAlign w:val="center"/>
          </w:tcPr>
          <w:p w14:paraId="3789441E"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93"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20C9F5CE"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F36AB9" w:rsidRDefault="00D926E3" w:rsidP="00470022">
            <w:pPr>
              <w:pStyle w:val="Tabulkatxtobyejn"/>
              <w:keepNext/>
              <w:keepLines/>
              <w:rPr>
                <w:rFonts w:ascii="Times New Roman" w:hAnsi="Times New Roman" w:cs="Times New Roman"/>
                <w:b/>
                <w:bCs/>
                <w:sz w:val="22"/>
                <w:szCs w:val="22"/>
              </w:rPr>
            </w:pPr>
            <w:r w:rsidRPr="00F36AB9">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F36AB9" w:rsidRDefault="00D926E3" w:rsidP="00470022">
            <w:pPr>
              <w:pStyle w:val="Tabulkatxtobyejn"/>
              <w:keepNext/>
              <w:keepLines/>
              <w:rPr>
                <w:rFonts w:ascii="Times New Roman" w:hAnsi="Times New Roman" w:cs="Times New Roman"/>
                <w:sz w:val="22"/>
                <w:szCs w:val="22"/>
              </w:rPr>
            </w:pPr>
            <w:r w:rsidRPr="00F36AB9">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F36AB9" w:rsidRDefault="00D926E3" w:rsidP="00470022">
            <w:pPr>
              <w:pStyle w:val="Tabulkatxtobyejn"/>
              <w:keepNext/>
              <w:keepLines/>
              <w:rPr>
                <w:rFonts w:ascii="Times New Roman" w:hAnsi="Times New Roman" w:cs="Times New Roman"/>
                <w:sz w:val="22"/>
                <w:szCs w:val="22"/>
              </w:rPr>
            </w:pPr>
            <w:r w:rsidRPr="00F36AB9">
              <w:rPr>
                <w:rFonts w:ascii="Times New Roman" w:hAnsi="Times New Roman" w:cs="Times New Roman"/>
                <w:sz w:val="22"/>
                <w:szCs w:val="22"/>
              </w:rPr>
              <w:t>Datum přijetí objednávky:</w:t>
            </w:r>
          </w:p>
        </w:tc>
        <w:tc>
          <w:tcPr>
            <w:tcW w:w="1371"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F36AB9" w:rsidRDefault="00D926E3" w:rsidP="00470022">
            <w:pPr>
              <w:pStyle w:val="Tabulkatxtobyejn"/>
              <w:keepNext/>
              <w:keepLines/>
              <w:rPr>
                <w:rFonts w:ascii="Times New Roman" w:hAnsi="Times New Roman" w:cs="Times New Roman"/>
                <w:sz w:val="22"/>
                <w:szCs w:val="22"/>
              </w:rPr>
            </w:pPr>
            <w:r w:rsidRPr="00F36AB9">
              <w:rPr>
                <w:rFonts w:ascii="Times New Roman" w:hAnsi="Times New Roman" w:cs="Times New Roman"/>
                <w:sz w:val="22"/>
                <w:szCs w:val="22"/>
              </w:rPr>
              <w:t>Podpis, razítko:</w:t>
            </w:r>
          </w:p>
        </w:tc>
      </w:tr>
      <w:tr w:rsidR="00D926E3" w:rsidRPr="00470022" w14:paraId="4743264F"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79375E28" w:rsidR="00D926E3" w:rsidRPr="00470022" w:rsidRDefault="00D926E3" w:rsidP="00470022">
            <w:pPr>
              <w:pStyle w:val="Tabulkatxtobyejn"/>
              <w:keepNext/>
              <w:keepLines/>
              <w:rPr>
                <w:rFonts w:ascii="Times New Roman" w:hAnsi="Times New Roman" w:cs="Times New Roman"/>
                <w:sz w:val="22"/>
                <w:szCs w:val="22"/>
              </w:rPr>
            </w:pPr>
          </w:p>
        </w:tc>
        <w:tc>
          <w:tcPr>
            <w:tcW w:w="1644" w:type="pct"/>
            <w:tcBorders>
              <w:top w:val="single" w:sz="4" w:space="0" w:color="auto"/>
              <w:left w:val="single" w:sz="4" w:space="0" w:color="auto"/>
              <w:bottom w:val="single" w:sz="4" w:space="0" w:color="auto"/>
              <w:right w:val="single" w:sz="4" w:space="0" w:color="auto"/>
            </w:tcBorders>
            <w:vAlign w:val="center"/>
          </w:tcPr>
          <w:p w14:paraId="18A317DB" w14:textId="3D53E4D7" w:rsidR="00D926E3" w:rsidRPr="00470022" w:rsidRDefault="00F36AB9"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Ing. Věra Škrétová</w:t>
            </w:r>
          </w:p>
        </w:tc>
        <w:tc>
          <w:tcPr>
            <w:tcW w:w="879" w:type="pct"/>
            <w:tcBorders>
              <w:top w:val="single" w:sz="4" w:space="0" w:color="auto"/>
              <w:left w:val="single" w:sz="4" w:space="0" w:color="auto"/>
              <w:bottom w:val="single" w:sz="4" w:space="0" w:color="auto"/>
              <w:right w:val="single" w:sz="4" w:space="0" w:color="auto"/>
            </w:tcBorders>
            <w:vAlign w:val="center"/>
          </w:tcPr>
          <w:p w14:paraId="43D6DFE2" w14:textId="41FC1839" w:rsidR="00D926E3" w:rsidRPr="00470022" w:rsidRDefault="00F36AB9"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23.8.2023</w:t>
            </w:r>
          </w:p>
        </w:tc>
        <w:tc>
          <w:tcPr>
            <w:tcW w:w="1371"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470022" w:rsidRDefault="00D926E3" w:rsidP="00470022">
            <w:pPr>
              <w:pStyle w:val="Tabulkatxtobyejn"/>
              <w:keepNext/>
              <w:keepLines/>
              <w:rPr>
                <w:rFonts w:ascii="Times New Roman" w:hAnsi="Times New Roman" w:cs="Times New Roman"/>
                <w:sz w:val="22"/>
                <w:szCs w:val="22"/>
              </w:rPr>
            </w:pPr>
          </w:p>
          <w:p w14:paraId="15390360" w14:textId="77777777"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2E9F5670" w14:textId="77777777" w:rsidTr="004E7388">
        <w:trPr>
          <w:trHeight w:val="328"/>
        </w:trPr>
        <w:tc>
          <w:tcPr>
            <w:tcW w:w="1107" w:type="pct"/>
            <w:tcBorders>
              <w:top w:val="nil"/>
              <w:left w:val="nil"/>
              <w:bottom w:val="single" w:sz="4" w:space="0" w:color="auto"/>
              <w:right w:val="nil"/>
            </w:tcBorders>
            <w:shd w:val="clear" w:color="auto" w:fill="auto"/>
            <w:vAlign w:val="center"/>
          </w:tcPr>
          <w:p w14:paraId="76217385" w14:textId="77777777" w:rsidR="00D926E3" w:rsidRPr="00470022" w:rsidRDefault="00D926E3" w:rsidP="00470022">
            <w:pPr>
              <w:pStyle w:val="TEXTNADTABULKOU"/>
              <w:keepNext/>
              <w:keepLines/>
              <w:rPr>
                <w:rFonts w:ascii="Times New Roman" w:hAnsi="Times New Roman" w:cs="Times New Roman"/>
                <w:sz w:val="22"/>
                <w:szCs w:val="22"/>
              </w:rPr>
            </w:pPr>
          </w:p>
          <w:p w14:paraId="7C59B8D0"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93"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75FCD811"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1"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44" w:type="pct"/>
            <w:tcBorders>
              <w:top w:val="single" w:sz="4" w:space="0" w:color="auto"/>
              <w:left w:val="single" w:sz="4" w:space="0" w:color="auto"/>
              <w:bottom w:val="single" w:sz="4" w:space="0" w:color="auto"/>
              <w:right w:val="single" w:sz="4" w:space="0" w:color="auto"/>
            </w:tcBorders>
            <w:vAlign w:val="center"/>
          </w:tcPr>
          <w:p w14:paraId="32A6F018" w14:textId="6BB46114" w:rsidR="00D926E3" w:rsidRPr="00470022" w:rsidRDefault="009C0005"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 xml:space="preserve">Ing. </w:t>
            </w:r>
            <w:r w:rsidR="00ED44CA">
              <w:rPr>
                <w:rFonts w:ascii="Times New Roman" w:hAnsi="Times New Roman" w:cs="Times New Roman"/>
                <w:bCs/>
                <w:sz w:val="22"/>
                <w:szCs w:val="22"/>
              </w:rPr>
              <w:t>arch. Tomáš Lukeš</w:t>
            </w:r>
          </w:p>
        </w:tc>
        <w:tc>
          <w:tcPr>
            <w:tcW w:w="879" w:type="pct"/>
            <w:tcBorders>
              <w:top w:val="single" w:sz="4" w:space="0" w:color="auto"/>
              <w:left w:val="single" w:sz="4" w:space="0" w:color="auto"/>
              <w:bottom w:val="single" w:sz="4" w:space="0" w:color="auto"/>
              <w:right w:val="single" w:sz="4" w:space="0" w:color="auto"/>
            </w:tcBorders>
            <w:vAlign w:val="center"/>
          </w:tcPr>
          <w:p w14:paraId="495595F8" w14:textId="39FC3FC9" w:rsidR="00D926E3" w:rsidRPr="00470022" w:rsidRDefault="00F36AB9"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14.9.2023</w:t>
            </w:r>
          </w:p>
        </w:tc>
        <w:tc>
          <w:tcPr>
            <w:tcW w:w="1371"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470022" w:rsidRDefault="00D926E3" w:rsidP="00470022">
            <w:pPr>
              <w:pStyle w:val="Tabulkatxtobyejn"/>
              <w:keepNext/>
              <w:keepLines/>
              <w:rPr>
                <w:rFonts w:ascii="Times New Roman" w:hAnsi="Times New Roman" w:cs="Times New Roman"/>
                <w:sz w:val="22"/>
                <w:szCs w:val="22"/>
              </w:rPr>
            </w:pPr>
          </w:p>
          <w:p w14:paraId="58904485" w14:textId="667E333A"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06AF2CCA"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44" w:type="pct"/>
            <w:tcBorders>
              <w:top w:val="single" w:sz="4" w:space="0" w:color="auto"/>
              <w:left w:val="single" w:sz="4" w:space="0" w:color="auto"/>
              <w:bottom w:val="single" w:sz="4" w:space="0" w:color="auto"/>
              <w:right w:val="single" w:sz="4" w:space="0" w:color="auto"/>
            </w:tcBorders>
            <w:vAlign w:val="center"/>
          </w:tcPr>
          <w:p w14:paraId="5C60F900" w14:textId="15CA61C1" w:rsidR="00D926E3" w:rsidRPr="00470022" w:rsidRDefault="009C0005"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 xml:space="preserve">Petr </w:t>
            </w:r>
            <w:r w:rsidR="008B50B7">
              <w:rPr>
                <w:rFonts w:ascii="Times New Roman" w:hAnsi="Times New Roman" w:cs="Times New Roman"/>
                <w:bCs/>
                <w:sz w:val="22"/>
                <w:szCs w:val="22"/>
              </w:rPr>
              <w:t>Urbánek</w:t>
            </w:r>
          </w:p>
        </w:tc>
        <w:tc>
          <w:tcPr>
            <w:tcW w:w="879" w:type="pct"/>
            <w:tcBorders>
              <w:top w:val="single" w:sz="4" w:space="0" w:color="auto"/>
              <w:left w:val="single" w:sz="4" w:space="0" w:color="auto"/>
              <w:bottom w:val="single" w:sz="4" w:space="0" w:color="auto"/>
              <w:right w:val="single" w:sz="4" w:space="0" w:color="auto"/>
            </w:tcBorders>
            <w:vAlign w:val="center"/>
          </w:tcPr>
          <w:p w14:paraId="0F3D4E78" w14:textId="3A7F1F0E" w:rsidR="00D926E3" w:rsidRPr="00470022" w:rsidRDefault="00F36AB9"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14.9.2023</w:t>
            </w:r>
          </w:p>
        </w:tc>
        <w:tc>
          <w:tcPr>
            <w:tcW w:w="1371"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470022" w:rsidRDefault="00D926E3" w:rsidP="00470022">
            <w:pPr>
              <w:pStyle w:val="Tabulkatxtobyejn"/>
              <w:keepNext/>
              <w:keepLines/>
              <w:rPr>
                <w:rFonts w:ascii="Times New Roman" w:hAnsi="Times New Roman" w:cs="Times New Roman"/>
                <w:sz w:val="22"/>
                <w:szCs w:val="22"/>
              </w:rPr>
            </w:pPr>
          </w:p>
          <w:p w14:paraId="6E351D3A" w14:textId="3F36961C" w:rsidR="00D926E3" w:rsidRPr="00470022" w:rsidRDefault="00D926E3" w:rsidP="00470022">
            <w:pPr>
              <w:pStyle w:val="Tabulkatxtobyejn"/>
              <w:keepNext/>
              <w:keepLines/>
              <w:rPr>
                <w:rFonts w:ascii="Times New Roman" w:hAnsi="Times New Roman" w:cs="Times New Roman"/>
                <w:sz w:val="22"/>
                <w:szCs w:val="22"/>
              </w:rPr>
            </w:pPr>
          </w:p>
        </w:tc>
      </w:tr>
    </w:tbl>
    <w:p w14:paraId="0955F875" w14:textId="77777777"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sectPr w:rsidR="00D926E3"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T*Palm Spring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2FAB54A3">
                  <wp:simplePos x="0" y="0"/>
                  <wp:positionH relativeFrom="margin">
                    <wp:posOffset>3284855</wp:posOffset>
                  </wp:positionH>
                  <wp:positionV relativeFrom="page">
                    <wp:posOffset>9779000</wp:posOffset>
                  </wp:positionV>
                  <wp:extent cx="4190365" cy="718820"/>
                  <wp:effectExtent l="0" t="0" r="635" b="508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71882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65pt;margin-top:770pt;width:329.95pt;height:56.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3" w:name="_Hlk67408180"/>
    <w:bookmarkStart w:id="4"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9721C96"/>
    <w:lvl w:ilvl="0">
      <w:start w:val="1"/>
      <w:numFmt w:val="decimal"/>
      <w:lvlText w:val=" %1."/>
      <w:lvlJc w:val="left"/>
      <w:pPr>
        <w:tabs>
          <w:tab w:val="num" w:pos="720"/>
        </w:tabs>
        <w:ind w:left="720" w:hanging="360"/>
      </w:pPr>
      <w:rPr>
        <w:rFonts w:hint="default"/>
      </w:rPr>
    </w:lvl>
    <w:lvl w:ilvl="1">
      <w:start w:val="1"/>
      <w:numFmt w:val="decimal"/>
      <w:lvlText w:val=" %1.%2."/>
      <w:lvlJc w:val="left"/>
      <w:pPr>
        <w:tabs>
          <w:tab w:val="num" w:pos="2628"/>
        </w:tabs>
        <w:ind w:left="2628" w:hanging="360"/>
      </w:pPr>
      <w:rPr>
        <w:rFonts w:hint="default"/>
      </w:rPr>
    </w:lvl>
    <w:lvl w:ilvl="2">
      <w:start w:val="1"/>
      <w:numFmt w:val="lowerLetter"/>
      <w:lvlText w:val=" %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2"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3" w15:restartNumberingAfterBreak="0">
    <w:nsid w:val="10345E93"/>
    <w:multiLevelType w:val="hybridMultilevel"/>
    <w:tmpl w:val="8CB216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0930AEF"/>
    <w:multiLevelType w:val="multilevel"/>
    <w:tmpl w:val="B338E9E4"/>
    <w:lvl w:ilvl="0">
      <w:start w:val="1"/>
      <w:numFmt w:val="decimal"/>
      <w:lvlText w:val=" %1."/>
      <w:lvlJc w:val="left"/>
      <w:pPr>
        <w:tabs>
          <w:tab w:val="num" w:pos="720"/>
        </w:tabs>
        <w:ind w:left="720" w:hanging="360"/>
      </w:pPr>
      <w:rPr>
        <w:rFonts w:hint="default"/>
      </w:rPr>
    </w:lvl>
    <w:lvl w:ilvl="1">
      <w:start w:val="1"/>
      <w:numFmt w:val="decimal"/>
      <w:lvlText w:val=" %1.%2."/>
      <w:lvlJc w:val="left"/>
      <w:pPr>
        <w:tabs>
          <w:tab w:val="num" w:pos="2628"/>
        </w:tabs>
        <w:ind w:left="2628"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sz w:val="22"/>
        <w:szCs w:val="22"/>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6"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790349"/>
    <w:multiLevelType w:val="hybridMultilevel"/>
    <w:tmpl w:val="4720F0A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7C178F"/>
    <w:multiLevelType w:val="hybridMultilevel"/>
    <w:tmpl w:val="24E25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380903">
    <w:abstractNumId w:val="2"/>
  </w:num>
  <w:num w:numId="2" w16cid:durableId="1343435869">
    <w:abstractNumId w:val="4"/>
  </w:num>
  <w:num w:numId="3" w16cid:durableId="1830098755">
    <w:abstractNumId w:val="2"/>
  </w:num>
  <w:num w:numId="4" w16cid:durableId="314187153">
    <w:abstractNumId w:val="8"/>
  </w:num>
  <w:num w:numId="5" w16cid:durableId="469517268">
    <w:abstractNumId w:val="7"/>
  </w:num>
  <w:num w:numId="6" w16cid:durableId="1749767625">
    <w:abstractNumId w:val="6"/>
  </w:num>
  <w:num w:numId="7" w16cid:durableId="623584056">
    <w:abstractNumId w:val="11"/>
  </w:num>
  <w:num w:numId="8" w16cid:durableId="352415332">
    <w:abstractNumId w:val="3"/>
  </w:num>
  <w:num w:numId="9" w16cid:durableId="681592004">
    <w:abstractNumId w:val="0"/>
  </w:num>
  <w:num w:numId="10" w16cid:durableId="1345985108">
    <w:abstractNumId w:val="5"/>
  </w:num>
  <w:num w:numId="11" w16cid:durableId="1213075344">
    <w:abstractNumId w:val="9"/>
  </w:num>
  <w:num w:numId="12" w16cid:durableId="1851427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62D8"/>
    <w:rsid w:val="00077D22"/>
    <w:rsid w:val="00083EF1"/>
    <w:rsid w:val="000C0FE6"/>
    <w:rsid w:val="000E3A9F"/>
    <w:rsid w:val="00101E5F"/>
    <w:rsid w:val="00123169"/>
    <w:rsid w:val="00137765"/>
    <w:rsid w:val="001714AB"/>
    <w:rsid w:val="00185E13"/>
    <w:rsid w:val="0019658A"/>
    <w:rsid w:val="001C354B"/>
    <w:rsid w:val="001E6B3C"/>
    <w:rsid w:val="00202317"/>
    <w:rsid w:val="00211AA7"/>
    <w:rsid w:val="00217D78"/>
    <w:rsid w:val="00236156"/>
    <w:rsid w:val="00237B17"/>
    <w:rsid w:val="002449D9"/>
    <w:rsid w:val="002455C6"/>
    <w:rsid w:val="00280B82"/>
    <w:rsid w:val="00281C77"/>
    <w:rsid w:val="00284AE1"/>
    <w:rsid w:val="00287BA7"/>
    <w:rsid w:val="00293188"/>
    <w:rsid w:val="002C27F4"/>
    <w:rsid w:val="00305979"/>
    <w:rsid w:val="0031154F"/>
    <w:rsid w:val="00320E5A"/>
    <w:rsid w:val="003229F3"/>
    <w:rsid w:val="003257E5"/>
    <w:rsid w:val="00392A25"/>
    <w:rsid w:val="003937BB"/>
    <w:rsid w:val="003A14F5"/>
    <w:rsid w:val="003A41C9"/>
    <w:rsid w:val="003C017A"/>
    <w:rsid w:val="003C4118"/>
    <w:rsid w:val="003F7FE6"/>
    <w:rsid w:val="00417358"/>
    <w:rsid w:val="00447CCA"/>
    <w:rsid w:val="004662FF"/>
    <w:rsid w:val="00470022"/>
    <w:rsid w:val="0048151E"/>
    <w:rsid w:val="0048461B"/>
    <w:rsid w:val="00484A93"/>
    <w:rsid w:val="00490CFC"/>
    <w:rsid w:val="004A758F"/>
    <w:rsid w:val="004C061D"/>
    <w:rsid w:val="004C7A4B"/>
    <w:rsid w:val="004D43AF"/>
    <w:rsid w:val="004E7388"/>
    <w:rsid w:val="0050099F"/>
    <w:rsid w:val="005111F0"/>
    <w:rsid w:val="005236D5"/>
    <w:rsid w:val="00525C7A"/>
    <w:rsid w:val="005538D7"/>
    <w:rsid w:val="005615A5"/>
    <w:rsid w:val="005623B8"/>
    <w:rsid w:val="00564A37"/>
    <w:rsid w:val="00584D03"/>
    <w:rsid w:val="00586349"/>
    <w:rsid w:val="005871D6"/>
    <w:rsid w:val="00587A3B"/>
    <w:rsid w:val="00590D59"/>
    <w:rsid w:val="005A3BB6"/>
    <w:rsid w:val="005C76B9"/>
    <w:rsid w:val="005C78E6"/>
    <w:rsid w:val="005F2DB2"/>
    <w:rsid w:val="0064342D"/>
    <w:rsid w:val="00657C1C"/>
    <w:rsid w:val="00691304"/>
    <w:rsid w:val="006934E7"/>
    <w:rsid w:val="0069492B"/>
    <w:rsid w:val="006967BA"/>
    <w:rsid w:val="006A12CE"/>
    <w:rsid w:val="006A7A40"/>
    <w:rsid w:val="006D3CA2"/>
    <w:rsid w:val="006F7DF2"/>
    <w:rsid w:val="00706B0D"/>
    <w:rsid w:val="0072034B"/>
    <w:rsid w:val="00731928"/>
    <w:rsid w:val="00735A6B"/>
    <w:rsid w:val="00745DE3"/>
    <w:rsid w:val="0075562A"/>
    <w:rsid w:val="007661F9"/>
    <w:rsid w:val="0076628F"/>
    <w:rsid w:val="00783459"/>
    <w:rsid w:val="007B1B7C"/>
    <w:rsid w:val="007B67D6"/>
    <w:rsid w:val="007C6069"/>
    <w:rsid w:val="007E33A6"/>
    <w:rsid w:val="007F1C85"/>
    <w:rsid w:val="007F1E4C"/>
    <w:rsid w:val="00804BB8"/>
    <w:rsid w:val="00814F4A"/>
    <w:rsid w:val="00853D3B"/>
    <w:rsid w:val="00871EDB"/>
    <w:rsid w:val="00885602"/>
    <w:rsid w:val="008926CE"/>
    <w:rsid w:val="0089767B"/>
    <w:rsid w:val="008A6D18"/>
    <w:rsid w:val="008B50B7"/>
    <w:rsid w:val="008C2BB3"/>
    <w:rsid w:val="008D21E0"/>
    <w:rsid w:val="008D78A0"/>
    <w:rsid w:val="008E4FFE"/>
    <w:rsid w:val="00910917"/>
    <w:rsid w:val="00915511"/>
    <w:rsid w:val="00921C32"/>
    <w:rsid w:val="009227DD"/>
    <w:rsid w:val="00923AF3"/>
    <w:rsid w:val="00940450"/>
    <w:rsid w:val="00992CE3"/>
    <w:rsid w:val="009B4F2E"/>
    <w:rsid w:val="009C0005"/>
    <w:rsid w:val="009C7BB9"/>
    <w:rsid w:val="009D5FB9"/>
    <w:rsid w:val="009E173D"/>
    <w:rsid w:val="009E70FB"/>
    <w:rsid w:val="00A04B1C"/>
    <w:rsid w:val="00A05015"/>
    <w:rsid w:val="00A34A03"/>
    <w:rsid w:val="00A40E7E"/>
    <w:rsid w:val="00A621F7"/>
    <w:rsid w:val="00A67643"/>
    <w:rsid w:val="00A82925"/>
    <w:rsid w:val="00A83732"/>
    <w:rsid w:val="00AB10BC"/>
    <w:rsid w:val="00AE4E9A"/>
    <w:rsid w:val="00B1052E"/>
    <w:rsid w:val="00B127CE"/>
    <w:rsid w:val="00B12F45"/>
    <w:rsid w:val="00B241BA"/>
    <w:rsid w:val="00B30B34"/>
    <w:rsid w:val="00B62C40"/>
    <w:rsid w:val="00B70BAB"/>
    <w:rsid w:val="00B97B3D"/>
    <w:rsid w:val="00BA19F6"/>
    <w:rsid w:val="00BA690F"/>
    <w:rsid w:val="00C105A8"/>
    <w:rsid w:val="00C247E3"/>
    <w:rsid w:val="00C24E63"/>
    <w:rsid w:val="00C30138"/>
    <w:rsid w:val="00C31C5C"/>
    <w:rsid w:val="00C3671B"/>
    <w:rsid w:val="00C523CC"/>
    <w:rsid w:val="00C53B0C"/>
    <w:rsid w:val="00C72C06"/>
    <w:rsid w:val="00C734C2"/>
    <w:rsid w:val="00C93D04"/>
    <w:rsid w:val="00C96364"/>
    <w:rsid w:val="00CD5539"/>
    <w:rsid w:val="00CD7A1E"/>
    <w:rsid w:val="00CE5CD8"/>
    <w:rsid w:val="00CF4134"/>
    <w:rsid w:val="00CF4203"/>
    <w:rsid w:val="00D14114"/>
    <w:rsid w:val="00D14F14"/>
    <w:rsid w:val="00D25E65"/>
    <w:rsid w:val="00D926E3"/>
    <w:rsid w:val="00DA020D"/>
    <w:rsid w:val="00DD4424"/>
    <w:rsid w:val="00DE1676"/>
    <w:rsid w:val="00E01E05"/>
    <w:rsid w:val="00E05672"/>
    <w:rsid w:val="00E423BF"/>
    <w:rsid w:val="00E44247"/>
    <w:rsid w:val="00E60A5C"/>
    <w:rsid w:val="00E63A94"/>
    <w:rsid w:val="00E858C0"/>
    <w:rsid w:val="00ED44CA"/>
    <w:rsid w:val="00ED6232"/>
    <w:rsid w:val="00ED6B4D"/>
    <w:rsid w:val="00ED7AE2"/>
    <w:rsid w:val="00EE40BF"/>
    <w:rsid w:val="00EE7474"/>
    <w:rsid w:val="00EF4990"/>
    <w:rsid w:val="00F0271A"/>
    <w:rsid w:val="00F32EAE"/>
    <w:rsid w:val="00F36AB9"/>
    <w:rsid w:val="00F72D00"/>
    <w:rsid w:val="00F87CE0"/>
    <w:rsid w:val="00FA5E7A"/>
    <w:rsid w:val="00FB48C3"/>
    <w:rsid w:val="00FB56F1"/>
    <w:rsid w:val="00FC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 w:type="paragraph" w:styleId="Bezmezer">
    <w:name w:val="No Spacing"/>
    <w:uiPriority w:val="1"/>
    <w:qFormat/>
    <w:rsid w:val="0072034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1306</Words>
  <Characters>7711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Tomáš Lukeš</cp:lastModifiedBy>
  <cp:revision>18</cp:revision>
  <dcterms:created xsi:type="dcterms:W3CDTF">2022-12-07T15:53:00Z</dcterms:created>
  <dcterms:modified xsi:type="dcterms:W3CDTF">2023-09-21T07:18:00Z</dcterms:modified>
</cp:coreProperties>
</file>