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8452" w14:textId="77777777" w:rsidR="00745F69" w:rsidRDefault="0007018F" w:rsidP="00BE603E">
      <w:pPr>
        <w:jc w:val="center"/>
        <w:rPr>
          <w:b/>
          <w:bCs/>
        </w:rPr>
      </w:pPr>
      <w:r w:rsidRPr="00BE603E">
        <w:rPr>
          <w:b/>
          <w:bCs/>
        </w:rPr>
        <w:t>Smlouva o poskytnutí finančních prostředků</w:t>
      </w:r>
    </w:p>
    <w:p w14:paraId="13B4E0C9" w14:textId="77777777" w:rsidR="00BE603E" w:rsidRDefault="00BE603E" w:rsidP="00BE603E">
      <w:pPr>
        <w:jc w:val="center"/>
        <w:rPr>
          <w:b/>
          <w:bCs/>
        </w:rPr>
      </w:pPr>
    </w:p>
    <w:p w14:paraId="1D202BD5" w14:textId="77777777" w:rsidR="0007018F" w:rsidRDefault="0007018F">
      <w:r>
        <w:t>Poskytovatel:</w:t>
      </w:r>
      <w:r w:rsidR="00BE603E">
        <w:tab/>
        <w:t>Gočárova galerie</w:t>
      </w:r>
    </w:p>
    <w:p w14:paraId="763E4652" w14:textId="77777777" w:rsidR="00BE603E" w:rsidRDefault="00BE603E">
      <w:r>
        <w:tab/>
      </w:r>
      <w:r>
        <w:tab/>
        <w:t>Zámek čp. 3, 530 02 Pardubice</w:t>
      </w:r>
    </w:p>
    <w:p w14:paraId="4E1C9D9E" w14:textId="77777777" w:rsidR="00BE603E" w:rsidRDefault="00BE603E">
      <w:r>
        <w:t>IČ:</w:t>
      </w:r>
      <w:r>
        <w:tab/>
      </w:r>
      <w:r>
        <w:tab/>
        <w:t>00085278</w:t>
      </w:r>
    </w:p>
    <w:p w14:paraId="3AD78A8B" w14:textId="77777777" w:rsidR="00BE603E" w:rsidRDefault="00BE603E">
      <w:r>
        <w:t>Č. ú.:</w:t>
      </w:r>
      <w:r>
        <w:tab/>
      </w:r>
      <w:r>
        <w:tab/>
      </w:r>
      <w:r w:rsidR="00A927D1">
        <w:t>3439561/0100</w:t>
      </w:r>
    </w:p>
    <w:p w14:paraId="79EACFA8" w14:textId="77777777" w:rsidR="00A927D1" w:rsidRDefault="00A927D1">
      <w:r>
        <w:t>Zastoupený:</w:t>
      </w:r>
      <w:r>
        <w:tab/>
        <w:t xml:space="preserve">Mgr. et Mgr. Klárou Zářeckou, Ph. D., ředitelkou </w:t>
      </w:r>
    </w:p>
    <w:p w14:paraId="402D6614" w14:textId="77777777" w:rsidR="0007018F" w:rsidRDefault="0007018F"/>
    <w:p w14:paraId="28B1E575" w14:textId="77777777" w:rsidR="0007018F" w:rsidRDefault="0007018F">
      <w:r>
        <w:t>a</w:t>
      </w:r>
    </w:p>
    <w:p w14:paraId="4BBC8B53" w14:textId="77777777" w:rsidR="0007018F" w:rsidRDefault="0007018F"/>
    <w:p w14:paraId="1B39D67B" w14:textId="77777777" w:rsidR="00BE603E" w:rsidRDefault="0007018F" w:rsidP="00BE603E">
      <w:r>
        <w:t>Příjemce:</w:t>
      </w:r>
      <w:r w:rsidR="00BE603E">
        <w:tab/>
        <w:t>Nadace Automatické mlýny</w:t>
      </w:r>
    </w:p>
    <w:p w14:paraId="14E5F2AB" w14:textId="77777777" w:rsidR="00BE603E" w:rsidRDefault="00BE603E" w:rsidP="00BE603E">
      <w:r>
        <w:tab/>
      </w:r>
      <w:r>
        <w:tab/>
        <w:t>Čechovo nábřeží 518, 530 03 Pardubice</w:t>
      </w:r>
    </w:p>
    <w:p w14:paraId="549B569F" w14:textId="77777777" w:rsidR="00BE603E" w:rsidRDefault="00BE603E" w:rsidP="00BE603E">
      <w:r>
        <w:t>IČ:</w:t>
      </w:r>
      <w:r>
        <w:tab/>
      </w:r>
      <w:r>
        <w:tab/>
        <w:t>07877552</w:t>
      </w:r>
    </w:p>
    <w:p w14:paraId="6656FD0F" w14:textId="77777777" w:rsidR="00BE603E" w:rsidRDefault="00BE603E" w:rsidP="00BE603E">
      <w:r>
        <w:t>DIČ:</w:t>
      </w:r>
      <w:r>
        <w:tab/>
      </w:r>
      <w:r>
        <w:tab/>
        <w:t>CZ07877552</w:t>
      </w:r>
    </w:p>
    <w:p w14:paraId="3237067C" w14:textId="47681724" w:rsidR="00A927D1" w:rsidRDefault="00BE603E" w:rsidP="00BE603E">
      <w:r w:rsidRPr="00217939">
        <w:t>Č.ú.:</w:t>
      </w:r>
      <w:r w:rsidR="00217939">
        <w:tab/>
      </w:r>
      <w:r w:rsidR="00217939">
        <w:tab/>
        <w:t>115-8711290207/0100</w:t>
      </w:r>
    </w:p>
    <w:p w14:paraId="04009B51" w14:textId="77777777" w:rsidR="00BE603E" w:rsidRDefault="00A927D1" w:rsidP="00BE603E">
      <w:r>
        <w:t>Zastoupený:</w:t>
      </w:r>
      <w:r>
        <w:tab/>
        <w:t>Ing. arch. Lukášem Smetanou, předsedou správní rady</w:t>
      </w:r>
      <w:r>
        <w:tab/>
      </w:r>
      <w:r>
        <w:tab/>
      </w:r>
    </w:p>
    <w:p w14:paraId="265324DB" w14:textId="77777777" w:rsidR="0007018F" w:rsidRDefault="0007018F"/>
    <w:p w14:paraId="5EB9A266" w14:textId="77777777" w:rsidR="0007018F" w:rsidRDefault="0007018F" w:rsidP="00B04C9B">
      <w:pPr>
        <w:jc w:val="both"/>
      </w:pPr>
      <w:r>
        <w:t xml:space="preserve">Uzavírají v souladu s § 2055 a násl. </w:t>
      </w:r>
      <w:r w:rsidR="00BE603E">
        <w:t>z</w:t>
      </w:r>
      <w:r>
        <w:t>ákona č. 89/2012 Sb., občanský zákoník (dále jako „občanský zákoník“ nebo „OZ“) tuto smlouvu o poskytnutí finančních prostředků (dále jen „smlouva“):</w:t>
      </w:r>
    </w:p>
    <w:p w14:paraId="12980FC7" w14:textId="77777777" w:rsidR="0007018F" w:rsidRDefault="0007018F"/>
    <w:p w14:paraId="6EA20E45" w14:textId="77777777" w:rsidR="0007018F" w:rsidRPr="00B47427" w:rsidRDefault="00B47427" w:rsidP="00B47427">
      <w:pPr>
        <w:jc w:val="center"/>
        <w:rPr>
          <w:b/>
          <w:bCs/>
        </w:rPr>
      </w:pPr>
      <w:r>
        <w:rPr>
          <w:b/>
          <w:bCs/>
        </w:rPr>
        <w:t>I.</w:t>
      </w:r>
    </w:p>
    <w:p w14:paraId="5A0A6A1F" w14:textId="77777777" w:rsidR="0007018F" w:rsidRDefault="0007018F" w:rsidP="0007018F">
      <w:pPr>
        <w:jc w:val="center"/>
        <w:rPr>
          <w:b/>
          <w:bCs/>
        </w:rPr>
      </w:pPr>
      <w:r w:rsidRPr="0007018F">
        <w:rPr>
          <w:b/>
          <w:bCs/>
        </w:rPr>
        <w:t>Předmět smlouvy</w:t>
      </w:r>
    </w:p>
    <w:p w14:paraId="5C96073E" w14:textId="77777777" w:rsidR="0007018F" w:rsidRDefault="0007018F" w:rsidP="00B04C9B">
      <w:pPr>
        <w:jc w:val="both"/>
      </w:pPr>
      <w:r>
        <w:t xml:space="preserve">Poskytovatel poskytne finanční prostředky ve výši 400 000 Kč (slovy čtyřistatisíc korun českých), a to za účelem podpory </w:t>
      </w:r>
      <w:r w:rsidR="00B04C9B">
        <w:t>aktivit spojených se zajištěním slavnostního otevření areálu Automatických mlýnů</w:t>
      </w:r>
      <w:r w:rsidR="00A927D1">
        <w:t>,</w:t>
      </w:r>
      <w:r w:rsidR="00B04C9B">
        <w:t>tzv. GRAND OPENING (dále jen „GO“), kter</w:t>
      </w:r>
      <w:r w:rsidR="00A927D1">
        <w:t>é</w:t>
      </w:r>
      <w:r w:rsidR="00B04C9B">
        <w:t xml:space="preserve"> proběhne v termínu 29. 9. – 1. 10. 2023. Poskytovatel poukáže uvedené darované prostředky na výše uvedený účet příjemce do 30 dnů od uzavření této smlouvy.</w:t>
      </w:r>
    </w:p>
    <w:p w14:paraId="02A0C984" w14:textId="77777777" w:rsidR="00B04C9B" w:rsidRPr="00B47427" w:rsidRDefault="00B04C9B" w:rsidP="00B04C9B">
      <w:pPr>
        <w:jc w:val="center"/>
        <w:rPr>
          <w:b/>
          <w:bCs/>
        </w:rPr>
      </w:pPr>
      <w:r w:rsidRPr="00B47427">
        <w:rPr>
          <w:b/>
          <w:bCs/>
        </w:rPr>
        <w:t>II.</w:t>
      </w:r>
    </w:p>
    <w:p w14:paraId="6D5F8752" w14:textId="77777777" w:rsidR="00B04C9B" w:rsidRPr="00B47427" w:rsidRDefault="00B04C9B" w:rsidP="00B04C9B">
      <w:pPr>
        <w:jc w:val="center"/>
        <w:rPr>
          <w:b/>
          <w:bCs/>
        </w:rPr>
      </w:pPr>
      <w:r w:rsidRPr="00B47427">
        <w:rPr>
          <w:b/>
          <w:bCs/>
        </w:rPr>
        <w:t>Použití peněžních prostředků</w:t>
      </w:r>
    </w:p>
    <w:p w14:paraId="04D741BE" w14:textId="77777777" w:rsidR="00B04C9B" w:rsidRDefault="00B04C9B" w:rsidP="00E65A46">
      <w:pPr>
        <w:jc w:val="both"/>
      </w:pPr>
      <w:r>
        <w:t>Příjemce finanční  prostředky uvedené v článku I. této smlouvy přijímá a zavazuje se je použít do 15. 11. 2023</w:t>
      </w:r>
      <w:r w:rsidR="00A927D1">
        <w:t>,</w:t>
      </w:r>
      <w:r>
        <w:t xml:space="preserve"> a to pouze </w:t>
      </w:r>
      <w:r w:rsidR="00E65A46">
        <w:t>za účelem úhrady nákladů jednoznačně vynaložených na zajištění účelu vymezen</w:t>
      </w:r>
      <w:r w:rsidR="00A927D1">
        <w:t>ého</w:t>
      </w:r>
      <w:r w:rsidR="00E65A46">
        <w:t xml:space="preserve"> v článku I. této smlouvy. Poskytovatel je oprávněn kdykoliv zkontrolovat účel využití </w:t>
      </w:r>
      <w:r w:rsidR="00E65A46">
        <w:lastRenderedPageBreak/>
        <w:t>finančních prostředků, k čemuž mu poskytne příjemce potřebnou součinnost. Na základě žádosti poskytovatele je příjemce povinen doložit přehled všech svých výdajových položek, na něž byly poskytnuté finanční prostředky použity, včetně umožnění poskytovateli nahlédnout do všech účetních dokladů prokazujících nákup a uhrazení těchto výdajových položek.</w:t>
      </w:r>
    </w:p>
    <w:p w14:paraId="5101BE42" w14:textId="77777777" w:rsidR="00E65A46" w:rsidRDefault="00E65A46" w:rsidP="00E65A46">
      <w:pPr>
        <w:jc w:val="both"/>
      </w:pPr>
      <w:r>
        <w:t>V případě porušení využití finančních prostředků je</w:t>
      </w:r>
      <w:r w:rsidR="00B47427">
        <w:t xml:space="preserve"> </w:t>
      </w:r>
      <w:r>
        <w:t xml:space="preserve">příjemce povinen finanční prostředky vrátit poskytovateli zpět, a to do 30 dnů ode dne, kdy bude příjemci </w:t>
      </w:r>
      <w:r w:rsidR="00B47427">
        <w:t>doručena písemná výzva k vrácení finančních prostředků.</w:t>
      </w:r>
    </w:p>
    <w:p w14:paraId="4AECD892" w14:textId="77777777" w:rsidR="00B47427" w:rsidRPr="00B47427" w:rsidRDefault="00B47427" w:rsidP="00B47427">
      <w:pPr>
        <w:jc w:val="center"/>
        <w:rPr>
          <w:b/>
          <w:bCs/>
        </w:rPr>
      </w:pPr>
      <w:r w:rsidRPr="00B47427">
        <w:rPr>
          <w:b/>
          <w:bCs/>
        </w:rPr>
        <w:t>III.</w:t>
      </w:r>
    </w:p>
    <w:p w14:paraId="7B3D36C5" w14:textId="77777777" w:rsidR="00B47427" w:rsidRDefault="00B47427" w:rsidP="00B47427">
      <w:pPr>
        <w:jc w:val="center"/>
        <w:rPr>
          <w:b/>
          <w:bCs/>
        </w:rPr>
      </w:pPr>
      <w:r w:rsidRPr="00B47427">
        <w:rPr>
          <w:b/>
          <w:bCs/>
        </w:rPr>
        <w:t>Další ujednání</w:t>
      </w:r>
    </w:p>
    <w:p w14:paraId="766B2CAF" w14:textId="77777777" w:rsidR="00B47427" w:rsidRDefault="00B47427" w:rsidP="00A927D1">
      <w:pPr>
        <w:jc w:val="both"/>
      </w:pPr>
      <w:r>
        <w:t>Tato smlouva stejně jako právní vztahy vyplývající z porušení této smlouvy se řídí právním řádem České republiky. Podmínky neupravené v této smlouvě se řídí občanským zákoníkem, přičemž smluvní strany ujednávají, že:</w:t>
      </w:r>
    </w:p>
    <w:p w14:paraId="089E1F01" w14:textId="77777777" w:rsidR="00B47427" w:rsidRDefault="00A927D1" w:rsidP="00A927D1">
      <w:pPr>
        <w:pStyle w:val="Odstavecseseznamem"/>
        <w:numPr>
          <w:ilvl w:val="0"/>
          <w:numId w:val="3"/>
        </w:numPr>
        <w:jc w:val="both"/>
      </w:pPr>
      <w:r>
        <w:t>p</w:t>
      </w:r>
      <w:r w:rsidR="00B47427">
        <w:t>říjemce na sebe přebírá nebezpečí změny okolností;</w:t>
      </w:r>
    </w:p>
    <w:p w14:paraId="35180C5B" w14:textId="77777777" w:rsidR="00B47427" w:rsidRDefault="00A927D1" w:rsidP="00A927D1">
      <w:pPr>
        <w:pStyle w:val="Odstavecseseznamem"/>
        <w:numPr>
          <w:ilvl w:val="0"/>
          <w:numId w:val="3"/>
        </w:numPr>
        <w:jc w:val="both"/>
      </w:pPr>
      <w:r>
        <w:t>s</w:t>
      </w:r>
      <w:r w:rsidR="00B47427">
        <w:t xml:space="preserve">e vylučuje přijetí této smlouvy s jakoukoliv odchylkou, byť by to byla odchylka, která podstatně nemění původní podmínky. Totéž platí i pro </w:t>
      </w:r>
      <w:r w:rsidR="00CC33B3">
        <w:t>sjednávání jakýchkoliv změn této smlouvy či uzavírání dílčích smluv na tuto smlouvu navazujících;</w:t>
      </w:r>
    </w:p>
    <w:p w14:paraId="769ED23A" w14:textId="77777777" w:rsidR="00CC33B3" w:rsidRDefault="00A927D1" w:rsidP="00A927D1">
      <w:pPr>
        <w:pStyle w:val="Odstavecseseznamem"/>
        <w:numPr>
          <w:ilvl w:val="0"/>
          <w:numId w:val="3"/>
        </w:numPr>
        <w:jc w:val="both"/>
      </w:pPr>
      <w:r>
        <w:t>v</w:t>
      </w:r>
      <w:r w:rsidR="00CC33B3">
        <w:t>eškeré změny a dodatky k této smlouvě musí být uzavřeny písemně a řádně podepsány oprávněnými zástupci obou smluvních stran; změna kontaktních údajů se nepovažuje za změnu této smlouvy</w:t>
      </w:r>
      <w:r w:rsidR="0044252F">
        <w:t>.</w:t>
      </w:r>
    </w:p>
    <w:p w14:paraId="45F3ECBD" w14:textId="77777777" w:rsidR="0044252F" w:rsidRDefault="0044252F" w:rsidP="00A927D1">
      <w:pPr>
        <w:jc w:val="both"/>
      </w:pPr>
      <w:r>
        <w:t>Tato smlouva se vyhotovuje ve dvou vyhotoveních, z nichž každé má platnost originálu. Každá smluvní strana obdrží jedno vyhotovení.</w:t>
      </w:r>
    </w:p>
    <w:p w14:paraId="39CDD744" w14:textId="77777777" w:rsidR="00117060" w:rsidRPr="00117060" w:rsidRDefault="00117060" w:rsidP="00A927D1">
      <w:pPr>
        <w:jc w:val="both"/>
        <w:rPr>
          <w:rFonts w:cstheme="minorHAnsi"/>
        </w:rPr>
      </w:pPr>
      <w:r w:rsidRPr="00117060">
        <w:rPr>
          <w:rFonts w:cstheme="minorHAnsi"/>
          <w:color w:val="000000"/>
        </w:rPr>
        <w:t xml:space="preserve">Smlouva nabývá platnosti dnem jejího podpisu oběma účastníky, účinnosti dnem zveřejnění v registru smluv. </w:t>
      </w:r>
      <w:r w:rsidRPr="00117060">
        <w:rPr>
          <w:rFonts w:cstheme="minorHAnsi"/>
          <w:iCs/>
          <w:color w:val="000000"/>
        </w:rPr>
        <w:t>Tuto smlouvu dle zákona č. 340/2015 Sb., o registru smluv, zveřejní pouze poskytovatel.</w:t>
      </w:r>
    </w:p>
    <w:p w14:paraId="28C825EB" w14:textId="77777777" w:rsidR="00B3447D" w:rsidRDefault="00B3447D" w:rsidP="00A927D1">
      <w:pPr>
        <w:jc w:val="both"/>
      </w:pPr>
      <w:r>
        <w:t>Smluvní strany prohlašují, že si tuto smlouvu před jejím podpisem přečetly, že byla uzavřena po vzájemném projednání a na základě svobodné vůle, a že s jejím obsahem souhlasí.</w:t>
      </w:r>
    </w:p>
    <w:p w14:paraId="21637686" w14:textId="77777777" w:rsidR="00B3447D" w:rsidRDefault="00B3447D" w:rsidP="0044252F"/>
    <w:p w14:paraId="7FC6B776" w14:textId="77777777" w:rsidR="00B3447D" w:rsidRDefault="00B3447D" w:rsidP="0044252F"/>
    <w:p w14:paraId="05792055" w14:textId="77777777" w:rsidR="00B3447D" w:rsidRDefault="00A927D1" w:rsidP="0044252F">
      <w:r>
        <w:t>d</w:t>
      </w:r>
      <w:r w:rsidR="00B3447D">
        <w:t>ne:</w:t>
      </w:r>
      <w:r w:rsidR="00B3447D">
        <w:tab/>
      </w:r>
      <w:r w:rsidR="00B3447D">
        <w:tab/>
      </w:r>
      <w:r w:rsidR="00B3447D">
        <w:tab/>
      </w:r>
      <w:r w:rsidR="00B3447D">
        <w:tab/>
      </w:r>
      <w:r w:rsidR="00B3447D">
        <w:tab/>
      </w:r>
      <w:r w:rsidR="00B3447D">
        <w:tab/>
      </w:r>
      <w:r w:rsidR="00B3447D">
        <w:tab/>
      </w:r>
      <w:r w:rsidR="00B3447D">
        <w:tab/>
      </w:r>
      <w:r w:rsidR="00B3447D">
        <w:tab/>
      </w:r>
      <w:r>
        <w:t>d</w:t>
      </w:r>
      <w:r w:rsidR="00B3447D">
        <w:t>ne:</w:t>
      </w:r>
    </w:p>
    <w:p w14:paraId="12DA171A" w14:textId="77777777" w:rsidR="00B3447D" w:rsidRDefault="00B3447D" w:rsidP="0044252F">
      <w:r>
        <w:t>za poskytovatele</w:t>
      </w:r>
      <w:r>
        <w:tab/>
      </w:r>
      <w:r>
        <w:tab/>
      </w:r>
      <w:r>
        <w:tab/>
      </w:r>
      <w:r>
        <w:tab/>
      </w:r>
      <w:r>
        <w:tab/>
      </w:r>
      <w:r>
        <w:tab/>
      </w:r>
      <w:r>
        <w:tab/>
        <w:t>za příjemce</w:t>
      </w:r>
    </w:p>
    <w:p w14:paraId="53B4F917" w14:textId="77777777" w:rsidR="00B3447D" w:rsidRDefault="00B3447D" w:rsidP="0044252F"/>
    <w:p w14:paraId="60C4CD7B" w14:textId="77777777" w:rsidR="00B3447D" w:rsidRDefault="00B3447D" w:rsidP="0044252F"/>
    <w:p w14:paraId="790BD7A0" w14:textId="77777777" w:rsidR="00B3447D" w:rsidRDefault="00B3447D" w:rsidP="0044252F">
      <w:r>
        <w:t>Mgr. et Mgr. Klára Zářecká, Ph. D.</w:t>
      </w:r>
      <w:r>
        <w:tab/>
      </w:r>
      <w:r>
        <w:tab/>
      </w:r>
      <w:r>
        <w:tab/>
      </w:r>
      <w:r>
        <w:tab/>
      </w:r>
      <w:r>
        <w:tab/>
        <w:t xml:space="preserve">Ing. arch. </w:t>
      </w:r>
      <w:r w:rsidR="00BE603E">
        <w:t>Lukáš Smetana</w:t>
      </w:r>
    </w:p>
    <w:p w14:paraId="565BFD33" w14:textId="77777777" w:rsidR="00BE603E" w:rsidRPr="00B47427" w:rsidRDefault="00A927D1" w:rsidP="0044252F">
      <w:r>
        <w:t>ř</w:t>
      </w:r>
      <w:r w:rsidR="00BE603E">
        <w:t>editelka</w:t>
      </w:r>
      <w:r w:rsidR="00BE603E">
        <w:tab/>
      </w:r>
      <w:r w:rsidR="00BE603E">
        <w:tab/>
      </w:r>
      <w:r w:rsidR="00BE603E">
        <w:tab/>
      </w:r>
      <w:r w:rsidR="00BE603E">
        <w:tab/>
      </w:r>
      <w:r w:rsidR="00BE603E">
        <w:tab/>
      </w:r>
      <w:r w:rsidR="00BE603E">
        <w:tab/>
      </w:r>
      <w:r w:rsidR="00BE603E">
        <w:tab/>
      </w:r>
      <w:r>
        <w:tab/>
      </w:r>
      <w:r w:rsidR="00BE603E">
        <w:t>předseda správní rady</w:t>
      </w:r>
    </w:p>
    <w:sectPr w:rsidR="00BE603E" w:rsidRPr="00B4742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7EDC" w14:textId="77777777" w:rsidR="00F4446E" w:rsidRDefault="00F4446E" w:rsidP="00A927D1">
      <w:pPr>
        <w:spacing w:after="0" w:line="240" w:lineRule="auto"/>
      </w:pPr>
      <w:r>
        <w:separator/>
      </w:r>
    </w:p>
  </w:endnote>
  <w:endnote w:type="continuationSeparator" w:id="0">
    <w:p w14:paraId="27DCB93B" w14:textId="77777777" w:rsidR="00F4446E" w:rsidRDefault="00F4446E" w:rsidP="00A9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03487"/>
      <w:docPartObj>
        <w:docPartGallery w:val="Page Numbers (Bottom of Page)"/>
        <w:docPartUnique/>
      </w:docPartObj>
    </w:sdtPr>
    <w:sdtContent>
      <w:p w14:paraId="03819C35" w14:textId="77777777" w:rsidR="00A927D1" w:rsidRDefault="00A927D1">
        <w:pPr>
          <w:pStyle w:val="Zpat"/>
          <w:jc w:val="center"/>
        </w:pPr>
        <w:r>
          <w:fldChar w:fldCharType="begin"/>
        </w:r>
        <w:r>
          <w:instrText>PAGE   \* MERGEFORMAT</w:instrText>
        </w:r>
        <w:r>
          <w:fldChar w:fldCharType="separate"/>
        </w:r>
        <w:r>
          <w:t>2</w:t>
        </w:r>
        <w:r>
          <w:fldChar w:fldCharType="end"/>
        </w:r>
      </w:p>
    </w:sdtContent>
  </w:sdt>
  <w:p w14:paraId="1E523DED" w14:textId="77777777" w:rsidR="00A927D1" w:rsidRDefault="00A927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706F" w14:textId="77777777" w:rsidR="00F4446E" w:rsidRDefault="00F4446E" w:rsidP="00A927D1">
      <w:pPr>
        <w:spacing w:after="0" w:line="240" w:lineRule="auto"/>
      </w:pPr>
      <w:r>
        <w:separator/>
      </w:r>
    </w:p>
  </w:footnote>
  <w:footnote w:type="continuationSeparator" w:id="0">
    <w:p w14:paraId="6D9DF9B8" w14:textId="77777777" w:rsidR="00F4446E" w:rsidRDefault="00F4446E" w:rsidP="00A92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9650" w14:textId="77777777" w:rsidR="00A927D1" w:rsidRPr="00900E2F" w:rsidRDefault="00A927D1" w:rsidP="00A927D1">
    <w:pPr>
      <w:pStyle w:val="Zhlav"/>
      <w:jc w:val="center"/>
      <w:rPr>
        <w:rFonts w:ascii="Verdana" w:hAnsi="Verdana"/>
        <w:b/>
        <w:bCs/>
        <w:sz w:val="26"/>
        <w:szCs w:val="26"/>
      </w:rPr>
    </w:pPr>
    <w:r w:rsidRPr="00900E2F">
      <w:rPr>
        <w:rFonts w:ascii="Verdana" w:hAnsi="Verdana"/>
        <w:b/>
        <w:bCs/>
        <w:sz w:val="26"/>
        <w:szCs w:val="26"/>
      </w:rPr>
      <w:t>Gočárova galerie</w:t>
    </w:r>
  </w:p>
  <w:p w14:paraId="36E15EF1" w14:textId="77777777" w:rsidR="00A927D1" w:rsidRDefault="00A927D1" w:rsidP="00A927D1">
    <w:pPr>
      <w:pStyle w:val="Zhlav"/>
      <w:jc w:val="center"/>
      <w:rPr>
        <w:rFonts w:ascii="Verdana" w:hAnsi="Verdana"/>
        <w:color w:val="000000" w:themeColor="text1"/>
        <w:sz w:val="20"/>
        <w:szCs w:val="20"/>
      </w:rPr>
    </w:pPr>
  </w:p>
  <w:p w14:paraId="7F042242" w14:textId="77777777" w:rsidR="00A927D1" w:rsidRPr="00900E2F" w:rsidRDefault="00A927D1" w:rsidP="00A927D1">
    <w:pPr>
      <w:pStyle w:val="Zhlav"/>
      <w:jc w:val="center"/>
      <w:rPr>
        <w:rFonts w:ascii="Verdana" w:hAnsi="Verdana"/>
        <w:color w:val="000000" w:themeColor="text1"/>
        <w:sz w:val="20"/>
        <w:szCs w:val="20"/>
      </w:rPr>
    </w:pPr>
    <w:r w:rsidRPr="00900E2F">
      <w:rPr>
        <w:rFonts w:ascii="Verdana" w:hAnsi="Verdana"/>
        <w:color w:val="000000" w:themeColor="text1"/>
        <w:sz w:val="20"/>
        <w:szCs w:val="20"/>
      </w:rPr>
      <w:t>Zámek 3, 530 02 Pardubice</w:t>
    </w:r>
    <w:r>
      <w:rPr>
        <w:rFonts w:ascii="Verdana" w:hAnsi="Verdana"/>
        <w:color w:val="000000" w:themeColor="text1"/>
        <w:sz w:val="20"/>
        <w:szCs w:val="20"/>
      </w:rPr>
      <w:t xml:space="preserve">, IČO: </w:t>
    </w:r>
    <w:r w:rsidRPr="00900E2F">
      <w:rPr>
        <w:rFonts w:ascii="Verdana" w:hAnsi="Verdana"/>
        <w:color w:val="000000" w:themeColor="text1"/>
        <w:sz w:val="20"/>
        <w:szCs w:val="20"/>
      </w:rPr>
      <w:t>00085278</w:t>
    </w:r>
  </w:p>
  <w:p w14:paraId="5CA32E98" w14:textId="77777777" w:rsidR="00A927D1" w:rsidRPr="00900E2F" w:rsidRDefault="00A927D1" w:rsidP="00A927D1">
    <w:pPr>
      <w:pStyle w:val="Zhlav"/>
      <w:jc w:val="center"/>
      <w:rPr>
        <w:rFonts w:ascii="Verdana" w:hAnsi="Verdana"/>
        <w:color w:val="000000" w:themeColor="text1"/>
        <w:sz w:val="20"/>
        <w:szCs w:val="20"/>
      </w:rPr>
    </w:pPr>
    <w:r w:rsidRPr="00900E2F">
      <w:rPr>
        <w:rFonts w:ascii="Verdana" w:hAnsi="Verdana"/>
        <w:color w:val="000000" w:themeColor="text1"/>
        <w:sz w:val="20"/>
        <w:szCs w:val="20"/>
      </w:rPr>
      <w:t>DS: s9exswj</w:t>
    </w:r>
    <w:r>
      <w:rPr>
        <w:rFonts w:ascii="Verdana" w:hAnsi="Verdana"/>
        <w:color w:val="000000" w:themeColor="text1"/>
        <w:sz w:val="20"/>
        <w:szCs w:val="20"/>
      </w:rPr>
      <w:t xml:space="preserve">, </w:t>
    </w:r>
    <w:r w:rsidRPr="00900E2F">
      <w:rPr>
        <w:rFonts w:ascii="Verdana" w:hAnsi="Verdana"/>
        <w:color w:val="000000" w:themeColor="text1"/>
        <w:sz w:val="20"/>
        <w:szCs w:val="20"/>
      </w:rPr>
      <w:t xml:space="preserve">http: </w:t>
    </w:r>
    <w:hyperlink r:id="rId1" w:history="1">
      <w:r w:rsidRPr="00900E2F">
        <w:rPr>
          <w:rStyle w:val="Hypertextovodkaz"/>
          <w:rFonts w:ascii="Verdana" w:hAnsi="Verdana"/>
          <w:color w:val="000000" w:themeColor="text1"/>
          <w:sz w:val="20"/>
          <w:szCs w:val="20"/>
        </w:rPr>
        <w:t>www.gocarovagalerie.cz</w:t>
      </w:r>
    </w:hyperlink>
  </w:p>
  <w:p w14:paraId="7B3F575B" w14:textId="77777777" w:rsidR="00A927D1" w:rsidRPr="00900E2F" w:rsidRDefault="00A927D1" w:rsidP="00A927D1">
    <w:pPr>
      <w:pStyle w:val="Zhlav"/>
      <w:rPr>
        <w:rFonts w:ascii="Verdana" w:hAnsi="Verdana"/>
        <w:color w:val="000000" w:themeColor="text1"/>
        <w:sz w:val="20"/>
        <w:szCs w:val="20"/>
      </w:rPr>
    </w:pPr>
  </w:p>
  <w:p w14:paraId="48072B9B" w14:textId="77777777" w:rsidR="00A927D1" w:rsidRDefault="00A927D1">
    <w:pPr>
      <w:pStyle w:val="Zhlav"/>
    </w:pPr>
  </w:p>
  <w:p w14:paraId="5620A25D" w14:textId="77777777" w:rsidR="00A927D1" w:rsidRDefault="00A927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0326"/>
    <w:multiLevelType w:val="hybridMultilevel"/>
    <w:tmpl w:val="E2DCBB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2977EB"/>
    <w:multiLevelType w:val="hybridMultilevel"/>
    <w:tmpl w:val="DA84A048"/>
    <w:lvl w:ilvl="0" w:tplc="2C0062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A0550"/>
    <w:multiLevelType w:val="hybridMultilevel"/>
    <w:tmpl w:val="45426138"/>
    <w:lvl w:ilvl="0" w:tplc="361664A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17588160">
    <w:abstractNumId w:val="1"/>
  </w:num>
  <w:num w:numId="2" w16cid:durableId="187107088">
    <w:abstractNumId w:val="2"/>
  </w:num>
  <w:num w:numId="3" w16cid:durableId="93135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8F"/>
    <w:rsid w:val="0007018F"/>
    <w:rsid w:val="00117060"/>
    <w:rsid w:val="00217939"/>
    <w:rsid w:val="00406733"/>
    <w:rsid w:val="0044252F"/>
    <w:rsid w:val="006F6481"/>
    <w:rsid w:val="00745F69"/>
    <w:rsid w:val="00A927D1"/>
    <w:rsid w:val="00B04C9B"/>
    <w:rsid w:val="00B3447D"/>
    <w:rsid w:val="00B47427"/>
    <w:rsid w:val="00BE603E"/>
    <w:rsid w:val="00CC33B3"/>
    <w:rsid w:val="00DF6920"/>
    <w:rsid w:val="00E65A46"/>
    <w:rsid w:val="00F045F2"/>
    <w:rsid w:val="00F4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4ABF"/>
  <w15:chartTrackingRefBased/>
  <w15:docId w15:val="{9AEFBEE5-1633-4BC8-AA9A-A9394E05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018F"/>
    <w:pPr>
      <w:ind w:left="720"/>
      <w:contextualSpacing/>
    </w:pPr>
  </w:style>
  <w:style w:type="paragraph" w:styleId="Zhlav">
    <w:name w:val="header"/>
    <w:basedOn w:val="Normln"/>
    <w:link w:val="ZhlavChar"/>
    <w:uiPriority w:val="99"/>
    <w:unhideWhenUsed/>
    <w:rsid w:val="00A927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7D1"/>
  </w:style>
  <w:style w:type="paragraph" w:styleId="Zpat">
    <w:name w:val="footer"/>
    <w:basedOn w:val="Normln"/>
    <w:link w:val="ZpatChar"/>
    <w:uiPriority w:val="99"/>
    <w:unhideWhenUsed/>
    <w:rsid w:val="00A927D1"/>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7D1"/>
  </w:style>
  <w:style w:type="character" w:styleId="Hypertextovodkaz">
    <w:name w:val="Hyperlink"/>
    <w:basedOn w:val="Standardnpsmoodstavce"/>
    <w:uiPriority w:val="99"/>
    <w:unhideWhenUsed/>
    <w:rsid w:val="00A927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gocarovagaleri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475</Words>
  <Characters>2806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Klikova</dc:creator>
  <cp:keywords/>
  <dc:description/>
  <cp:lastModifiedBy>Klikova</cp:lastModifiedBy>
  <cp:revision>3</cp:revision>
  <cp:lastPrinted>2023-09-20T08:07:00Z</cp:lastPrinted>
  <dcterms:created xsi:type="dcterms:W3CDTF">2023-09-20T05:39:00Z</dcterms:created>
  <dcterms:modified xsi:type="dcterms:W3CDTF">2023-09-21T09:06:00Z</dcterms:modified>
</cp:coreProperties>
</file>