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1210600039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751"/>
        <w:jc w:val="left"/>
      </w:pPr>
      <w:r>
        <w:rPr/>
        <w:t>číslo účtu:</w:t>
        <w:tab/>
      </w:r>
      <w:r>
        <w:rPr>
          <w:spacing w:val="-2"/>
        </w:rPr>
        <w:t>40002-9025001/0710 </w:t>
      </w:r>
      <w:r>
        <w:rPr/>
        <w:t>(dále jen „Fond")</w:t>
      </w:r>
    </w:p>
    <w:p>
      <w:pPr>
        <w:pStyle w:val="BodyText"/>
        <w:spacing w:before="1"/>
        <w:ind w:left="0"/>
        <w:jc w:val="left"/>
      </w:pPr>
    </w:p>
    <w:p>
      <w:pPr>
        <w:pStyle w:val="BodyText"/>
        <w:spacing w:before="1"/>
        <w:ind w:left="382"/>
        <w:jc w:val="left"/>
      </w:pPr>
      <w:r>
        <w:rPr>
          <w:w w:val="99"/>
        </w:rPr>
        <w:t>a</w:t>
      </w:r>
    </w:p>
    <w:p>
      <w:pPr>
        <w:pStyle w:val="BodyText"/>
        <w:ind w:left="0"/>
        <w:jc w:val="left"/>
      </w:pPr>
    </w:p>
    <w:p>
      <w:pPr>
        <w:pStyle w:val="Heading2"/>
        <w:jc w:val="left"/>
      </w:pPr>
      <w:r>
        <w:rPr/>
        <w:t>Správa</w:t>
      </w:r>
      <w:r>
        <w:rPr>
          <w:spacing w:val="-9"/>
        </w:rPr>
        <w:t> </w:t>
      </w:r>
      <w:r>
        <w:rPr/>
        <w:t>Národního</w:t>
      </w:r>
      <w:r>
        <w:rPr>
          <w:spacing w:val="-5"/>
        </w:rPr>
        <w:t> </w:t>
      </w:r>
      <w:r>
        <w:rPr/>
        <w:t>parku</w:t>
      </w:r>
      <w:r>
        <w:rPr>
          <w:spacing w:val="-8"/>
        </w:rPr>
        <w:t> </w:t>
      </w:r>
      <w:r>
        <w:rPr/>
        <w:t>České</w:t>
      </w:r>
      <w:r>
        <w:rPr>
          <w:spacing w:val="-9"/>
        </w:rPr>
        <w:t> </w:t>
      </w:r>
      <w:r>
        <w:rPr>
          <w:spacing w:val="-2"/>
        </w:rPr>
        <w:t>Švýcarsko</w:t>
      </w:r>
    </w:p>
    <w:p>
      <w:pPr>
        <w:pStyle w:val="BodyText"/>
        <w:spacing w:line="265" w:lineRule="exact" w:before="1"/>
        <w:ind w:left="382"/>
        <w:jc w:val="left"/>
      </w:pPr>
      <w:r>
        <w:rPr/>
        <w:t>příspěvková</w:t>
      </w:r>
      <w:r>
        <w:rPr>
          <w:spacing w:val="-11"/>
        </w:rPr>
        <w:t> </w:t>
      </w:r>
      <w:r>
        <w:rPr>
          <w:spacing w:val="-2"/>
        </w:rPr>
        <w:t>organizace</w:t>
      </w:r>
    </w:p>
    <w:p>
      <w:pPr>
        <w:pStyle w:val="BodyText"/>
        <w:tabs>
          <w:tab w:pos="3262" w:val="left" w:leader="none"/>
        </w:tabs>
        <w:spacing w:line="265" w:lineRule="exact"/>
        <w:ind w:left="382"/>
        <w:jc w:val="left"/>
      </w:pPr>
      <w:r>
        <w:rPr/>
        <w:t>se</w:t>
      </w:r>
      <w:r>
        <w:rPr>
          <w:spacing w:val="-5"/>
        </w:rPr>
        <w:t> </w:t>
      </w:r>
      <w:r>
        <w:rPr>
          <w:spacing w:val="-2"/>
        </w:rPr>
        <w:t>sídlem:</w:t>
      </w:r>
      <w:r>
        <w:rPr/>
        <w:tab/>
        <w:t>Pražská</w:t>
      </w:r>
      <w:r>
        <w:rPr>
          <w:spacing w:val="-7"/>
        </w:rPr>
        <w:t> </w:t>
      </w:r>
      <w:r>
        <w:rPr/>
        <w:t>457/52,</w:t>
      </w:r>
      <w:r>
        <w:rPr>
          <w:spacing w:val="-7"/>
        </w:rPr>
        <w:t> </w:t>
      </w:r>
      <w:r>
        <w:rPr/>
        <w:t>407</w:t>
      </w:r>
      <w:r>
        <w:rPr>
          <w:spacing w:val="-4"/>
        </w:rPr>
        <w:t> </w:t>
      </w:r>
      <w:r>
        <w:rPr/>
        <w:t>46</w:t>
      </w:r>
      <w:r>
        <w:rPr>
          <w:spacing w:val="-6"/>
        </w:rPr>
        <w:t> </w:t>
      </w:r>
      <w:r>
        <w:rPr/>
        <w:t>Krásná</w:t>
      </w:r>
      <w:r>
        <w:rPr>
          <w:spacing w:val="-7"/>
        </w:rPr>
        <w:t> </w:t>
      </w:r>
      <w:r>
        <w:rPr>
          <w:spacing w:val="-4"/>
        </w:rPr>
        <w:t>Lípa</w:t>
      </w:r>
    </w:p>
    <w:p>
      <w:pPr>
        <w:pStyle w:val="BodyText"/>
        <w:tabs>
          <w:tab w:pos="3262" w:val="left" w:leader="none"/>
        </w:tabs>
        <w:ind w:left="382"/>
        <w:jc w:val="left"/>
      </w:pPr>
      <w:r>
        <w:rPr>
          <w:spacing w:val="-4"/>
        </w:rPr>
        <w:t>IČO:</w:t>
      </w:r>
      <w:r>
        <w:rPr/>
        <w:tab/>
      </w:r>
      <w:r>
        <w:rPr>
          <w:spacing w:val="-2"/>
        </w:rPr>
        <w:t>06342477</w:t>
      </w:r>
    </w:p>
    <w:p>
      <w:pPr>
        <w:pStyle w:val="BodyText"/>
        <w:tabs>
          <w:tab w:pos="3262" w:val="left" w:leader="none"/>
        </w:tabs>
        <w:ind w:left="382"/>
        <w:jc w:val="left"/>
      </w:pPr>
      <w:r>
        <w:rPr>
          <w:spacing w:val="-2"/>
        </w:rPr>
        <w:t>zastoupená:</w:t>
      </w:r>
      <w:r>
        <w:rPr/>
        <w:tab/>
        <w:t>Ing.</w:t>
      </w:r>
      <w:r>
        <w:rPr>
          <w:spacing w:val="-3"/>
        </w:rPr>
        <w:t> </w:t>
      </w:r>
      <w:r>
        <w:rPr/>
        <w:t>Petrem</w:t>
      </w:r>
      <w:r>
        <w:rPr>
          <w:spacing w:val="-5"/>
        </w:rPr>
        <w:t> </w:t>
      </w:r>
      <w:r>
        <w:rPr/>
        <w:t>K</w:t>
      </w:r>
      <w:r>
        <w:rPr>
          <w:spacing w:val="-1"/>
        </w:rPr>
        <w:t> </w:t>
      </w:r>
      <w:r>
        <w:rPr/>
        <w:t>ř</w:t>
      </w:r>
      <w:r>
        <w:rPr>
          <w:spacing w:val="-3"/>
        </w:rPr>
        <w:t> </w:t>
      </w:r>
      <w:r>
        <w:rPr/>
        <w:t>í</w:t>
      </w:r>
      <w:r>
        <w:rPr>
          <w:spacing w:val="-4"/>
        </w:rPr>
        <w:t> </w:t>
      </w:r>
      <w:r>
        <w:rPr/>
        <w:t>ž</w:t>
      </w:r>
      <w:r>
        <w:rPr>
          <w:spacing w:val="-1"/>
        </w:rPr>
        <w:t> </w:t>
      </w:r>
      <w:r>
        <w:rPr/>
        <w:t>e</w:t>
      </w:r>
      <w:r>
        <w:rPr>
          <w:spacing w:val="-2"/>
        </w:rPr>
        <w:t> </w:t>
      </w:r>
      <w:r>
        <w:rPr/>
        <w:t>m,</w:t>
      </w:r>
      <w:r>
        <w:rPr>
          <w:spacing w:val="-4"/>
        </w:rPr>
        <w:t> </w:t>
      </w:r>
      <w:r>
        <w:rPr>
          <w:spacing w:val="-2"/>
        </w:rPr>
        <w:t>ředitelem</w:t>
      </w:r>
    </w:p>
    <w:p>
      <w:pPr>
        <w:pStyle w:val="BodyText"/>
        <w:tabs>
          <w:tab w:pos="3262" w:val="left" w:leader="none"/>
        </w:tabs>
        <w:spacing w:before="1"/>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ind w:left="382" w:right="4751"/>
        <w:jc w:val="left"/>
      </w:pPr>
      <w:r>
        <w:rPr/>
        <w:t>číslo účtu:</w:t>
        <w:tab/>
      </w:r>
      <w:r>
        <w:rPr>
          <w:spacing w:val="-2"/>
        </w:rPr>
        <w:t>10006-5331431/0710 </w:t>
      </w:r>
      <w:r>
        <w:rPr/>
        <w:t>(dále jen „příjemce podpory")</w:t>
      </w:r>
    </w:p>
    <w:p>
      <w:pPr>
        <w:pStyle w:val="BodyText"/>
        <w:spacing w:before="12"/>
        <w:ind w:left="0"/>
        <w:jc w:val="left"/>
        <w:rPr>
          <w:sz w:val="19"/>
        </w:rPr>
      </w:pPr>
    </w:p>
    <w:p>
      <w:pPr>
        <w:pStyle w:val="BodyText"/>
        <w:spacing w:before="1"/>
        <w:ind w:left="382"/>
        <w:jc w:val="left"/>
      </w:pPr>
      <w:r>
        <w:rPr/>
        <w:t>se</w:t>
      </w:r>
      <w:r>
        <w:rPr>
          <w:spacing w:val="-7"/>
        </w:rPr>
        <w:t> </w:t>
      </w:r>
      <w:r>
        <w:rPr/>
        <w:t>dohodly</w:t>
      </w:r>
      <w:r>
        <w:rPr>
          <w:spacing w:val="-6"/>
        </w:rPr>
        <w:t> </w:t>
      </w:r>
      <w:r>
        <w:rPr>
          <w:spacing w:val="-2"/>
        </w:rPr>
        <w:t>takto:</w:t>
      </w:r>
    </w:p>
    <w:p>
      <w:pPr>
        <w:pStyle w:val="BodyText"/>
        <w:spacing w:before="1"/>
        <w:ind w:left="0"/>
        <w:jc w:val="left"/>
        <w:rPr>
          <w:sz w:val="36"/>
        </w:rPr>
      </w:pPr>
    </w:p>
    <w:p>
      <w:pPr>
        <w:pStyle w:val="Heading1"/>
      </w:pPr>
      <w:r>
        <w:rPr>
          <w:spacing w:val="-5"/>
        </w:rPr>
        <w:t>I.</w:t>
      </w:r>
    </w:p>
    <w:p>
      <w:pPr>
        <w:pStyle w:val="Heading2"/>
        <w:spacing w:before="1"/>
        <w:ind w:left="3412" w:right="3148"/>
      </w:pPr>
      <w:r>
        <w:rPr/>
        <w:t>Předmět</w:t>
      </w:r>
      <w:r>
        <w:rPr>
          <w:spacing w:val="-12"/>
        </w:rPr>
        <w:t> </w:t>
      </w:r>
      <w:r>
        <w:rPr>
          <w:spacing w:val="-2"/>
        </w:rPr>
        <w:t>smlouvy</w:t>
      </w:r>
    </w:p>
    <w:p>
      <w:pPr>
        <w:pStyle w:val="BodyText"/>
        <w:ind w:left="0"/>
        <w:jc w:val="left"/>
        <w:rPr>
          <w:b/>
          <w:sz w:val="18"/>
        </w:rPr>
      </w:pPr>
    </w:p>
    <w:p>
      <w:pPr>
        <w:pStyle w:val="ListParagraph"/>
        <w:numPr>
          <w:ilvl w:val="0"/>
          <w:numId w:val="1"/>
        </w:numPr>
        <w:tabs>
          <w:tab w:pos="666" w:val="left" w:leader="none"/>
        </w:tabs>
        <w:spacing w:line="240" w:lineRule="auto" w:before="1"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pPr>
      <w:r>
        <w:rPr/>
        <w:t>„Smlouva“) se uzavírá na základě Rozhodnutí ministra životního prostředí č. 1210600039 o poskytnutí finančních prostředků ze Státního fondu životního prostředí ČR ze dne 15.</w:t>
      </w:r>
      <w:r>
        <w:rPr>
          <w:spacing w:val="-1"/>
        </w:rPr>
        <w:t> </w:t>
      </w:r>
      <w:r>
        <w:rPr/>
        <w:t>3.</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32"/>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2"/>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138"/>
        <w:jc w:val="left"/>
      </w:pPr>
      <w:r>
        <w:rPr/>
        <w:t>„Tiskoviny</w:t>
      </w:r>
      <w:r>
        <w:rPr>
          <w:spacing w:val="-9"/>
        </w:rPr>
        <w:t> </w:t>
      </w:r>
      <w:r>
        <w:rPr/>
        <w:t>pro</w:t>
      </w:r>
      <w:r>
        <w:rPr>
          <w:spacing w:val="-8"/>
        </w:rPr>
        <w:t> </w:t>
      </w:r>
      <w:r>
        <w:rPr/>
        <w:t>návštěvníky</w:t>
      </w:r>
      <w:r>
        <w:rPr>
          <w:spacing w:val="-7"/>
        </w:rPr>
        <w:t> </w:t>
      </w:r>
      <w:r>
        <w:rPr/>
        <w:t>Národního</w:t>
      </w:r>
      <w:r>
        <w:rPr>
          <w:spacing w:val="-8"/>
        </w:rPr>
        <w:t> </w:t>
      </w:r>
      <w:r>
        <w:rPr/>
        <w:t>parku</w:t>
      </w:r>
      <w:r>
        <w:rPr>
          <w:spacing w:val="-9"/>
        </w:rPr>
        <w:t> </w:t>
      </w:r>
      <w:r>
        <w:rPr/>
        <w:t>České</w:t>
      </w:r>
      <w:r>
        <w:rPr>
          <w:spacing w:val="-6"/>
        </w:rPr>
        <w:t> </w:t>
      </w:r>
      <w:r>
        <w:rPr>
          <w:spacing w:val="-2"/>
        </w:rPr>
        <w:t>Švýcarsko“</w:t>
      </w:r>
    </w:p>
    <w:p>
      <w:pPr>
        <w:pStyle w:val="BodyText"/>
        <w:spacing w:before="121"/>
        <w:jc w:val="left"/>
      </w:pPr>
      <w:r>
        <w:rPr/>
        <w:t>(dále</w:t>
      </w:r>
      <w:r>
        <w:rPr>
          <w:spacing w:val="-7"/>
        </w:rPr>
        <w:t> </w:t>
      </w:r>
      <w:r>
        <w:rPr/>
        <w:t>jen</w:t>
      </w:r>
      <w:r>
        <w:rPr>
          <w:spacing w:val="-6"/>
        </w:rPr>
        <w:t> </w:t>
      </w:r>
      <w:r>
        <w:rPr/>
        <w:t>„projekt“</w:t>
      </w:r>
      <w:r>
        <w:rPr>
          <w:spacing w:val="-6"/>
        </w:rPr>
        <w:t> </w:t>
      </w:r>
      <w:r>
        <w:rPr/>
        <w:t>nebo</w:t>
      </w:r>
      <w:r>
        <w:rPr>
          <w:spacing w:val="-4"/>
        </w:rPr>
        <w:t> </w:t>
      </w:r>
      <w:r>
        <w:rPr/>
        <w:t>„akce“)</w:t>
      </w:r>
      <w:r>
        <w:rPr>
          <w:spacing w:val="-6"/>
        </w:rPr>
        <w:t> </w:t>
      </w:r>
      <w:r>
        <w:rPr/>
        <w:t>realizovanou v</w:t>
      </w:r>
      <w:r>
        <w:rPr>
          <w:spacing w:val="-4"/>
        </w:rPr>
        <w:t> </w:t>
      </w:r>
      <w:r>
        <w:rPr/>
        <w:t>letech</w:t>
      </w:r>
      <w:r>
        <w:rPr>
          <w:spacing w:val="-5"/>
        </w:rPr>
        <w:t> </w:t>
      </w:r>
      <w:r>
        <w:rPr/>
        <w:t>2022</w:t>
      </w:r>
      <w:r>
        <w:rPr>
          <w:spacing w:val="-4"/>
        </w:rPr>
        <w:t> </w:t>
      </w:r>
      <w:r>
        <w:rPr/>
        <w:t>až</w:t>
      </w:r>
      <w:r>
        <w:rPr>
          <w:spacing w:val="-5"/>
        </w:rPr>
        <w:t> </w:t>
      </w:r>
      <w:r>
        <w:rPr/>
        <w:t>2024.</w:t>
      </w:r>
      <w:r>
        <w:rPr>
          <w:spacing w:val="-5"/>
        </w:rPr>
        <w:t> </w:t>
      </w:r>
      <w:r>
        <w:rPr/>
        <w:t>Akce</w:t>
      </w:r>
      <w:r>
        <w:rPr>
          <w:spacing w:val="-6"/>
        </w:rPr>
        <w:t> </w:t>
      </w:r>
      <w:r>
        <w:rPr/>
        <w:t>je</w:t>
      </w:r>
      <w:r>
        <w:rPr>
          <w:spacing w:val="-6"/>
        </w:rPr>
        <w:t> </w:t>
      </w:r>
      <w:r>
        <w:rPr>
          <w:spacing w:val="-2"/>
        </w:rPr>
        <w:t>neinvestiční.</w:t>
      </w:r>
    </w:p>
    <w:p>
      <w:pPr>
        <w:pStyle w:val="BodyText"/>
        <w:spacing w:before="1"/>
        <w:ind w:left="0"/>
        <w:jc w:val="left"/>
        <w:rPr>
          <w:sz w:val="36"/>
        </w:rPr>
      </w:pPr>
    </w:p>
    <w:p>
      <w:pPr>
        <w:pStyle w:val="Heading1"/>
      </w:pPr>
      <w:r>
        <w:rPr>
          <w:spacing w:val="-5"/>
        </w:rPr>
        <w:t>II.</w:t>
      </w:r>
    </w:p>
    <w:p>
      <w:pPr>
        <w:pStyle w:val="Heading2"/>
        <w:spacing w:before="1"/>
        <w:ind w:left="3413" w:right="3148"/>
      </w:pPr>
      <w:r>
        <w:rPr/>
        <w:t>Výše</w:t>
      </w:r>
      <w:r>
        <w:rPr>
          <w:spacing w:val="-6"/>
        </w:rPr>
        <w:t> </w:t>
      </w:r>
      <w:r>
        <w:rPr>
          <w:spacing w:val="-2"/>
        </w:rPr>
        <w:t>dotace</w:t>
      </w:r>
    </w:p>
    <w:p>
      <w:pPr>
        <w:pStyle w:val="BodyText"/>
        <w:spacing w:before="3"/>
        <w:ind w:left="0"/>
        <w:jc w:val="left"/>
        <w:rPr>
          <w:b/>
          <w:sz w:val="18"/>
        </w:rPr>
      </w:pPr>
    </w:p>
    <w:p>
      <w:pPr>
        <w:pStyle w:val="ListParagraph"/>
        <w:numPr>
          <w:ilvl w:val="0"/>
          <w:numId w:val="2"/>
        </w:numPr>
        <w:tabs>
          <w:tab w:pos="666" w:val="left" w:leader="none"/>
        </w:tabs>
        <w:spacing w:line="237" w:lineRule="auto" w:before="0" w:after="0"/>
        <w:ind w:left="665" w:right="111" w:hanging="284"/>
        <w:jc w:val="left"/>
        <w:rPr>
          <w:sz w:val="20"/>
        </w:rPr>
      </w:pPr>
      <w:r>
        <w:rPr>
          <w:sz w:val="20"/>
        </w:rPr>
        <w:t>Fond se zavazuje poskytnout příjemci podpory podporu formou dotace ve výši </w:t>
      </w:r>
      <w:r>
        <w:rPr>
          <w:b/>
          <w:sz w:val="20"/>
        </w:rPr>
        <w:t>990</w:t>
      </w:r>
      <w:r>
        <w:rPr>
          <w:b/>
          <w:spacing w:val="-1"/>
          <w:sz w:val="20"/>
        </w:rPr>
        <w:t> </w:t>
      </w:r>
      <w:r>
        <w:rPr>
          <w:b/>
          <w:sz w:val="20"/>
        </w:rPr>
        <w:t>675,00 Kč </w:t>
      </w:r>
      <w:r>
        <w:rPr>
          <w:sz w:val="20"/>
        </w:rPr>
        <w:t>(slovy: devět set devadesát tisíc šest set sedmdesát pět korun českých).</w:t>
      </w:r>
    </w:p>
    <w:p>
      <w:pPr>
        <w:pStyle w:val="ListParagraph"/>
        <w:numPr>
          <w:ilvl w:val="0"/>
          <w:numId w:val="2"/>
        </w:numPr>
        <w:tabs>
          <w:tab w:pos="666" w:val="left" w:leader="none"/>
        </w:tabs>
        <w:spacing w:line="240" w:lineRule="auto" w:before="121" w:after="0"/>
        <w:ind w:left="66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1 165 500,00 Kč.</w:t>
      </w:r>
    </w:p>
    <w:p>
      <w:pPr>
        <w:pStyle w:val="ListParagraph"/>
        <w:numPr>
          <w:ilvl w:val="0"/>
          <w:numId w:val="2"/>
        </w:numPr>
        <w:tabs>
          <w:tab w:pos="666" w:val="left" w:leader="none"/>
        </w:tabs>
        <w:spacing w:line="240" w:lineRule="auto" w:before="121" w:after="0"/>
        <w:ind w:left="665" w:right="0" w:hanging="284"/>
        <w:jc w:val="left"/>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1" w:after="0"/>
        <w:ind w:left="665" w:right="114"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7"/>
          <w:sz w:val="20"/>
        </w:rPr>
        <w:t> </w:t>
      </w:r>
      <w:r>
        <w:rPr>
          <w:sz w:val="20"/>
        </w:rPr>
        <w:t>1.</w:t>
      </w:r>
      <w:r>
        <w:rPr>
          <w:spacing w:val="20"/>
          <w:sz w:val="20"/>
        </w:rPr>
        <w:t> </w:t>
      </w:r>
      <w:r>
        <w:rPr>
          <w:sz w:val="20"/>
        </w:rPr>
        <w:t>Pokud</w:t>
      </w:r>
      <w:r>
        <w:rPr>
          <w:spacing w:val="22"/>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19"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37" w:lineRule="auto" w:before="124" w:after="0"/>
        <w:ind w:left="66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666" w:val="left" w:leader="none"/>
        </w:tabs>
        <w:spacing w:line="240" w:lineRule="auto" w:before="121" w:after="0"/>
        <w:ind w:left="665" w:right="111" w:hanging="284"/>
        <w:jc w:val="both"/>
        <w:rPr>
          <w:sz w:val="20"/>
        </w:rPr>
      </w:pPr>
      <w:r>
        <w:rPr>
          <w:sz w:val="20"/>
        </w:rPr>
        <w:t>Při</w:t>
      </w:r>
      <w:r>
        <w:rPr>
          <w:spacing w:val="-9"/>
          <w:sz w:val="20"/>
        </w:rPr>
        <w:t> </w:t>
      </w:r>
      <w:r>
        <w:rPr>
          <w:sz w:val="20"/>
        </w:rPr>
        <w:t>určování</w:t>
      </w:r>
      <w:r>
        <w:rPr>
          <w:spacing w:val="-9"/>
          <w:sz w:val="20"/>
        </w:rPr>
        <w:t> </w:t>
      </w:r>
      <w:r>
        <w:rPr>
          <w:sz w:val="20"/>
        </w:rPr>
        <w:t>způsobilých</w:t>
      </w:r>
      <w:r>
        <w:rPr>
          <w:spacing w:val="-9"/>
          <w:sz w:val="20"/>
        </w:rPr>
        <w:t> </w:t>
      </w:r>
      <w:r>
        <w:rPr>
          <w:sz w:val="20"/>
        </w:rPr>
        <w:t>výdajů</w:t>
      </w:r>
      <w:r>
        <w:rPr>
          <w:spacing w:val="-10"/>
          <w:sz w:val="20"/>
        </w:rPr>
        <w:t> </w:t>
      </w:r>
      <w:r>
        <w:rPr>
          <w:sz w:val="20"/>
        </w:rPr>
        <w:t>akce</w:t>
      </w:r>
      <w:r>
        <w:rPr>
          <w:spacing w:val="-10"/>
          <w:sz w:val="20"/>
        </w:rPr>
        <w:t> </w:t>
      </w:r>
      <w:r>
        <w:rPr>
          <w:sz w:val="20"/>
        </w:rPr>
        <w:t>a</w:t>
      </w:r>
      <w:r>
        <w:rPr>
          <w:spacing w:val="-10"/>
          <w:sz w:val="20"/>
        </w:rPr>
        <w:t> </w:t>
      </w:r>
      <w:r>
        <w:rPr>
          <w:sz w:val="20"/>
        </w:rPr>
        <w:t>z</w:t>
      </w:r>
      <w:r>
        <w:rPr>
          <w:spacing w:val="-8"/>
          <w:sz w:val="20"/>
        </w:rPr>
        <w:t> </w:t>
      </w:r>
      <w:r>
        <w:rPr>
          <w:sz w:val="20"/>
        </w:rPr>
        <w:t>nich</w:t>
      </w:r>
      <w:r>
        <w:rPr>
          <w:spacing w:val="-9"/>
          <w:sz w:val="20"/>
        </w:rPr>
        <w:t> </w:t>
      </w:r>
      <w:r>
        <w:rPr>
          <w:sz w:val="20"/>
        </w:rPr>
        <w:t>odvozené</w:t>
      </w:r>
      <w:r>
        <w:rPr>
          <w:spacing w:val="-8"/>
          <w:sz w:val="20"/>
        </w:rPr>
        <w:t> </w:t>
      </w:r>
      <w:r>
        <w:rPr>
          <w:sz w:val="20"/>
        </w:rPr>
        <w:t>výše</w:t>
      </w:r>
      <w:r>
        <w:rPr>
          <w:spacing w:val="-10"/>
          <w:sz w:val="20"/>
        </w:rPr>
        <w:t> </w:t>
      </w:r>
      <w:r>
        <w:rPr>
          <w:sz w:val="20"/>
        </w:rPr>
        <w:t>podpory</w:t>
      </w:r>
      <w:r>
        <w:rPr>
          <w:spacing w:val="-7"/>
          <w:sz w:val="20"/>
        </w:rPr>
        <w:t> </w:t>
      </w:r>
      <w:r>
        <w:rPr>
          <w:sz w:val="20"/>
        </w:rPr>
        <w:t>se</w:t>
      </w:r>
      <w:r>
        <w:rPr>
          <w:spacing w:val="-11"/>
          <w:sz w:val="20"/>
        </w:rPr>
        <w:t> </w:t>
      </w:r>
      <w:r>
        <w:rPr>
          <w:sz w:val="20"/>
        </w:rPr>
        <w:t>bude</w:t>
      </w:r>
      <w:r>
        <w:rPr>
          <w:spacing w:val="-10"/>
          <w:sz w:val="20"/>
        </w:rPr>
        <w:t> </w:t>
      </w:r>
      <w:r>
        <w:rPr>
          <w:sz w:val="20"/>
        </w:rPr>
        <w:t>vycházet</w:t>
      </w:r>
      <w:r>
        <w:rPr>
          <w:spacing w:val="-10"/>
          <w:sz w:val="20"/>
        </w:rPr>
        <w:t> </w:t>
      </w:r>
      <w:r>
        <w:rPr>
          <w:sz w:val="20"/>
        </w:rPr>
        <w:t>ze</w:t>
      </w:r>
      <w:r>
        <w:rPr>
          <w:spacing w:val="-10"/>
          <w:sz w:val="20"/>
        </w:rPr>
        <w:t> </w:t>
      </w:r>
      <w:r>
        <w:rPr>
          <w:sz w:val="20"/>
        </w:rPr>
        <w:t>znění</w:t>
      </w:r>
      <w:r>
        <w:rPr>
          <w:spacing w:val="-7"/>
          <w:sz w:val="20"/>
        </w:rPr>
        <w:t> </w:t>
      </w:r>
      <w:r>
        <w:rPr>
          <w:sz w:val="20"/>
        </w:rPr>
        <w:t>článku</w:t>
      </w:r>
      <w:r>
        <w:rPr>
          <w:spacing w:val="-1"/>
          <w:sz w:val="20"/>
        </w:rPr>
        <w:t> </w:t>
      </w:r>
      <w:r>
        <w:rPr>
          <w:sz w:val="20"/>
        </w:rPr>
        <w:t>9 </w:t>
      </w:r>
      <w:r>
        <w:rPr>
          <w:spacing w:val="-2"/>
          <w:sz w:val="20"/>
        </w:rPr>
        <w:t>Výzvy.</w:t>
      </w:r>
    </w:p>
    <w:p>
      <w:pPr>
        <w:pStyle w:val="BodyText"/>
        <w:spacing w:before="2"/>
        <w:ind w:left="0"/>
        <w:jc w:val="left"/>
        <w:rPr>
          <w:sz w:val="36"/>
        </w:rPr>
      </w:pPr>
    </w:p>
    <w:p>
      <w:pPr>
        <w:pStyle w:val="Heading1"/>
        <w:spacing w:before="1"/>
        <w:ind w:left="3415"/>
      </w:pPr>
      <w:r>
        <w:rPr>
          <w:spacing w:val="-4"/>
        </w:rPr>
        <w:t>III.</w:t>
      </w:r>
    </w:p>
    <w:p>
      <w:pPr>
        <w:pStyle w:val="Heading2"/>
        <w:ind w:left="3412" w:right="3148"/>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8" w:hanging="284"/>
        <w:jc w:val="left"/>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8" w:after="0"/>
        <w:ind w:left="665" w:right="108" w:hanging="284"/>
        <w:jc w:val="left"/>
        <w:rPr>
          <w:sz w:val="20"/>
        </w:rPr>
      </w:pPr>
      <w:r>
        <w:rPr>
          <w:sz w:val="20"/>
        </w:rPr>
        <w:t>Fond</w:t>
      </w:r>
      <w:r>
        <w:rPr>
          <w:spacing w:val="-8"/>
          <w:sz w:val="20"/>
        </w:rPr>
        <w:t> </w:t>
      </w:r>
      <w:r>
        <w:rPr>
          <w:sz w:val="20"/>
        </w:rPr>
        <w:t>bude</w:t>
      </w:r>
      <w:r>
        <w:rPr>
          <w:spacing w:val="-10"/>
          <w:sz w:val="20"/>
        </w:rPr>
        <w:t> </w:t>
      </w:r>
      <w:r>
        <w:rPr>
          <w:sz w:val="20"/>
        </w:rPr>
        <w:t>poskytovat</w:t>
      </w:r>
      <w:r>
        <w:rPr>
          <w:spacing w:val="-9"/>
          <w:sz w:val="20"/>
        </w:rPr>
        <w:t> </w:t>
      </w:r>
      <w:r>
        <w:rPr>
          <w:sz w:val="20"/>
        </w:rPr>
        <w:t>finanční</w:t>
      </w:r>
      <w:r>
        <w:rPr>
          <w:spacing w:val="-9"/>
          <w:sz w:val="20"/>
        </w:rPr>
        <w:t> </w:t>
      </w:r>
      <w:r>
        <w:rPr>
          <w:sz w:val="20"/>
        </w:rPr>
        <w:t>prostředky</w:t>
      </w:r>
      <w:r>
        <w:rPr>
          <w:spacing w:val="-9"/>
          <w:sz w:val="20"/>
        </w:rPr>
        <w:t> </w:t>
      </w:r>
      <w:r>
        <w:rPr>
          <w:sz w:val="20"/>
        </w:rPr>
        <w:t>průběžně</w:t>
      </w:r>
      <w:r>
        <w:rPr>
          <w:spacing w:val="-6"/>
          <w:sz w:val="20"/>
        </w:rPr>
        <w:t> </w:t>
      </w:r>
      <w:r>
        <w:rPr>
          <w:sz w:val="20"/>
        </w:rPr>
        <w:t>postupem</w:t>
      </w:r>
      <w:r>
        <w:rPr>
          <w:spacing w:val="-10"/>
          <w:sz w:val="20"/>
        </w:rPr>
        <w:t> </w:t>
      </w:r>
      <w:r>
        <w:rPr>
          <w:sz w:val="20"/>
        </w:rPr>
        <w:t>stanoveným</w:t>
      </w:r>
      <w:r>
        <w:rPr>
          <w:spacing w:val="-10"/>
          <w:sz w:val="20"/>
        </w:rPr>
        <w:t> </w:t>
      </w:r>
      <w:r>
        <w:rPr>
          <w:sz w:val="20"/>
        </w:rPr>
        <w:t>v</w:t>
      </w:r>
      <w:r>
        <w:rPr>
          <w:spacing w:val="-3"/>
          <w:sz w:val="20"/>
        </w:rPr>
        <w:t> </w:t>
      </w:r>
      <w:r>
        <w:rPr>
          <w:sz w:val="20"/>
        </w:rPr>
        <w:t>bodech</w:t>
      </w:r>
      <w:r>
        <w:rPr>
          <w:spacing w:val="-9"/>
          <w:sz w:val="20"/>
        </w:rPr>
        <w:t> </w:t>
      </w:r>
      <w:r>
        <w:rPr>
          <w:sz w:val="20"/>
        </w:rPr>
        <w:t>10–15</w:t>
      </w:r>
      <w:r>
        <w:rPr>
          <w:spacing w:val="-8"/>
          <w:sz w:val="20"/>
        </w:rPr>
        <w:t> </w:t>
      </w:r>
      <w:r>
        <w:rPr>
          <w:sz w:val="20"/>
        </w:rPr>
        <w:t>tak,</w:t>
      </w:r>
      <w:r>
        <w:rPr>
          <w:spacing w:val="-9"/>
          <w:sz w:val="20"/>
        </w:rPr>
        <w:t> </w:t>
      </w:r>
      <w:r>
        <w:rPr>
          <w:sz w:val="20"/>
        </w:rPr>
        <w:t>aby</w:t>
      </w:r>
      <w:r>
        <w:rPr>
          <w:spacing w:val="-9"/>
          <w:sz w:val="20"/>
        </w:rPr>
        <w:t> </w:t>
      </w:r>
      <w:r>
        <w:rPr>
          <w:sz w:val="20"/>
        </w:rPr>
        <w:t>byl dodržen poměr podpory a vlastních zdrojů vyplývající z níže uvedených částek.</w:t>
      </w:r>
    </w:p>
    <w:p>
      <w:pPr>
        <w:pStyle w:val="ListParagraph"/>
        <w:numPr>
          <w:ilvl w:val="0"/>
          <w:numId w:val="3"/>
        </w:numPr>
        <w:tabs>
          <w:tab w:pos="666" w:val="left" w:leader="none"/>
        </w:tabs>
        <w:spacing w:line="240" w:lineRule="auto" w:before="121"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after="1"/>
        <w:ind w:left="0"/>
        <w:jc w:val="left"/>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5007"/>
      </w:tblGrid>
      <w:tr>
        <w:trPr>
          <w:trHeight w:val="506" w:hRule="atLeast"/>
        </w:trPr>
        <w:tc>
          <w:tcPr>
            <w:tcW w:w="4390" w:type="dxa"/>
          </w:tcPr>
          <w:p>
            <w:pPr>
              <w:pStyle w:val="TableParagraph"/>
              <w:spacing w:before="120"/>
              <w:ind w:left="1914" w:right="1907"/>
              <w:jc w:val="center"/>
              <w:rPr>
                <w:sz w:val="20"/>
              </w:rPr>
            </w:pPr>
            <w:r>
              <w:rPr>
                <w:sz w:val="20"/>
              </w:rPr>
              <w:t>v</w:t>
            </w:r>
            <w:r>
              <w:rPr>
                <w:spacing w:val="-1"/>
                <w:sz w:val="20"/>
              </w:rPr>
              <w:t> </w:t>
            </w:r>
            <w:r>
              <w:rPr>
                <w:spacing w:val="-4"/>
                <w:sz w:val="20"/>
              </w:rPr>
              <w:t>roce</w:t>
            </w:r>
          </w:p>
        </w:tc>
        <w:tc>
          <w:tcPr>
            <w:tcW w:w="5007" w:type="dxa"/>
          </w:tcPr>
          <w:p>
            <w:pPr>
              <w:pStyle w:val="TableParagraph"/>
              <w:spacing w:before="120"/>
              <w:ind w:left="2018"/>
              <w:rPr>
                <w:sz w:val="20"/>
              </w:rPr>
            </w:pPr>
            <w:r>
              <w:rPr>
                <w:sz w:val="20"/>
              </w:rPr>
              <w:t>ve</w:t>
            </w:r>
            <w:r>
              <w:rPr>
                <w:spacing w:val="-5"/>
                <w:sz w:val="20"/>
              </w:rPr>
              <w:t> </w:t>
            </w:r>
            <w:r>
              <w:rPr>
                <w:sz w:val="20"/>
              </w:rPr>
              <w:t>výši</w:t>
            </w:r>
            <w:r>
              <w:rPr>
                <w:spacing w:val="-4"/>
                <w:sz w:val="20"/>
              </w:rPr>
              <w:t> (Kč)</w:t>
            </w:r>
          </w:p>
        </w:tc>
      </w:tr>
      <w:tr>
        <w:trPr>
          <w:trHeight w:val="505" w:hRule="atLeast"/>
        </w:trPr>
        <w:tc>
          <w:tcPr>
            <w:tcW w:w="4390" w:type="dxa"/>
          </w:tcPr>
          <w:p>
            <w:pPr>
              <w:pStyle w:val="TableParagraph"/>
              <w:spacing w:before="120"/>
              <w:ind w:left="1913" w:right="1907"/>
              <w:jc w:val="center"/>
              <w:rPr>
                <w:sz w:val="20"/>
              </w:rPr>
            </w:pPr>
            <w:r>
              <w:rPr>
                <w:spacing w:val="-4"/>
                <w:sz w:val="20"/>
              </w:rPr>
              <w:t>2023</w:t>
            </w:r>
          </w:p>
        </w:tc>
        <w:tc>
          <w:tcPr>
            <w:tcW w:w="5007" w:type="dxa"/>
          </w:tcPr>
          <w:p>
            <w:pPr>
              <w:pStyle w:val="TableParagraph"/>
              <w:spacing w:before="120"/>
              <w:ind w:left="2021"/>
              <w:rPr>
                <w:sz w:val="20"/>
              </w:rPr>
            </w:pPr>
            <w:r>
              <w:rPr>
                <w:sz w:val="20"/>
              </w:rPr>
              <w:t>517</w:t>
            </w:r>
            <w:r>
              <w:rPr>
                <w:spacing w:val="-3"/>
                <w:sz w:val="20"/>
              </w:rPr>
              <w:t> </w:t>
            </w:r>
            <w:r>
              <w:rPr>
                <w:spacing w:val="-2"/>
                <w:sz w:val="20"/>
              </w:rPr>
              <w:t>020,87</w:t>
            </w:r>
          </w:p>
        </w:tc>
      </w:tr>
      <w:tr>
        <w:trPr>
          <w:trHeight w:val="506" w:hRule="atLeast"/>
        </w:trPr>
        <w:tc>
          <w:tcPr>
            <w:tcW w:w="4390" w:type="dxa"/>
          </w:tcPr>
          <w:p>
            <w:pPr>
              <w:pStyle w:val="TableParagraph"/>
              <w:spacing w:before="120"/>
              <w:ind w:left="1913" w:right="1907"/>
              <w:jc w:val="center"/>
              <w:rPr>
                <w:sz w:val="20"/>
              </w:rPr>
            </w:pPr>
            <w:r>
              <w:rPr>
                <w:spacing w:val="-4"/>
                <w:sz w:val="20"/>
              </w:rPr>
              <w:t>2024</w:t>
            </w:r>
          </w:p>
        </w:tc>
        <w:tc>
          <w:tcPr>
            <w:tcW w:w="5007" w:type="dxa"/>
          </w:tcPr>
          <w:p>
            <w:pPr>
              <w:pStyle w:val="TableParagraph"/>
              <w:spacing w:before="120"/>
              <w:ind w:left="2021"/>
              <w:rPr>
                <w:sz w:val="20"/>
              </w:rPr>
            </w:pPr>
            <w:r>
              <w:rPr>
                <w:sz w:val="20"/>
              </w:rPr>
              <w:t>473</w:t>
            </w:r>
            <w:r>
              <w:rPr>
                <w:spacing w:val="-3"/>
                <w:sz w:val="20"/>
              </w:rPr>
              <w:t> </w:t>
            </w:r>
            <w:r>
              <w:rPr>
                <w:spacing w:val="-2"/>
                <w:sz w:val="20"/>
              </w:rPr>
              <w:t>654,13</w:t>
            </w:r>
          </w:p>
        </w:tc>
      </w:tr>
    </w:tbl>
    <w:p>
      <w:pPr>
        <w:pStyle w:val="ListParagraph"/>
        <w:numPr>
          <w:ilvl w:val="0"/>
          <w:numId w:val="3"/>
        </w:numPr>
        <w:tabs>
          <w:tab w:pos="666" w:val="left" w:leader="none"/>
        </w:tabs>
        <w:spacing w:line="240" w:lineRule="auto" w:before="121" w:after="0"/>
        <w:ind w:left="665" w:right="111"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4"/>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460" w:top="1060" w:bottom="1660" w:left="1320" w:right="1020"/>
        </w:sectPr>
      </w:pPr>
    </w:p>
    <w:p>
      <w:pPr>
        <w:pStyle w:val="ListParagraph"/>
        <w:numPr>
          <w:ilvl w:val="0"/>
          <w:numId w:val="3"/>
        </w:numPr>
        <w:tabs>
          <w:tab w:pos="666" w:val="left" w:leader="none"/>
        </w:tabs>
        <w:spacing w:line="240" w:lineRule="auto" w:before="73" w:after="0"/>
        <w:ind w:left="665" w:right="121"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116"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4"/>
          <w:sz w:val="20"/>
        </w:rPr>
        <w:t> </w:t>
      </w:r>
      <w:r>
        <w:rPr>
          <w:sz w:val="20"/>
        </w:rPr>
        <w:t>určené</w:t>
      </w:r>
      <w:r>
        <w:rPr>
          <w:spacing w:val="-13"/>
          <w:sz w:val="20"/>
        </w:rPr>
        <w:t> </w:t>
      </w:r>
      <w:r>
        <w:rPr>
          <w:sz w:val="20"/>
        </w:rPr>
        <w:t>na</w:t>
      </w:r>
      <w:r>
        <w:rPr>
          <w:spacing w:val="-14"/>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8"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19" w:after="0"/>
        <w:ind w:left="665" w:right="112"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3"/>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w:t>
      </w:r>
      <w:r>
        <w:rPr>
          <w:spacing w:val="-2"/>
          <w:sz w:val="20"/>
        </w:rPr>
        <w:t> </w:t>
      </w:r>
      <w:r>
        <w:rPr>
          <w:sz w:val="20"/>
        </w:rPr>
        <w:t>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18" w:after="0"/>
        <w:ind w:left="1022" w:right="114"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949" w:val="left" w:leader="none"/>
        </w:tabs>
        <w:spacing w:line="240" w:lineRule="auto" w:before="121"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20"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2" w:after="0"/>
        <w:ind w:left="665" w:right="113"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 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2" w:after="0"/>
        <w:ind w:left="665" w:right="112"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2"/>
          <w:sz w:val="20"/>
        </w:rPr>
        <w:t> </w:t>
      </w:r>
      <w:r>
        <w:rPr>
          <w:sz w:val="20"/>
        </w:rPr>
        <w:t>provedené</w:t>
      </w:r>
      <w:r>
        <w:rPr>
          <w:spacing w:val="-12"/>
          <w:sz w:val="20"/>
        </w:rPr>
        <w:t> </w:t>
      </w:r>
      <w:r>
        <w:rPr>
          <w:sz w:val="20"/>
        </w:rPr>
        <w:t>práce</w:t>
      </w:r>
      <w:r>
        <w:rPr>
          <w:spacing w:val="-10"/>
          <w:sz w:val="20"/>
        </w:rPr>
        <w:t> </w:t>
      </w:r>
      <w:r>
        <w:rPr>
          <w:sz w:val="20"/>
        </w:rPr>
        <w:t>a</w:t>
      </w:r>
      <w:r>
        <w:rPr>
          <w:spacing w:val="-12"/>
          <w:sz w:val="20"/>
        </w:rPr>
        <w:t> </w:t>
      </w:r>
      <w:r>
        <w:rPr>
          <w:sz w:val="20"/>
        </w:rPr>
        <w:t>spotřebu</w:t>
      </w:r>
      <w:r>
        <w:rPr>
          <w:spacing w:val="-8"/>
          <w:sz w:val="20"/>
        </w:rPr>
        <w:t> </w:t>
      </w:r>
      <w:r>
        <w:rPr>
          <w:sz w:val="20"/>
        </w:rPr>
        <w:t>materiálu.</w:t>
      </w:r>
      <w:r>
        <w:rPr>
          <w:spacing w:val="-9"/>
          <w:sz w:val="20"/>
        </w:rPr>
        <w:t> </w:t>
      </w:r>
      <w:r>
        <w:rPr>
          <w:sz w:val="20"/>
        </w:rPr>
        <w:t>Příjemce</w:t>
      </w:r>
      <w:r>
        <w:rPr>
          <w:spacing w:val="-12"/>
          <w:sz w:val="20"/>
        </w:rPr>
        <w:t> </w:t>
      </w:r>
      <w:r>
        <w:rPr>
          <w:sz w:val="20"/>
        </w:rPr>
        <w:t>podpory</w:t>
      </w:r>
      <w:r>
        <w:rPr>
          <w:spacing w:val="-11"/>
          <w:sz w:val="20"/>
        </w:rPr>
        <w:t> </w:t>
      </w:r>
      <w:r>
        <w:rPr>
          <w:sz w:val="20"/>
        </w:rPr>
        <w:t>je</w:t>
      </w:r>
      <w:r>
        <w:rPr>
          <w:spacing w:val="-13"/>
          <w:sz w:val="20"/>
        </w:rPr>
        <w:t> </w:t>
      </w:r>
      <w:r>
        <w:rPr>
          <w:sz w:val="20"/>
        </w:rPr>
        <w:t>přitom povinen respektovat případné pokyny Fondu na prokázání uvedených nákladů odpovídajícími účetními </w:t>
      </w:r>
      <w:r>
        <w:rPr>
          <w:spacing w:val="-2"/>
          <w:sz w:val="20"/>
        </w:rPr>
        <w:t>doklady.</w:t>
      </w:r>
    </w:p>
    <w:p>
      <w:pPr>
        <w:spacing w:after="0" w:line="240" w:lineRule="auto"/>
        <w:jc w:val="both"/>
        <w:rPr>
          <w:sz w:val="20"/>
        </w:rPr>
        <w:sectPr>
          <w:pgSz w:w="12240" w:h="15840"/>
          <w:pgMar w:header="0" w:footer="1460" w:top="1060" w:bottom="1660" w:left="1320" w:right="1020"/>
        </w:sectPr>
      </w:pPr>
    </w:p>
    <w:p>
      <w:pPr>
        <w:pStyle w:val="BodyText"/>
        <w:ind w:left="0"/>
        <w:jc w:val="left"/>
        <w:rPr>
          <w:sz w:val="26"/>
        </w:rPr>
      </w:pPr>
    </w:p>
    <w:p>
      <w:pPr>
        <w:pStyle w:val="BodyText"/>
        <w:spacing w:before="8"/>
        <w:ind w:left="0"/>
        <w:jc w:val="left"/>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1"/>
          <w:sz w:val="20"/>
        </w:rPr>
        <w:t> </w:t>
      </w:r>
      <w:r>
        <w:rPr>
          <w:spacing w:val="-2"/>
          <w:sz w:val="20"/>
        </w:rPr>
        <w:t>podpory:</w:t>
      </w:r>
    </w:p>
    <w:p>
      <w:pPr>
        <w:spacing w:before="73"/>
        <w:ind w:left="2643" w:right="4675" w:firstLine="0"/>
        <w:jc w:val="center"/>
        <w:rPr>
          <w:b/>
          <w:sz w:val="20"/>
        </w:rPr>
      </w:pPr>
      <w:r>
        <w:rPr/>
        <w:br w:type="column"/>
      </w:r>
      <w:r>
        <w:rPr>
          <w:b/>
          <w:spacing w:val="-5"/>
          <w:sz w:val="20"/>
        </w:rPr>
        <w:t>IV.</w:t>
      </w:r>
    </w:p>
    <w:p>
      <w:pPr>
        <w:pStyle w:val="Heading2"/>
        <w:ind w:left="271"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460"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2"/>
          <w:numId w:val="4"/>
        </w:numPr>
        <w:tabs>
          <w:tab w:pos="1064" w:val="left" w:leader="none"/>
        </w:tabs>
        <w:spacing w:line="240" w:lineRule="auto" w:before="121" w:after="0"/>
        <w:ind w:left="1063" w:right="115" w:hanging="286"/>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odsouhlaseného</w:t>
      </w:r>
      <w:r>
        <w:rPr>
          <w:spacing w:val="-14"/>
          <w:sz w:val="20"/>
        </w:rPr>
        <w:t> </w:t>
      </w:r>
      <w:r>
        <w:rPr>
          <w:sz w:val="20"/>
        </w:rPr>
        <w:t>podrobného</w:t>
      </w:r>
      <w:r>
        <w:rPr>
          <w:spacing w:val="-13"/>
          <w:sz w:val="20"/>
        </w:rPr>
        <w:t> </w:t>
      </w:r>
      <w:r>
        <w:rPr>
          <w:sz w:val="20"/>
        </w:rPr>
        <w:t>popisu</w:t>
      </w:r>
      <w:r>
        <w:rPr>
          <w:spacing w:val="-14"/>
          <w:sz w:val="20"/>
        </w:rPr>
        <w:t> </w:t>
      </w:r>
      <w:r>
        <w:rPr>
          <w:sz w:val="20"/>
        </w:rPr>
        <w:t>projektu,</w:t>
      </w:r>
      <w:r>
        <w:rPr>
          <w:spacing w:val="-14"/>
          <w:sz w:val="20"/>
        </w:rPr>
        <w:t> </w:t>
      </w:r>
      <w:r>
        <w:rPr>
          <w:sz w:val="20"/>
        </w:rPr>
        <w:t>který</w:t>
      </w:r>
      <w:r>
        <w:rPr>
          <w:spacing w:val="-13"/>
          <w:sz w:val="20"/>
        </w:rPr>
        <w:t> </w:t>
      </w:r>
      <w:r>
        <w:rPr>
          <w:sz w:val="20"/>
        </w:rPr>
        <w:t>je</w:t>
      </w:r>
      <w:r>
        <w:rPr>
          <w:spacing w:val="-14"/>
          <w:sz w:val="20"/>
        </w:rPr>
        <w:t> </w:t>
      </w:r>
      <w:r>
        <w:rPr>
          <w:sz w:val="20"/>
        </w:rPr>
        <w:t>součástí žádosti</w:t>
      </w:r>
      <w:r>
        <w:rPr>
          <w:spacing w:val="-9"/>
          <w:sz w:val="20"/>
        </w:rPr>
        <w:t> </w:t>
      </w:r>
      <w:r>
        <w:rPr>
          <w:sz w:val="20"/>
        </w:rPr>
        <w:t>ze</w:t>
      </w:r>
      <w:r>
        <w:rPr>
          <w:spacing w:val="-10"/>
          <w:sz w:val="20"/>
        </w:rPr>
        <w:t> </w:t>
      </w:r>
      <w:r>
        <w:rPr>
          <w:sz w:val="20"/>
        </w:rPr>
        <w:t>dne</w:t>
      </w:r>
      <w:r>
        <w:rPr>
          <w:spacing w:val="-9"/>
          <w:sz w:val="20"/>
        </w:rPr>
        <w:t> </w:t>
      </w:r>
      <w:r>
        <w:rPr>
          <w:sz w:val="20"/>
        </w:rPr>
        <w:t>15.</w:t>
      </w:r>
      <w:r>
        <w:rPr>
          <w:spacing w:val="-9"/>
          <w:sz w:val="20"/>
        </w:rPr>
        <w:t> </w:t>
      </w:r>
      <w:r>
        <w:rPr>
          <w:sz w:val="20"/>
        </w:rPr>
        <w:t>10.</w:t>
      </w:r>
      <w:r>
        <w:rPr>
          <w:spacing w:val="-9"/>
          <w:sz w:val="20"/>
        </w:rPr>
        <w:t> </w:t>
      </w:r>
      <w:r>
        <w:rPr>
          <w:sz w:val="20"/>
        </w:rPr>
        <w:t>2021,</w:t>
      </w:r>
      <w:r>
        <w:rPr>
          <w:spacing w:val="-11"/>
          <w:sz w:val="20"/>
        </w:rPr>
        <w:t> </w:t>
      </w:r>
      <w:r>
        <w:rPr>
          <w:sz w:val="20"/>
        </w:rPr>
        <w:t>aktualizovaného</w:t>
      </w:r>
      <w:r>
        <w:rPr>
          <w:spacing w:val="-8"/>
          <w:sz w:val="20"/>
        </w:rPr>
        <w:t> </w:t>
      </w:r>
      <w:r>
        <w:rPr>
          <w:sz w:val="20"/>
        </w:rPr>
        <w:t>rozpočtu</w:t>
      </w:r>
      <w:r>
        <w:rPr>
          <w:spacing w:val="-9"/>
          <w:sz w:val="20"/>
        </w:rPr>
        <w:t> </w:t>
      </w:r>
      <w:r>
        <w:rPr>
          <w:sz w:val="20"/>
        </w:rPr>
        <w:t>a</w:t>
      </w:r>
      <w:r>
        <w:rPr>
          <w:spacing w:val="-9"/>
          <w:sz w:val="20"/>
        </w:rPr>
        <w:t> </w:t>
      </w:r>
      <w:r>
        <w:rPr>
          <w:sz w:val="20"/>
        </w:rPr>
        <w:t>harmonogramu,</w:t>
      </w:r>
      <w:r>
        <w:rPr>
          <w:spacing w:val="-9"/>
          <w:sz w:val="20"/>
        </w:rPr>
        <w:t> </w:t>
      </w:r>
      <w:r>
        <w:rPr>
          <w:sz w:val="20"/>
        </w:rPr>
        <w:t>podle</w:t>
      </w:r>
      <w:r>
        <w:rPr>
          <w:spacing w:val="-10"/>
          <w:sz w:val="20"/>
        </w:rPr>
        <w:t> </w:t>
      </w:r>
      <w:r>
        <w:rPr>
          <w:sz w:val="20"/>
        </w:rPr>
        <w:t>objednávek</w:t>
      </w:r>
      <w:r>
        <w:rPr>
          <w:spacing w:val="-9"/>
          <w:sz w:val="20"/>
        </w:rPr>
        <w:t> </w:t>
      </w:r>
      <w:r>
        <w:rPr>
          <w:sz w:val="20"/>
        </w:rPr>
        <w:t>a</w:t>
      </w:r>
      <w:r>
        <w:rPr>
          <w:spacing w:val="-9"/>
          <w:sz w:val="20"/>
        </w:rPr>
        <w:t> </w:t>
      </w:r>
      <w:r>
        <w:rPr>
          <w:sz w:val="20"/>
        </w:rPr>
        <w:t>smluv, včetně případných změn a doplňků těchto dokumentů odsouhlasených Fondem,</w:t>
      </w:r>
    </w:p>
    <w:p>
      <w:pPr>
        <w:pStyle w:val="ListParagraph"/>
        <w:numPr>
          <w:ilvl w:val="2"/>
          <w:numId w:val="4"/>
        </w:numPr>
        <w:tabs>
          <w:tab w:pos="1064" w:val="left" w:leader="none"/>
        </w:tabs>
        <w:spacing w:line="240" w:lineRule="auto" w:before="118" w:after="0"/>
        <w:ind w:left="1063" w:right="0" w:hanging="286"/>
        <w:jc w:val="both"/>
        <w:rPr>
          <w:sz w:val="20"/>
        </w:rPr>
      </w:pPr>
      <w:r>
        <w:rPr>
          <w:sz w:val="20"/>
        </w:rPr>
        <w:t>v</w:t>
      </w:r>
      <w:r>
        <w:rPr>
          <w:spacing w:val="-5"/>
          <w:sz w:val="20"/>
        </w:rPr>
        <w:t> </w:t>
      </w:r>
      <w:r>
        <w:rPr>
          <w:sz w:val="20"/>
        </w:rPr>
        <w:t>rámci</w:t>
      </w:r>
      <w:r>
        <w:rPr>
          <w:spacing w:val="-6"/>
          <w:sz w:val="20"/>
        </w:rPr>
        <w:t> </w:t>
      </w:r>
      <w:r>
        <w:rPr>
          <w:sz w:val="20"/>
        </w:rPr>
        <w:t>projektu</w:t>
      </w:r>
      <w:r>
        <w:rPr>
          <w:spacing w:val="-6"/>
          <w:sz w:val="20"/>
        </w:rPr>
        <w:t> </w:t>
      </w:r>
      <w:r>
        <w:rPr>
          <w:sz w:val="20"/>
        </w:rPr>
        <w:t>bude</w:t>
      </w:r>
      <w:r>
        <w:rPr>
          <w:spacing w:val="-6"/>
          <w:sz w:val="20"/>
        </w:rPr>
        <w:t> </w:t>
      </w:r>
      <w:r>
        <w:rPr>
          <w:sz w:val="20"/>
        </w:rPr>
        <w:t>vytištěno</w:t>
      </w:r>
      <w:r>
        <w:rPr>
          <w:spacing w:val="-3"/>
          <w:sz w:val="20"/>
        </w:rPr>
        <w:t> </w:t>
      </w:r>
      <w:r>
        <w:rPr>
          <w:sz w:val="20"/>
        </w:rPr>
        <w:t>13</w:t>
      </w:r>
      <w:r>
        <w:rPr>
          <w:spacing w:val="-5"/>
          <w:sz w:val="20"/>
        </w:rPr>
        <w:t> </w:t>
      </w:r>
      <w:r>
        <w:rPr>
          <w:sz w:val="20"/>
        </w:rPr>
        <w:t>druhů</w:t>
      </w:r>
      <w:r>
        <w:rPr>
          <w:spacing w:val="-5"/>
          <w:sz w:val="20"/>
        </w:rPr>
        <w:t> </w:t>
      </w:r>
      <w:r>
        <w:rPr>
          <w:sz w:val="20"/>
        </w:rPr>
        <w:t>tiskovin</w:t>
      </w:r>
      <w:r>
        <w:rPr>
          <w:spacing w:val="-5"/>
          <w:sz w:val="20"/>
        </w:rPr>
        <w:t> </w:t>
      </w:r>
      <w:r>
        <w:rPr>
          <w:sz w:val="20"/>
        </w:rPr>
        <w:t>v</w:t>
      </w:r>
      <w:r>
        <w:rPr>
          <w:spacing w:val="-5"/>
          <w:sz w:val="20"/>
        </w:rPr>
        <w:t> </w:t>
      </w:r>
      <w:r>
        <w:rPr>
          <w:sz w:val="20"/>
        </w:rPr>
        <w:t>celkovém</w:t>
      </w:r>
      <w:r>
        <w:rPr>
          <w:spacing w:val="-6"/>
          <w:sz w:val="20"/>
        </w:rPr>
        <w:t> </w:t>
      </w:r>
      <w:r>
        <w:rPr>
          <w:sz w:val="20"/>
        </w:rPr>
        <w:t>nákladu</w:t>
      </w:r>
      <w:r>
        <w:rPr>
          <w:spacing w:val="-5"/>
          <w:sz w:val="20"/>
        </w:rPr>
        <w:t> </w:t>
      </w:r>
      <w:r>
        <w:rPr>
          <w:sz w:val="20"/>
        </w:rPr>
        <w:t>77</w:t>
      </w:r>
      <w:r>
        <w:rPr>
          <w:spacing w:val="-5"/>
          <w:sz w:val="20"/>
        </w:rPr>
        <w:t> </w:t>
      </w:r>
      <w:r>
        <w:rPr>
          <w:sz w:val="20"/>
        </w:rPr>
        <w:t>500</w:t>
      </w:r>
      <w:r>
        <w:rPr>
          <w:spacing w:val="-5"/>
          <w:sz w:val="20"/>
        </w:rPr>
        <w:t> ks,</w:t>
      </w:r>
    </w:p>
    <w:p>
      <w:pPr>
        <w:pStyle w:val="ListParagraph"/>
        <w:numPr>
          <w:ilvl w:val="2"/>
          <w:numId w:val="4"/>
        </w:numPr>
        <w:tabs>
          <w:tab w:pos="1064" w:val="left" w:leader="none"/>
        </w:tabs>
        <w:spacing w:line="240" w:lineRule="auto" w:before="121" w:after="0"/>
        <w:ind w:left="1063" w:right="108" w:hanging="286"/>
        <w:jc w:val="both"/>
        <w:rPr>
          <w:sz w:val="20"/>
        </w:rPr>
      </w:pPr>
      <w:r>
        <w:rPr>
          <w:sz w:val="20"/>
        </w:rPr>
        <w:t>akce (pokud se jedná o projekt v rámci podporované aktivity 5.5.A Výzvy) bude provedena na pozemcích</w:t>
      </w:r>
      <w:r>
        <w:rPr>
          <w:spacing w:val="-11"/>
          <w:sz w:val="20"/>
        </w:rPr>
        <w:t> </w:t>
      </w:r>
      <w:r>
        <w:rPr>
          <w:sz w:val="20"/>
        </w:rPr>
        <w:t>ve</w:t>
      </w:r>
      <w:r>
        <w:rPr>
          <w:spacing w:val="-12"/>
          <w:sz w:val="20"/>
        </w:rPr>
        <w:t> </w:t>
      </w:r>
      <w:r>
        <w:rPr>
          <w:sz w:val="20"/>
        </w:rPr>
        <w:t>vlastnictví</w:t>
      </w:r>
      <w:r>
        <w:rPr>
          <w:spacing w:val="-11"/>
          <w:sz w:val="20"/>
        </w:rPr>
        <w:t> </w:t>
      </w:r>
      <w:r>
        <w:rPr>
          <w:sz w:val="20"/>
        </w:rPr>
        <w:t>příjemce</w:t>
      </w:r>
      <w:r>
        <w:rPr>
          <w:spacing w:val="-10"/>
          <w:sz w:val="20"/>
        </w:rPr>
        <w:t> </w:t>
      </w:r>
      <w:r>
        <w:rPr>
          <w:sz w:val="20"/>
        </w:rPr>
        <w:t>podpory,</w:t>
      </w:r>
      <w:r>
        <w:rPr>
          <w:spacing w:val="-11"/>
          <w:sz w:val="20"/>
        </w:rPr>
        <w:t> </w:t>
      </w:r>
      <w:r>
        <w:rPr>
          <w:sz w:val="20"/>
        </w:rPr>
        <w:t>popřípadě</w:t>
      </w:r>
      <w:r>
        <w:rPr>
          <w:spacing w:val="-12"/>
          <w:sz w:val="20"/>
        </w:rPr>
        <w:t> </w:t>
      </w:r>
      <w:r>
        <w:rPr>
          <w:sz w:val="20"/>
        </w:rPr>
        <w:t>na</w:t>
      </w:r>
      <w:r>
        <w:rPr>
          <w:spacing w:val="-12"/>
          <w:sz w:val="20"/>
        </w:rPr>
        <w:t> </w:t>
      </w:r>
      <w:r>
        <w:rPr>
          <w:sz w:val="20"/>
        </w:rPr>
        <w:t>pozemcích,</w:t>
      </w:r>
      <w:r>
        <w:rPr>
          <w:spacing w:val="-11"/>
          <w:sz w:val="20"/>
        </w:rPr>
        <w:t> </w:t>
      </w:r>
      <w:r>
        <w:rPr>
          <w:sz w:val="20"/>
        </w:rPr>
        <w:t>jejichž</w:t>
      </w:r>
      <w:r>
        <w:rPr>
          <w:spacing w:val="-10"/>
          <w:sz w:val="20"/>
        </w:rPr>
        <w:t> </w:t>
      </w:r>
      <w:r>
        <w:rPr>
          <w:sz w:val="20"/>
        </w:rPr>
        <w:t>vlastník</w:t>
      </w:r>
      <w:r>
        <w:rPr>
          <w:spacing w:val="-3"/>
          <w:sz w:val="20"/>
        </w:rPr>
        <w:t> </w:t>
      </w:r>
      <w:r>
        <w:rPr>
          <w:sz w:val="20"/>
        </w:rPr>
        <w:t>vyslovil</w:t>
      </w:r>
      <w:r>
        <w:rPr>
          <w:spacing w:val="-9"/>
          <w:sz w:val="20"/>
        </w:rPr>
        <w:t> </w:t>
      </w:r>
      <w:r>
        <w:rPr>
          <w:sz w:val="20"/>
        </w:rPr>
        <w:t>souhlas s</w:t>
      </w:r>
      <w:r>
        <w:rPr>
          <w:spacing w:val="-2"/>
          <w:sz w:val="20"/>
        </w:rPr>
        <w:t> </w:t>
      </w:r>
      <w:r>
        <w:rPr>
          <w:sz w:val="20"/>
        </w:rPr>
        <w:t>realizací akce a zajištěním udržitelnosti akce (včetně následné péče a údržby realizovaného opatření a provádění kontroly podle písm. b) odrážky šesté) po dobu 5</w:t>
      </w:r>
      <w:r>
        <w:rPr>
          <w:spacing w:val="-2"/>
          <w:sz w:val="20"/>
        </w:rPr>
        <w:t> </w:t>
      </w:r>
      <w:r>
        <w:rPr>
          <w:sz w:val="20"/>
        </w:rPr>
        <w:t>let od</w:t>
      </w:r>
      <w:r>
        <w:rPr>
          <w:spacing w:val="-2"/>
          <w:sz w:val="20"/>
        </w:rPr>
        <w:t> </w:t>
      </w:r>
      <w:r>
        <w:rPr>
          <w:sz w:val="20"/>
        </w:rPr>
        <w:t>ukončení realizace akce (příslušné doklady byly příjemcem podpory Fondu předány),</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18"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1"/>
          <w:sz w:val="20"/>
        </w:rPr>
        <w:t> </w:t>
      </w:r>
      <w:r>
        <w:rPr>
          <w:sz w:val="20"/>
        </w:rPr>
        <w:t>výstupů)</w:t>
      </w:r>
      <w:r>
        <w:rPr>
          <w:spacing w:val="-3"/>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4"/>
          <w:sz w:val="20"/>
        </w:rPr>
        <w:t> </w:t>
      </w:r>
      <w:r>
        <w:rPr>
          <w:sz w:val="20"/>
        </w:rPr>
        <w:t>poskytnuta</w:t>
      </w:r>
      <w:r>
        <w:rPr>
          <w:spacing w:val="-9"/>
          <w:sz w:val="20"/>
        </w:rPr>
        <w:t> </w:t>
      </w:r>
      <w:r>
        <w:rPr>
          <w:sz w:val="20"/>
        </w:rPr>
        <w:t>podpora</w:t>
      </w:r>
      <w:r>
        <w:rPr>
          <w:spacing w:val="-9"/>
          <w:sz w:val="20"/>
        </w:rPr>
        <w:t> </w:t>
      </w:r>
      <w:r>
        <w:rPr>
          <w:sz w:val="20"/>
        </w:rPr>
        <w:t>podle</w:t>
      </w:r>
      <w:r>
        <w:rPr>
          <w:spacing w:val="-8"/>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21" w:after="0"/>
        <w:ind w:left="1063" w:right="111" w:hanging="286"/>
        <w:jc w:val="both"/>
        <w:rPr>
          <w:sz w:val="20"/>
        </w:rPr>
      </w:pPr>
      <w:r>
        <w:rPr>
          <w:sz w:val="20"/>
        </w:rPr>
        <w:t>zamezí</w:t>
      </w:r>
      <w:r>
        <w:rPr>
          <w:spacing w:val="23"/>
          <w:sz w:val="20"/>
        </w:rPr>
        <w:t> </w:t>
      </w:r>
      <w:r>
        <w:rPr>
          <w:sz w:val="20"/>
        </w:rPr>
        <w:t>tzv.</w:t>
      </w:r>
      <w:r>
        <w:rPr>
          <w:spacing w:val="21"/>
          <w:sz w:val="20"/>
        </w:rPr>
        <w:t> </w:t>
      </w:r>
      <w:r>
        <w:rPr>
          <w:sz w:val="20"/>
        </w:rPr>
        <w:t>dvojímu</w:t>
      </w:r>
      <w:r>
        <w:rPr>
          <w:spacing w:val="21"/>
          <w:sz w:val="20"/>
        </w:rPr>
        <w:t> </w:t>
      </w:r>
      <w:r>
        <w:rPr>
          <w:sz w:val="20"/>
        </w:rPr>
        <w:t>financování</w:t>
      </w:r>
      <w:r>
        <w:rPr>
          <w:spacing w:val="21"/>
          <w:sz w:val="20"/>
        </w:rPr>
        <w:t> </w:t>
      </w:r>
      <w:r>
        <w:rPr>
          <w:sz w:val="20"/>
        </w:rPr>
        <w:t>podle</w:t>
      </w:r>
      <w:r>
        <w:rPr>
          <w:spacing w:val="22"/>
          <w:sz w:val="20"/>
        </w:rPr>
        <w:t> </w:t>
      </w:r>
      <w:r>
        <w:rPr>
          <w:sz w:val="20"/>
        </w:rPr>
        <w:t>pokynů</w:t>
      </w:r>
      <w:r>
        <w:rPr>
          <w:spacing w:val="21"/>
          <w:sz w:val="20"/>
        </w:rPr>
        <w:t> </w:t>
      </w:r>
      <w:r>
        <w:rPr>
          <w:sz w:val="20"/>
        </w:rPr>
        <w:t>v čl.</w:t>
      </w:r>
      <w:r>
        <w:rPr>
          <w:spacing w:val="23"/>
          <w:sz w:val="20"/>
        </w:rPr>
        <w:t> </w:t>
      </w:r>
      <w:r>
        <w:rPr>
          <w:sz w:val="20"/>
        </w:rPr>
        <w:t>10</w:t>
      </w:r>
      <w:r>
        <w:rPr>
          <w:spacing w:val="21"/>
          <w:sz w:val="20"/>
        </w:rPr>
        <w:t> </w:t>
      </w:r>
      <w:r>
        <w:rPr>
          <w:sz w:val="20"/>
        </w:rPr>
        <w:t>písm.</w:t>
      </w:r>
      <w:r>
        <w:rPr>
          <w:spacing w:val="21"/>
          <w:sz w:val="20"/>
        </w:rPr>
        <w:t> </w:t>
      </w:r>
      <w:r>
        <w:rPr>
          <w:sz w:val="20"/>
        </w:rPr>
        <w:t>n)</w:t>
      </w:r>
      <w:r>
        <w:rPr>
          <w:spacing w:val="21"/>
          <w:sz w:val="20"/>
        </w:rPr>
        <w:t> </w:t>
      </w:r>
      <w:r>
        <w:rPr>
          <w:sz w:val="20"/>
        </w:rPr>
        <w:t>Výzvy</w:t>
      </w:r>
      <w:r>
        <w:rPr>
          <w:spacing w:val="21"/>
          <w:sz w:val="20"/>
        </w:rPr>
        <w:t> </w:t>
      </w:r>
      <w:r>
        <w:rPr>
          <w:sz w:val="20"/>
        </w:rPr>
        <w:t>(pokud</w:t>
      </w:r>
      <w:r>
        <w:rPr>
          <w:spacing w:val="23"/>
          <w:sz w:val="20"/>
        </w:rPr>
        <w:t> </w:t>
      </w:r>
      <w:r>
        <w:rPr>
          <w:sz w:val="20"/>
        </w:rPr>
        <w:t>se</w:t>
      </w:r>
      <w:r>
        <w:rPr>
          <w:spacing w:val="20"/>
          <w:sz w:val="20"/>
        </w:rPr>
        <w:t> </w:t>
      </w:r>
      <w:r>
        <w:rPr>
          <w:sz w:val="20"/>
        </w:rPr>
        <w:t>jedná</w:t>
      </w:r>
      <w:r>
        <w:rPr>
          <w:spacing w:val="23"/>
          <w:sz w:val="20"/>
        </w:rPr>
        <w:t> </w:t>
      </w:r>
      <w:r>
        <w:rPr>
          <w:sz w:val="20"/>
        </w:rPr>
        <w:t>o</w:t>
      </w:r>
      <w:r>
        <w:rPr>
          <w:spacing w:val="21"/>
          <w:sz w:val="20"/>
        </w:rPr>
        <w:t> </w:t>
      </w:r>
      <w:r>
        <w:rPr>
          <w:sz w:val="20"/>
        </w:rPr>
        <w:t>projekt v rámci podporované aktivity 5.5.C Výzvy),</w:t>
      </w:r>
    </w:p>
    <w:p>
      <w:pPr>
        <w:pStyle w:val="ListParagraph"/>
        <w:numPr>
          <w:ilvl w:val="2"/>
          <w:numId w:val="4"/>
        </w:numPr>
        <w:tabs>
          <w:tab w:pos="1064" w:val="left" w:leader="none"/>
        </w:tabs>
        <w:spacing w:line="240" w:lineRule="auto" w:before="121" w:after="0"/>
        <w:ind w:left="1063" w:right="113"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18"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2"/>
          <w:numId w:val="4"/>
        </w:numPr>
        <w:tabs>
          <w:tab w:pos="1064" w:val="left" w:leader="none"/>
        </w:tabs>
        <w:spacing w:line="240" w:lineRule="auto" w:before="120" w:after="0"/>
        <w:ind w:left="1063" w:right="115" w:hanging="286"/>
        <w:jc w:val="both"/>
        <w:rPr>
          <w:sz w:val="20"/>
        </w:rPr>
      </w:pPr>
      <w:r>
        <w:rPr>
          <w:sz w:val="20"/>
        </w:rPr>
        <w:t>termín dokončení akce do konce 10/2024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8"/>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byla zahájena v 7/2022,</w:t>
      </w:r>
    </w:p>
    <w:p>
      <w:pPr>
        <w:pStyle w:val="ListParagraph"/>
        <w:numPr>
          <w:ilvl w:val="1"/>
          <w:numId w:val="4"/>
        </w:numPr>
        <w:tabs>
          <w:tab w:pos="949" w:val="left" w:leader="none"/>
        </w:tabs>
        <w:spacing w:line="240" w:lineRule="auto" w:before="120" w:after="0"/>
        <w:ind w:left="948" w:right="109" w:hanging="284"/>
        <w:jc w:val="both"/>
        <w:rPr>
          <w:sz w:val="20"/>
        </w:rPr>
      </w:pPr>
      <w:r>
        <w:rPr>
          <w:sz w:val="20"/>
        </w:rPr>
        <w:t>se</w:t>
      </w:r>
      <w:r>
        <w:rPr>
          <w:spacing w:val="32"/>
          <w:sz w:val="20"/>
        </w:rPr>
        <w:t> </w:t>
      </w:r>
      <w:r>
        <w:rPr>
          <w:sz w:val="20"/>
        </w:rPr>
        <w:t>zavazuje</w:t>
      </w:r>
      <w:r>
        <w:rPr>
          <w:spacing w:val="32"/>
          <w:sz w:val="20"/>
        </w:rPr>
        <w:t> </w:t>
      </w:r>
      <w:r>
        <w:rPr>
          <w:sz w:val="20"/>
        </w:rPr>
        <w:t>nejpozději</w:t>
      </w:r>
      <w:r>
        <w:rPr>
          <w:spacing w:val="33"/>
          <w:sz w:val="20"/>
        </w:rPr>
        <w:t> </w:t>
      </w:r>
      <w:r>
        <w:rPr>
          <w:sz w:val="20"/>
        </w:rPr>
        <w:t>do</w:t>
      </w:r>
      <w:r>
        <w:rPr>
          <w:spacing w:val="34"/>
          <w:sz w:val="20"/>
        </w:rPr>
        <w:t> </w:t>
      </w:r>
      <w:r>
        <w:rPr>
          <w:sz w:val="20"/>
        </w:rPr>
        <w:t>konce</w:t>
      </w:r>
      <w:r>
        <w:rPr>
          <w:spacing w:val="35"/>
          <w:sz w:val="20"/>
        </w:rPr>
        <w:t> </w:t>
      </w:r>
      <w:r>
        <w:rPr>
          <w:sz w:val="20"/>
        </w:rPr>
        <w:t>1/2025</w:t>
      </w:r>
      <w:r>
        <w:rPr>
          <w:spacing w:val="35"/>
          <w:sz w:val="20"/>
        </w:rPr>
        <w:t> </w:t>
      </w:r>
      <w:r>
        <w:rPr>
          <w:sz w:val="20"/>
        </w:rPr>
        <w:t>předložit</w:t>
      </w:r>
      <w:r>
        <w:rPr>
          <w:spacing w:val="33"/>
          <w:sz w:val="20"/>
        </w:rPr>
        <w:t> </w:t>
      </w:r>
      <w:r>
        <w:rPr>
          <w:sz w:val="20"/>
        </w:rPr>
        <w:t>prostřednictvím</w:t>
      </w:r>
      <w:r>
        <w:rPr>
          <w:spacing w:val="32"/>
          <w:sz w:val="20"/>
        </w:rPr>
        <w:t> </w:t>
      </w:r>
      <w:r>
        <w:rPr>
          <w:sz w:val="20"/>
        </w:rPr>
        <w:t>AIS</w:t>
      </w:r>
      <w:r>
        <w:rPr>
          <w:spacing w:val="33"/>
          <w:sz w:val="20"/>
        </w:rPr>
        <w:t> </w:t>
      </w:r>
      <w:r>
        <w:rPr>
          <w:sz w:val="20"/>
        </w:rPr>
        <w:t>SFŽP</w:t>
      </w:r>
      <w:r>
        <w:rPr>
          <w:spacing w:val="36"/>
          <w:sz w:val="20"/>
        </w:rPr>
        <w:t> </w:t>
      </w:r>
      <w:r>
        <w:rPr>
          <w:sz w:val="20"/>
        </w:rPr>
        <w:t>ČR</w:t>
      </w:r>
      <w:r>
        <w:rPr>
          <w:spacing w:val="37"/>
          <w:sz w:val="20"/>
        </w:rPr>
        <w:t> </w:t>
      </w:r>
      <w:r>
        <w:rPr>
          <w:sz w:val="20"/>
        </w:rPr>
        <w:t>Fondu</w:t>
      </w:r>
      <w:r>
        <w:rPr>
          <w:spacing w:val="34"/>
          <w:sz w:val="20"/>
        </w:rPr>
        <w:t> </w:t>
      </w:r>
      <w:r>
        <w:rPr>
          <w:sz w:val="20"/>
        </w:rPr>
        <w:t>podklady k ZVA podle článku 12 písm. d) Výzvy a dále: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po</w:t>
      </w:r>
      <w:r>
        <w:rPr>
          <w:spacing w:val="-5"/>
          <w:sz w:val="20"/>
        </w:rPr>
        <w:t> </w:t>
      </w:r>
      <w:r>
        <w:rPr>
          <w:sz w:val="20"/>
        </w:rPr>
        <w:t>1</w:t>
      </w:r>
      <w:r>
        <w:rPr>
          <w:spacing w:val="-6"/>
          <w:sz w:val="20"/>
        </w:rPr>
        <w:t> </w:t>
      </w:r>
      <w:r>
        <w:rPr>
          <w:sz w:val="20"/>
        </w:rPr>
        <w:t>ks</w:t>
      </w:r>
      <w:r>
        <w:rPr>
          <w:spacing w:val="-7"/>
          <w:sz w:val="20"/>
        </w:rPr>
        <w:t> </w:t>
      </w:r>
      <w:r>
        <w:rPr>
          <w:sz w:val="20"/>
        </w:rPr>
        <w:t>vytištěných</w:t>
      </w:r>
      <w:r>
        <w:rPr>
          <w:spacing w:val="-6"/>
          <w:sz w:val="20"/>
        </w:rPr>
        <w:t> </w:t>
      </w:r>
      <w:r>
        <w:rPr>
          <w:sz w:val="20"/>
        </w:rPr>
        <w:t>tiskovin</w:t>
      </w:r>
      <w:r>
        <w:rPr>
          <w:spacing w:val="-4"/>
          <w:sz w:val="20"/>
        </w:rPr>
        <w:t> </w:t>
      </w:r>
      <w:r>
        <w:rPr>
          <w:sz w:val="20"/>
        </w:rPr>
        <w:t>(může</w:t>
      </w:r>
      <w:r>
        <w:rPr>
          <w:spacing w:val="-6"/>
          <w:sz w:val="20"/>
        </w:rPr>
        <w:t> </w:t>
      </w:r>
      <w:r>
        <w:rPr>
          <w:sz w:val="20"/>
        </w:rPr>
        <w:t>být</w:t>
      </w:r>
      <w:r>
        <w:rPr>
          <w:spacing w:val="-7"/>
          <w:sz w:val="20"/>
        </w:rPr>
        <w:t> </w:t>
      </w:r>
      <w:r>
        <w:rPr>
          <w:sz w:val="20"/>
        </w:rPr>
        <w:t>dokumentace</w:t>
      </w:r>
      <w:r>
        <w:rPr>
          <w:spacing w:val="-7"/>
          <w:sz w:val="20"/>
        </w:rPr>
        <w:t> </w:t>
      </w:r>
      <w:r>
        <w:rPr>
          <w:sz w:val="20"/>
        </w:rPr>
        <w:t>v</w:t>
      </w:r>
      <w:r>
        <w:rPr>
          <w:spacing w:val="1"/>
          <w:sz w:val="20"/>
        </w:rPr>
        <w:t> </w:t>
      </w:r>
      <w:r>
        <w:rPr>
          <w:sz w:val="20"/>
        </w:rPr>
        <w:t>elektronické</w:t>
      </w:r>
      <w:r>
        <w:rPr>
          <w:spacing w:val="-6"/>
          <w:sz w:val="20"/>
        </w:rPr>
        <w:t> </w:t>
      </w:r>
      <w:r>
        <w:rPr>
          <w:spacing w:val="-2"/>
          <w:sz w:val="20"/>
        </w:rPr>
        <w:t>formě).</w:t>
      </w:r>
    </w:p>
    <w:p>
      <w:pPr>
        <w:spacing w:after="0" w:line="240" w:lineRule="auto"/>
        <w:jc w:val="both"/>
        <w:rPr>
          <w:sz w:val="20"/>
        </w:rPr>
        <w:sectPr>
          <w:type w:val="continuous"/>
          <w:pgSz w:w="12240" w:h="15840"/>
          <w:pgMar w:header="0" w:footer="1460" w:top="1060" w:bottom="1660" w:left="1320" w:right="1020"/>
        </w:sectPr>
      </w:pPr>
    </w:p>
    <w:p>
      <w:pPr>
        <w:pStyle w:val="BodyText"/>
        <w:spacing w:before="73"/>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0"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4"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w:t>
      </w:r>
      <w:r>
        <w:rPr>
          <w:spacing w:val="-2"/>
          <w:sz w:val="20"/>
        </w:rPr>
        <w:t> </w:t>
      </w:r>
      <w:r>
        <w:rPr>
          <w:sz w:val="20"/>
        </w:rPr>
        <w:t>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18" w:after="0"/>
        <w:ind w:left="948" w:right="115"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22" w:after="0"/>
        <w:ind w:left="948" w:right="116"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949" w:val="left" w:leader="none"/>
        </w:tabs>
        <w:spacing w:line="240" w:lineRule="auto" w:before="119" w:after="0"/>
        <w:ind w:left="948" w:right="116"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2"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18" w:after="0"/>
        <w:ind w:left="94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2"/>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1"/>
          <w:sz w:val="20"/>
        </w:rPr>
        <w:t> </w:t>
      </w:r>
      <w:r>
        <w:rPr>
          <w:sz w:val="20"/>
        </w:rPr>
        <w:t>a</w:t>
      </w:r>
      <w:r>
        <w:rPr>
          <w:spacing w:val="-5"/>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spacing w:after="0" w:line="240" w:lineRule="auto"/>
        <w:jc w:val="both"/>
        <w:rPr>
          <w:sz w:val="20"/>
        </w:rPr>
        <w:sectPr>
          <w:pgSz w:w="12240" w:h="15840"/>
          <w:pgMar w:header="0" w:footer="1460" w:top="1060" w:bottom="1660" w:left="1320" w:right="1020"/>
        </w:sectPr>
      </w:pPr>
    </w:p>
    <w:p>
      <w:pPr>
        <w:pStyle w:val="Heading1"/>
        <w:spacing w:before="73"/>
        <w:ind w:left="3414"/>
      </w:pPr>
      <w:r>
        <w:rPr>
          <w:spacing w:val="-5"/>
        </w:rPr>
        <w:t>V.</w:t>
      </w:r>
    </w:p>
    <w:p>
      <w:pPr>
        <w:pStyle w:val="Heading2"/>
        <w:ind w:left="132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5"/>
        </w:numPr>
        <w:tabs>
          <w:tab w:pos="742" w:val="left" w:leader="none"/>
        </w:tabs>
        <w:spacing w:line="240" w:lineRule="auto" w:before="0" w:after="0"/>
        <w:ind w:left="741" w:right="114"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22" w:after="0"/>
        <w:ind w:left="741" w:right="111"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3"/>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4"/>
          <w:sz w:val="20"/>
        </w:rPr>
        <w:t> </w:t>
      </w:r>
      <w:r>
        <w:rPr>
          <w:sz w:val="20"/>
        </w:rPr>
        <w:t>bude</w:t>
      </w:r>
      <w:r>
        <w:rPr>
          <w:spacing w:val="-5"/>
          <w:sz w:val="20"/>
        </w:rPr>
        <w:t> </w:t>
      </w:r>
      <w:r>
        <w:rPr>
          <w:sz w:val="20"/>
        </w:rPr>
        <w:t>postiženo</w:t>
      </w:r>
      <w:r>
        <w:rPr>
          <w:spacing w:val="-4"/>
          <w:sz w:val="20"/>
        </w:rPr>
        <w:t> </w:t>
      </w:r>
      <w:r>
        <w:rPr>
          <w:sz w:val="20"/>
        </w:rPr>
        <w:t>odvodem</w:t>
      </w:r>
      <w:r>
        <w:rPr>
          <w:spacing w:val="-6"/>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18" w:after="0"/>
        <w:ind w:left="74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1"/>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9"/>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4"/>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5"/>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2"/>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3"/>
          <w:sz w:val="20"/>
        </w:rPr>
        <w:t> </w:t>
      </w:r>
      <w:r>
        <w:rPr>
          <w:sz w:val="20"/>
        </w:rPr>
        <w:t>v</w:t>
      </w:r>
      <w:r>
        <w:rPr>
          <w:spacing w:val="-1"/>
          <w:sz w:val="20"/>
        </w:rPr>
        <w:t> </w:t>
      </w:r>
      <w:r>
        <w:rPr>
          <w:sz w:val="20"/>
        </w:rPr>
        <w:t>rozmezí</w:t>
      </w:r>
      <w:r>
        <w:rPr>
          <w:spacing w:val="-2"/>
          <w:sz w:val="20"/>
        </w:rPr>
        <w:t> </w:t>
      </w:r>
      <w:r>
        <w:rPr>
          <w:sz w:val="20"/>
        </w:rPr>
        <w:t>10-50</w:t>
      </w:r>
      <w:r>
        <w:rPr>
          <w:spacing w:val="-1"/>
          <w:sz w:val="20"/>
        </w:rPr>
        <w:t> </w:t>
      </w:r>
      <w:r>
        <w:rPr>
          <w:sz w:val="20"/>
        </w:rPr>
        <w:t>% z</w:t>
      </w:r>
      <w:r>
        <w:rPr>
          <w:spacing w:val="-9"/>
          <w:sz w:val="20"/>
        </w:rPr>
        <w:t> </w:t>
      </w:r>
      <w:r>
        <w:rPr>
          <w:sz w:val="20"/>
        </w:rPr>
        <w:t>poskytnuté</w:t>
      </w:r>
      <w:r>
        <w:rPr>
          <w:spacing w:val="-14"/>
          <w:sz w:val="20"/>
        </w:rPr>
        <w:t> </w:t>
      </w:r>
      <w:r>
        <w:rPr>
          <w:sz w:val="20"/>
        </w:rPr>
        <w:t>podpory</w:t>
      </w:r>
      <w:r>
        <w:rPr>
          <w:spacing w:val="-14"/>
          <w:sz w:val="20"/>
        </w:rPr>
        <w:t> </w:t>
      </w:r>
      <w:r>
        <w:rPr>
          <w:sz w:val="20"/>
        </w:rPr>
        <w:t>v</w:t>
      </w:r>
      <w:r>
        <w:rPr>
          <w:spacing w:val="-2"/>
          <w:sz w:val="20"/>
        </w:rPr>
        <w:t> </w:t>
      </w:r>
      <w:r>
        <w:rPr>
          <w:sz w:val="20"/>
        </w:rPr>
        <w:t>závislosti</w:t>
      </w:r>
      <w:r>
        <w:rPr>
          <w:spacing w:val="-14"/>
          <w:sz w:val="20"/>
        </w:rPr>
        <w:t> </w:t>
      </w:r>
      <w:r>
        <w:rPr>
          <w:sz w:val="20"/>
        </w:rPr>
        <w:t>na</w:t>
      </w:r>
      <w:r>
        <w:rPr>
          <w:spacing w:val="-13"/>
          <w:sz w:val="20"/>
        </w:rPr>
        <w:t> </w:t>
      </w:r>
      <w:r>
        <w:rPr>
          <w:sz w:val="20"/>
        </w:rPr>
        <w:t>míře</w:t>
      </w:r>
      <w:r>
        <w:rPr>
          <w:spacing w:val="-14"/>
          <w:sz w:val="20"/>
        </w:rPr>
        <w:t> </w:t>
      </w:r>
      <w:r>
        <w:rPr>
          <w:sz w:val="20"/>
        </w:rPr>
        <w:t>porušení</w:t>
      </w:r>
      <w:r>
        <w:rPr>
          <w:spacing w:val="-13"/>
          <w:sz w:val="20"/>
        </w:rPr>
        <w:t> </w:t>
      </w:r>
      <w:r>
        <w:rPr>
          <w:sz w:val="20"/>
        </w:rPr>
        <w:t>stanovených</w:t>
      </w:r>
      <w:r>
        <w:rPr>
          <w:spacing w:val="-14"/>
          <w:sz w:val="20"/>
        </w:rPr>
        <w:t> </w:t>
      </w:r>
      <w:r>
        <w:rPr>
          <w:sz w:val="20"/>
        </w:rPr>
        <w:t>indikátorů</w:t>
      </w:r>
      <w:r>
        <w:rPr>
          <w:spacing w:val="-12"/>
          <w:sz w:val="20"/>
        </w:rPr>
        <w:t> </w:t>
      </w:r>
      <w:r>
        <w:rPr>
          <w:sz w:val="20"/>
        </w:rPr>
        <w:t>účelu</w:t>
      </w:r>
      <w:r>
        <w:rPr>
          <w:spacing w:val="-14"/>
          <w:sz w:val="20"/>
        </w:rPr>
        <w:t> </w:t>
      </w:r>
      <w:r>
        <w:rPr>
          <w:sz w:val="20"/>
        </w:rPr>
        <w:t>akce.</w:t>
      </w:r>
      <w:r>
        <w:rPr>
          <w:spacing w:val="-9"/>
          <w:sz w:val="20"/>
        </w:rPr>
        <w:t> </w:t>
      </w:r>
      <w:r>
        <w:rPr>
          <w:sz w:val="20"/>
        </w:rPr>
        <w:t>Plnění</w:t>
      </w:r>
      <w:r>
        <w:rPr>
          <w:spacing w:val="-14"/>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1" w:after="0"/>
        <w:ind w:left="741" w:right="109" w:hanging="360"/>
        <w:jc w:val="both"/>
        <w:rPr>
          <w:sz w:val="20"/>
        </w:rPr>
      </w:pPr>
      <w:r>
        <w:rPr>
          <w:sz w:val="20"/>
        </w:rPr>
        <w:t>Porušení</w:t>
      </w:r>
      <w:r>
        <w:rPr>
          <w:spacing w:val="12"/>
          <w:sz w:val="20"/>
        </w:rPr>
        <w:t> </w:t>
      </w:r>
      <w:r>
        <w:rPr>
          <w:sz w:val="20"/>
        </w:rPr>
        <w:t>povinností</w:t>
      </w:r>
      <w:r>
        <w:rPr>
          <w:spacing w:val="12"/>
          <w:sz w:val="20"/>
        </w:rPr>
        <w:t> </w:t>
      </w:r>
      <w:r>
        <w:rPr>
          <w:sz w:val="20"/>
        </w:rPr>
        <w:t>podle</w:t>
      </w:r>
      <w:r>
        <w:rPr>
          <w:spacing w:val="13"/>
          <w:sz w:val="20"/>
        </w:rPr>
        <w:t> </w:t>
      </w:r>
      <w:r>
        <w:rPr>
          <w:sz w:val="20"/>
        </w:rPr>
        <w:t>článku</w:t>
      </w:r>
      <w:r>
        <w:rPr>
          <w:spacing w:val="12"/>
          <w:sz w:val="20"/>
        </w:rPr>
        <w:t> </w:t>
      </w:r>
      <w:r>
        <w:rPr>
          <w:sz w:val="20"/>
        </w:rPr>
        <w:t>IV</w:t>
      </w:r>
      <w:r>
        <w:rPr>
          <w:spacing w:val="13"/>
          <w:sz w:val="20"/>
        </w:rPr>
        <w:t> </w:t>
      </w:r>
      <w:r>
        <w:rPr>
          <w:sz w:val="20"/>
        </w:rPr>
        <w:t>bodu</w:t>
      </w:r>
      <w:r>
        <w:rPr>
          <w:spacing w:val="12"/>
          <w:sz w:val="20"/>
        </w:rPr>
        <w:t> </w:t>
      </w:r>
      <w:r>
        <w:rPr>
          <w:sz w:val="20"/>
        </w:rPr>
        <w:t>1</w:t>
      </w:r>
      <w:r>
        <w:rPr>
          <w:spacing w:val="12"/>
          <w:sz w:val="20"/>
        </w:rPr>
        <w:t> </w:t>
      </w:r>
      <w:r>
        <w:rPr>
          <w:sz w:val="20"/>
        </w:rPr>
        <w:t>písm.</w:t>
      </w:r>
      <w:r>
        <w:rPr>
          <w:spacing w:val="12"/>
          <w:sz w:val="20"/>
        </w:rPr>
        <w:t> </w:t>
      </w:r>
      <w:r>
        <w:rPr>
          <w:sz w:val="20"/>
        </w:rPr>
        <w:t>c)</w:t>
      </w:r>
      <w:r>
        <w:rPr>
          <w:spacing w:val="15"/>
          <w:sz w:val="20"/>
        </w:rPr>
        <w:t> </w:t>
      </w:r>
      <w:r>
        <w:rPr>
          <w:sz w:val="20"/>
        </w:rPr>
        <w:t>nebo</w:t>
      </w:r>
      <w:r>
        <w:rPr>
          <w:spacing w:val="13"/>
          <w:sz w:val="20"/>
        </w:rPr>
        <w:t> </w:t>
      </w:r>
      <w:r>
        <w:rPr>
          <w:sz w:val="20"/>
        </w:rPr>
        <w:t>d)</w:t>
      </w:r>
      <w:r>
        <w:rPr>
          <w:spacing w:val="12"/>
          <w:sz w:val="20"/>
        </w:rPr>
        <w:t> </w:t>
      </w:r>
      <w:r>
        <w:rPr>
          <w:sz w:val="20"/>
        </w:rPr>
        <w:t>bude</w:t>
      </w:r>
      <w:r>
        <w:rPr>
          <w:spacing w:val="11"/>
          <w:sz w:val="20"/>
        </w:rPr>
        <w:t> </w:t>
      </w:r>
      <w:r>
        <w:rPr>
          <w:sz w:val="20"/>
        </w:rPr>
        <w:t>postiženo</w:t>
      </w:r>
      <w:r>
        <w:rPr>
          <w:spacing w:val="13"/>
          <w:sz w:val="20"/>
        </w:rPr>
        <w:t> </w:t>
      </w:r>
      <w:r>
        <w:rPr>
          <w:sz w:val="20"/>
        </w:rPr>
        <w:t>odvodem</w:t>
      </w:r>
      <w:r>
        <w:rPr>
          <w:spacing w:val="11"/>
          <w:sz w:val="20"/>
        </w:rPr>
        <w:t> </w:t>
      </w:r>
      <w:r>
        <w:rPr>
          <w:sz w:val="20"/>
        </w:rPr>
        <w:t>ve</w:t>
      </w:r>
      <w:r>
        <w:rPr>
          <w:spacing w:val="11"/>
          <w:sz w:val="20"/>
        </w:rPr>
        <w:t> </w:t>
      </w:r>
      <w:r>
        <w:rPr>
          <w:sz w:val="20"/>
        </w:rPr>
        <w:t>výši</w:t>
      </w:r>
      <w:r>
        <w:rPr>
          <w:spacing w:val="12"/>
          <w:sz w:val="20"/>
        </w:rPr>
        <w:t> </w:t>
      </w:r>
      <w:r>
        <w:rPr>
          <w:sz w:val="20"/>
        </w:rPr>
        <w:t>0,5</w:t>
      </w:r>
      <w:r>
        <w:rPr>
          <w:spacing w:val="12"/>
          <w:sz w:val="20"/>
        </w:rPr>
        <w:t> </w:t>
      </w:r>
      <w:r>
        <w:rPr>
          <w:sz w:val="20"/>
        </w:rPr>
        <w:t>% z</w:t>
      </w:r>
      <w:r>
        <w:rPr>
          <w:spacing w:val="-2"/>
          <w:sz w:val="20"/>
        </w:rPr>
        <w:t> </w:t>
      </w:r>
      <w:r>
        <w:rPr>
          <w:sz w:val="20"/>
        </w:rPr>
        <w:t>poskytnuté</w:t>
      </w:r>
      <w:r>
        <w:rPr>
          <w:spacing w:val="-11"/>
          <w:sz w:val="20"/>
        </w:rPr>
        <w:t> </w:t>
      </w:r>
      <w:r>
        <w:rPr>
          <w:sz w:val="20"/>
        </w:rPr>
        <w:t>podpory</w:t>
      </w:r>
      <w:r>
        <w:rPr>
          <w:spacing w:val="-10"/>
          <w:sz w:val="20"/>
        </w:rPr>
        <w:t> </w:t>
      </w:r>
      <w:r>
        <w:rPr>
          <w:sz w:val="20"/>
        </w:rPr>
        <w:t>za</w:t>
      </w:r>
      <w:r>
        <w:rPr>
          <w:spacing w:val="-8"/>
          <w:sz w:val="20"/>
        </w:rPr>
        <w:t> </w:t>
      </w:r>
      <w:r>
        <w:rPr>
          <w:sz w:val="20"/>
        </w:rPr>
        <w:t>každý</w:t>
      </w:r>
      <w:r>
        <w:rPr>
          <w:spacing w:val="-10"/>
          <w:sz w:val="20"/>
        </w:rPr>
        <w:t> </w:t>
      </w:r>
      <w:r>
        <w:rPr>
          <w:sz w:val="20"/>
        </w:rPr>
        <w:t>započatý</w:t>
      </w:r>
      <w:r>
        <w:rPr>
          <w:spacing w:val="-8"/>
          <w:sz w:val="20"/>
        </w:rPr>
        <w:t> </w:t>
      </w:r>
      <w:r>
        <w:rPr>
          <w:sz w:val="20"/>
        </w:rPr>
        <w:t>měsíc</w:t>
      </w:r>
      <w:r>
        <w:rPr>
          <w:spacing w:val="-11"/>
          <w:sz w:val="20"/>
        </w:rPr>
        <w:t> </w:t>
      </w:r>
      <w:r>
        <w:rPr>
          <w:sz w:val="20"/>
        </w:rPr>
        <w:t>prodlení.</w:t>
      </w:r>
      <w:r>
        <w:rPr>
          <w:spacing w:val="-11"/>
          <w:sz w:val="20"/>
        </w:rPr>
        <w:t> </w:t>
      </w:r>
      <w:r>
        <w:rPr>
          <w:sz w:val="20"/>
        </w:rPr>
        <w:t>Porušení</w:t>
      </w:r>
      <w:r>
        <w:rPr>
          <w:spacing w:val="-8"/>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19"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1"/>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8"/>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1" w:after="0"/>
        <w:ind w:left="741" w:right="110" w:hanging="360"/>
        <w:jc w:val="both"/>
        <w:rPr>
          <w:sz w:val="20"/>
        </w:rPr>
      </w:pPr>
      <w:r>
        <w:rPr>
          <w:sz w:val="20"/>
        </w:rPr>
        <w:t>Porušení ostatních povinností podle této Smlouvy bude postiženo odvodem ve výši 1 % z</w:t>
      </w:r>
      <w:r>
        <w:rPr>
          <w:spacing w:val="-2"/>
          <w:sz w:val="20"/>
        </w:rPr>
        <w:t> </w:t>
      </w:r>
      <w:r>
        <w:rPr>
          <w:sz w:val="20"/>
        </w:rPr>
        <w:t>poskytnuté </w:t>
      </w:r>
      <w:r>
        <w:rPr>
          <w:spacing w:val="-2"/>
          <w:sz w:val="20"/>
        </w:rPr>
        <w:t>podpory.</w:t>
      </w:r>
    </w:p>
    <w:p>
      <w:pPr>
        <w:pStyle w:val="BodyText"/>
        <w:spacing w:before="2"/>
        <w:ind w:left="0"/>
        <w:jc w:val="left"/>
        <w:rPr>
          <w:sz w:val="36"/>
        </w:rPr>
      </w:pPr>
    </w:p>
    <w:p>
      <w:pPr>
        <w:pStyle w:val="Heading1"/>
        <w:ind w:left="3417"/>
      </w:pPr>
      <w:r>
        <w:rPr>
          <w:spacing w:val="-5"/>
        </w:rPr>
        <w:t>VI.</w:t>
      </w:r>
    </w:p>
    <w:p>
      <w:pPr>
        <w:pStyle w:val="Heading2"/>
        <w:spacing w:before="1"/>
        <w:ind w:left="3414" w:right="3148"/>
      </w:pPr>
      <w:r>
        <w:rPr/>
        <w:t>Závěrečná</w:t>
      </w:r>
      <w:r>
        <w:rPr>
          <w:spacing w:val="-9"/>
        </w:rPr>
        <w:t> </w:t>
      </w:r>
      <w:r>
        <w:rPr>
          <w:spacing w:val="-2"/>
        </w:rPr>
        <w:t>ustanovení</w:t>
      </w:r>
    </w:p>
    <w:p>
      <w:pPr>
        <w:pStyle w:val="BodyText"/>
        <w:spacing w:before="12"/>
        <w:ind w:left="0"/>
        <w:jc w:val="left"/>
        <w:rPr>
          <w:b/>
          <w:sz w:val="17"/>
        </w:rPr>
      </w:pPr>
    </w:p>
    <w:p>
      <w:pPr>
        <w:pStyle w:val="ListParagraph"/>
        <w:numPr>
          <w:ilvl w:val="0"/>
          <w:numId w:val="6"/>
        </w:numPr>
        <w:tabs>
          <w:tab w:pos="666" w:val="left" w:leader="none"/>
        </w:tabs>
        <w:spacing w:line="240" w:lineRule="auto" w:before="0" w:after="0"/>
        <w:ind w:left="66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21"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19" w:after="0"/>
        <w:ind w:left="665" w:right="119"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4"/>
          <w:sz w:val="20"/>
        </w:rPr>
        <w:t> </w:t>
      </w:r>
      <w:r>
        <w:rPr>
          <w:sz w:val="20"/>
        </w:rPr>
        <w:t>článku</w:t>
      </w:r>
      <w:r>
        <w:rPr>
          <w:spacing w:val="-2"/>
          <w:sz w:val="20"/>
        </w:rPr>
        <w:t> </w:t>
      </w:r>
      <w:r>
        <w:rPr>
          <w:sz w:val="20"/>
        </w:rPr>
        <w:t>III</w:t>
      </w:r>
      <w:r>
        <w:rPr>
          <w:spacing w:val="-3"/>
          <w:sz w:val="20"/>
        </w:rPr>
        <w:t> </w:t>
      </w:r>
      <w:r>
        <w:rPr>
          <w:sz w:val="20"/>
        </w:rPr>
        <w:t>bodů</w:t>
      </w:r>
      <w:r>
        <w:rPr>
          <w:spacing w:val="-2"/>
          <w:sz w:val="20"/>
        </w:rPr>
        <w:t> </w:t>
      </w:r>
      <w:r>
        <w:rPr>
          <w:sz w:val="20"/>
        </w:rPr>
        <w:t>2 až</w:t>
      </w:r>
      <w:r>
        <w:rPr>
          <w:spacing w:val="-2"/>
          <w:sz w:val="20"/>
        </w:rPr>
        <w:t> </w:t>
      </w:r>
      <w:r>
        <w:rPr>
          <w:sz w:val="20"/>
        </w:rPr>
        <w:t>8,</w:t>
      </w:r>
      <w:r>
        <w:rPr>
          <w:spacing w:val="-3"/>
          <w:sz w:val="20"/>
        </w:rPr>
        <w:t> </w:t>
      </w:r>
      <w:r>
        <w:rPr>
          <w:sz w:val="20"/>
        </w:rPr>
        <w:t>a</w:t>
      </w:r>
      <w:r>
        <w:rPr>
          <w:spacing w:val="-2"/>
          <w:sz w:val="20"/>
        </w:rPr>
        <w:t> </w:t>
      </w:r>
      <w:r>
        <w:rPr>
          <w:sz w:val="20"/>
        </w:rPr>
        <w:t>to</w:t>
      </w:r>
      <w:r>
        <w:rPr>
          <w:spacing w:val="-2"/>
          <w:sz w:val="20"/>
        </w:rPr>
        <w:t> </w:t>
      </w:r>
      <w:r>
        <w:rPr>
          <w:sz w:val="20"/>
        </w:rPr>
        <w:t>zejména</w:t>
      </w:r>
      <w:r>
        <w:rPr>
          <w:spacing w:val="-3"/>
          <w:sz w:val="20"/>
        </w:rPr>
        <w:t> </w:t>
      </w:r>
      <w:r>
        <w:rPr>
          <w:sz w:val="20"/>
        </w:rPr>
        <w:t>tehdy,</w:t>
      </w:r>
      <w:r>
        <w:rPr>
          <w:spacing w:val="-3"/>
          <w:sz w:val="20"/>
        </w:rPr>
        <w:t> </w:t>
      </w:r>
      <w:r>
        <w:rPr>
          <w:sz w:val="20"/>
        </w:rPr>
        <w:t>kdy</w:t>
      </w:r>
      <w:r>
        <w:rPr>
          <w:spacing w:val="-3"/>
          <w:sz w:val="20"/>
        </w:rPr>
        <w:t> </w:t>
      </w:r>
      <w:r>
        <w:rPr>
          <w:sz w:val="20"/>
        </w:rPr>
        <w:t>bude</w:t>
      </w:r>
      <w:r>
        <w:rPr>
          <w:spacing w:val="-3"/>
          <w:sz w:val="20"/>
        </w:rPr>
        <w:t> </w:t>
      </w:r>
      <w:r>
        <w:rPr>
          <w:sz w:val="20"/>
        </w:rPr>
        <w:t>docíleno</w:t>
      </w:r>
      <w:r>
        <w:rPr>
          <w:spacing w:val="-1"/>
          <w:sz w:val="20"/>
        </w:rPr>
        <w:t> </w:t>
      </w:r>
      <w:r>
        <w:rPr>
          <w:sz w:val="20"/>
        </w:rPr>
        <w:t>nižších přínosů</w:t>
      </w:r>
      <w:r>
        <w:rPr>
          <w:spacing w:val="-2"/>
          <w:sz w:val="20"/>
        </w:rPr>
        <w:t> </w:t>
      </w:r>
      <w:r>
        <w:rPr>
          <w:sz w:val="20"/>
        </w:rPr>
        <w:t>(nebo</w:t>
      </w:r>
      <w:r>
        <w:rPr>
          <w:spacing w:val="-1"/>
          <w:sz w:val="20"/>
        </w:rPr>
        <w:t> </w:t>
      </w:r>
      <w:r>
        <w:rPr>
          <w:sz w:val="20"/>
        </w:rPr>
        <w:t>dojde</w:t>
      </w:r>
      <w:r>
        <w:rPr>
          <w:spacing w:val="-3"/>
          <w:sz w:val="20"/>
        </w:rPr>
        <w:t> </w:t>
      </w:r>
      <w:r>
        <w:rPr>
          <w:sz w:val="20"/>
        </w:rPr>
        <w:t>k</w:t>
      </w:r>
      <w:r>
        <w:rPr>
          <w:spacing w:val="-3"/>
          <w:sz w:val="20"/>
        </w:rPr>
        <w:t> </w:t>
      </w:r>
      <w:r>
        <w:rPr>
          <w:sz w:val="20"/>
        </w:rPr>
        <w:t>jejich opoždění), než jak tato Smlouva původně předpokládala.</w:t>
      </w:r>
    </w:p>
    <w:p>
      <w:pPr>
        <w:pStyle w:val="ListParagraph"/>
        <w:numPr>
          <w:ilvl w:val="0"/>
          <w:numId w:val="6"/>
        </w:numPr>
        <w:tabs>
          <w:tab w:pos="666" w:val="left" w:leader="none"/>
        </w:tabs>
        <w:spacing w:line="240" w:lineRule="auto" w:before="122" w:after="0"/>
        <w:ind w:left="665" w:right="116"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666" w:val="left" w:leader="none"/>
        </w:tabs>
        <w:spacing w:line="240" w:lineRule="auto" w:before="118" w:after="0"/>
        <w:ind w:left="66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spacing w:after="0" w:line="240" w:lineRule="auto"/>
        <w:jc w:val="both"/>
        <w:rPr>
          <w:sz w:val="20"/>
        </w:rPr>
        <w:sectPr>
          <w:pgSz w:w="12240" w:h="15840"/>
          <w:pgMar w:header="0" w:footer="1460" w:top="1060" w:bottom="1660" w:left="1320" w:right="1020"/>
        </w:sectPr>
      </w:pPr>
    </w:p>
    <w:p>
      <w:pPr>
        <w:pStyle w:val="ListParagraph"/>
        <w:numPr>
          <w:ilvl w:val="0"/>
          <w:numId w:val="6"/>
        </w:numPr>
        <w:tabs>
          <w:tab w:pos="666" w:val="left" w:leader="none"/>
        </w:tabs>
        <w:spacing w:line="240" w:lineRule="auto" w:before="73" w:after="0"/>
        <w:ind w:left="665" w:right="108" w:hanging="284"/>
        <w:jc w:val="both"/>
        <w:rPr>
          <w:sz w:val="20"/>
        </w:rPr>
      </w:pPr>
      <w:r>
        <w:rPr>
          <w:sz w:val="20"/>
        </w:rPr>
        <w:t>Pro</w:t>
      </w:r>
      <w:r>
        <w:rPr>
          <w:spacing w:val="17"/>
          <w:sz w:val="20"/>
        </w:rPr>
        <w:t> </w:t>
      </w:r>
      <w:r>
        <w:rPr>
          <w:sz w:val="20"/>
        </w:rPr>
        <w:t>účely</w:t>
      </w:r>
      <w:r>
        <w:rPr>
          <w:spacing w:val="18"/>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36"/>
          <w:sz w:val="20"/>
        </w:rPr>
        <w:t> </w:t>
      </w:r>
      <w:r>
        <w:rPr>
          <w:sz w:val="20"/>
        </w:rPr>
        <w:t>v</w:t>
      </w:r>
      <w:r>
        <w:rPr>
          <w:spacing w:val="-1"/>
          <w:sz w:val="20"/>
        </w:rPr>
        <w:t> </w:t>
      </w:r>
      <w:r>
        <w:rPr>
          <w:sz w:val="20"/>
        </w:rPr>
        <w:t>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19" w:after="0"/>
        <w:ind w:left="665" w:right="110"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jc w:val="left"/>
        <w:rPr>
          <w:sz w:val="36"/>
        </w:rPr>
      </w:pPr>
    </w:p>
    <w:p>
      <w:pPr>
        <w:pStyle w:val="BodyText"/>
        <w:tabs>
          <w:tab w:pos="6831" w:val="left" w:leader="none"/>
        </w:tabs>
        <w:ind w:left="382"/>
        <w:jc w:val="left"/>
      </w:pPr>
      <w:r>
        <w:rPr>
          <w:spacing w:val="-5"/>
        </w:rPr>
        <w:t>V:</w:t>
      </w:r>
      <w:r>
        <w:rPr/>
        <w:tab/>
        <w:t>V</w:t>
      </w:r>
      <w:r>
        <w:rPr>
          <w:spacing w:val="-6"/>
        </w:rPr>
        <w:t> </w:t>
      </w:r>
      <w:r>
        <w:rPr/>
        <w:t>Praze</w:t>
      </w:r>
      <w:r>
        <w:rPr>
          <w:spacing w:val="19"/>
        </w:rPr>
        <w:t> </w:t>
      </w:r>
      <w:r>
        <w:rPr>
          <w:spacing w:val="-4"/>
        </w:rPr>
        <w:t>dne:</w:t>
      </w:r>
    </w:p>
    <w:p>
      <w:pPr>
        <w:pStyle w:val="BodyText"/>
        <w:ind w:left="0"/>
        <w:jc w:val="left"/>
        <w:rPr>
          <w:sz w:val="18"/>
        </w:rPr>
      </w:pPr>
    </w:p>
    <w:p>
      <w:pPr>
        <w:pStyle w:val="BodyText"/>
        <w:spacing w:before="1"/>
        <w:ind w:left="382"/>
        <w:jc w:val="left"/>
      </w:pPr>
      <w:r>
        <w:rPr>
          <w:spacing w:val="-4"/>
        </w:rPr>
        <w:t>dne:</w:t>
      </w:r>
    </w:p>
    <w:p>
      <w:pPr>
        <w:pStyle w:val="BodyText"/>
        <w:ind w:left="0"/>
        <w:jc w:val="left"/>
        <w:rPr>
          <w:sz w:val="26"/>
        </w:rPr>
      </w:pPr>
    </w:p>
    <w:p>
      <w:pPr>
        <w:pStyle w:val="BodyText"/>
        <w:ind w:left="0"/>
        <w:jc w:val="left"/>
        <w:rPr>
          <w:sz w:val="26"/>
        </w:rPr>
      </w:pPr>
    </w:p>
    <w:p>
      <w:pPr>
        <w:pStyle w:val="BodyText"/>
        <w:spacing w:before="1"/>
        <w:ind w:left="0"/>
        <w:jc w:val="left"/>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27"/>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460" w:top="1060" w:bottom="1660" w:left="1320" w:right="1020"/>
        </w:sectPr>
      </w:pPr>
    </w:p>
    <w:p>
      <w:pPr>
        <w:pStyle w:val="BodyText"/>
        <w:spacing w:before="73"/>
        <w:ind w:left="382"/>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8"/>
        </w:numPr>
        <w:tabs>
          <w:tab w:pos="666" w:val="left" w:leader="none"/>
        </w:tabs>
        <w:spacing w:line="312" w:lineRule="auto" w:before="0" w:after="0"/>
        <w:ind w:left="665" w:right="110"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6"/>
          <w:sz w:val="20"/>
        </w:rPr>
        <w:t> </w:t>
      </w:r>
      <w:r>
        <w:rPr>
          <w:sz w:val="20"/>
        </w:rPr>
        <w:t>B.</w:t>
      </w:r>
      <w:r>
        <w:rPr>
          <w:spacing w:val="-4"/>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1"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4"/>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666" w:val="left" w:leader="none"/>
        </w:tabs>
        <w:spacing w:line="312" w:lineRule="auto" w:before="1" w:after="0"/>
        <w:ind w:left="665" w:right="112"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460"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9"/>
                <w:sz w:val="20"/>
              </w:rPr>
              <w:t> </w:t>
            </w:r>
            <w:r>
              <w:rPr>
                <w:sz w:val="20"/>
              </w:rPr>
              <w:t>souladu</w:t>
            </w:r>
            <w:r>
              <w:rPr>
                <w:spacing w:val="-10"/>
                <w:sz w:val="20"/>
              </w:rPr>
              <w:t> </w:t>
            </w:r>
            <w:r>
              <w:rPr>
                <w:sz w:val="20"/>
              </w:rPr>
              <w:t>se</w:t>
            </w:r>
            <w:r>
              <w:rPr>
                <w:spacing w:val="-11"/>
                <w:sz w:val="20"/>
              </w:rPr>
              <w:t> </w:t>
            </w:r>
            <w:r>
              <w:rPr>
                <w:sz w:val="20"/>
              </w:rPr>
              <w:t>zákonem</w:t>
            </w:r>
            <w:r>
              <w:rPr>
                <w:spacing w:val="-12"/>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60"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59"/>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5"/>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460"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 neodeslal nebo nepředal ve stanovené lhůtě a 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8"/>
                <w:sz w:val="20"/>
              </w:rPr>
              <w:t> </w:t>
            </w:r>
            <w:r>
              <w:rPr>
                <w:sz w:val="20"/>
              </w:rPr>
              <w:t>v</w:t>
            </w:r>
            <w:r>
              <w:rPr>
                <w:spacing w:val="-8"/>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jc w:val="left"/>
        <w:rPr>
          <w:b/>
        </w:rPr>
      </w:pPr>
    </w:p>
    <w:p>
      <w:pPr>
        <w:pStyle w:val="BodyText"/>
        <w:spacing w:before="8"/>
        <w:ind w:left="0"/>
        <w:jc w:val="left"/>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3"/>
        <w:ind w:left="0"/>
        <w:jc w:val="left"/>
        <w:rPr>
          <w:b/>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 hodnocení nabídek),</w:t>
            </w:r>
          </w:p>
          <w:p>
            <w:pPr>
              <w:pStyle w:val="TableParagraph"/>
              <w:spacing w:before="1"/>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 či hodnotících kritérií nebylo sděleno všem účastníkům, popř. tyto informace</w:t>
            </w:r>
            <w:r>
              <w:rPr>
                <w:spacing w:val="-14"/>
                <w:sz w:val="20"/>
              </w:rPr>
              <w:t> </w:t>
            </w:r>
            <w:r>
              <w:rPr>
                <w:sz w:val="20"/>
              </w:rPr>
              <w:t>nebyly</w:t>
            </w:r>
            <w:r>
              <w:rPr>
                <w:spacing w:val="-14"/>
                <w:sz w:val="20"/>
              </w:rPr>
              <w:t> </w:t>
            </w:r>
            <w:r>
              <w:rPr>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5"/>
                <w:sz w:val="20"/>
              </w:rPr>
              <w:t> </w:t>
            </w:r>
            <w:r>
              <w:rPr>
                <w:sz w:val="20"/>
              </w:rPr>
              <w:t>předchozím</w:t>
            </w:r>
            <w:r>
              <w:rPr>
                <w:spacing w:val="-7"/>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0"/>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8"/>
                <w:sz w:val="20"/>
              </w:rPr>
              <w:t> </w:t>
            </w:r>
            <w:r>
              <w:rPr>
                <w:sz w:val="20"/>
              </w:rPr>
              <w:t>a</w:t>
            </w:r>
            <w:r>
              <w:rPr>
                <w:spacing w:val="-10"/>
                <w:sz w:val="20"/>
              </w:rPr>
              <w:t> </w:t>
            </w:r>
            <w:r>
              <w:rPr>
                <w:sz w:val="20"/>
              </w:rPr>
              <w:t>potenciální</w:t>
            </w:r>
            <w:r>
              <w:rPr>
                <w:spacing w:val="-10"/>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60"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jc w:val="left"/>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3"/>
        <w:ind w:left="0"/>
        <w:jc w:val="left"/>
        <w:rPr>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460"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38592"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10" w:hanging="286"/>
      </w:pPr>
      <w:rPr>
        <w:rFonts w:hint="default"/>
        <w:lang w:val="cs-CZ" w:eastAsia="en-US" w:bidi="ar-SA"/>
      </w:rPr>
    </w:lvl>
    <w:lvl w:ilvl="4">
      <w:start w:val="0"/>
      <w:numFmt w:val="bullet"/>
      <w:lvlText w:val="•"/>
      <w:lvlJc w:val="left"/>
      <w:pPr>
        <w:ind w:left="1361" w:hanging="286"/>
      </w:pPr>
      <w:rPr>
        <w:rFonts w:hint="default"/>
        <w:lang w:val="cs-CZ" w:eastAsia="en-US" w:bidi="ar-SA"/>
      </w:rPr>
    </w:lvl>
    <w:lvl w:ilvl="5">
      <w:start w:val="0"/>
      <w:numFmt w:val="bullet"/>
      <w:lvlText w:val="•"/>
      <w:lvlJc w:val="left"/>
      <w:pPr>
        <w:ind w:left="1512" w:hanging="286"/>
      </w:pPr>
      <w:rPr>
        <w:rFonts w:hint="default"/>
        <w:lang w:val="cs-CZ" w:eastAsia="en-US" w:bidi="ar-SA"/>
      </w:rPr>
    </w:lvl>
    <w:lvl w:ilvl="6">
      <w:start w:val="0"/>
      <w:numFmt w:val="bullet"/>
      <w:lvlText w:val="•"/>
      <w:lvlJc w:val="left"/>
      <w:pPr>
        <w:ind w:left="1662" w:hanging="286"/>
      </w:pPr>
      <w:rPr>
        <w:rFonts w:hint="default"/>
        <w:lang w:val="cs-CZ" w:eastAsia="en-US" w:bidi="ar-SA"/>
      </w:rPr>
    </w:lvl>
    <w:lvl w:ilvl="7">
      <w:start w:val="0"/>
      <w:numFmt w:val="bullet"/>
      <w:lvlText w:val="•"/>
      <w:lvlJc w:val="left"/>
      <w:pPr>
        <w:ind w:left="1813" w:hanging="286"/>
      </w:pPr>
      <w:rPr>
        <w:rFonts w:hint="default"/>
        <w:lang w:val="cs-CZ" w:eastAsia="en-US" w:bidi="ar-SA"/>
      </w:rPr>
    </w:lvl>
    <w:lvl w:ilvl="8">
      <w:start w:val="0"/>
      <w:numFmt w:val="bullet"/>
      <w:lvlText w:val="•"/>
      <w:lvlJc w:val="left"/>
      <w:pPr>
        <w:ind w:left="1964"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2023-09-22T11:41:59Z</dcterms:created>
  <dcterms:modified xsi:type="dcterms:W3CDTF">2023-09-22T11:41:59Z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2016</vt:lpwstr>
  </property>
  <property fmtid="{D5CDD505-2E9C-101B-9397-08002B2CF9AE}" pid="4" name="LastSaved">
    <vt:filetime>2023-09-22T00:00:00Z</vt:filetime>
  </property>
</Properties>
</file>