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874" w:h="535" w:hRule="exact" w:wrap="none" w:vAnchor="page" w:hAnchor="page" w:x="1074" w:y="2012"/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Prováděcí smlouvy</w:t>
      </w:r>
    </w:p>
    <w:p>
      <w:pPr>
        <w:pStyle w:val="Style2"/>
        <w:framePr w:w="9874" w:h="535" w:hRule="exact" w:wrap="none" w:vAnchor="page" w:hAnchor="page" w:x="1074" w:y="20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Podrobné vymezení plnění Dodavatele a vymezení ceny za plnění</w:t>
      </w:r>
    </w:p>
    <w:tbl>
      <w:tblPr>
        <w:tblOverlap w:val="never"/>
        <w:tblLayout w:type="fixed"/>
        <w:jc w:val="left"/>
      </w:tblPr>
      <w:tblGrid>
        <w:gridCol w:w="1022"/>
        <w:gridCol w:w="3566"/>
        <w:gridCol w:w="581"/>
        <w:gridCol w:w="1200"/>
        <w:gridCol w:w="1195"/>
        <w:gridCol w:w="1114"/>
        <w:gridCol w:w="1195"/>
      </w:tblGrid>
      <w:tr>
        <w:trPr>
          <w:trHeight w:val="1200" w:hRule="exact"/>
        </w:trPr>
        <w:tc>
          <w:tcPr>
            <w:shd w:val="clear" w:color="auto" w:fill="DDDFE1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20" w:firstLine="0"/>
            </w:pPr>
            <w:r>
              <w:rPr>
                <w:rStyle w:val="CharStyle4"/>
              </w:rPr>
              <w:t>Kód</w:t>
            </w:r>
          </w:p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4"/>
              </w:rPr>
              <w:t>produktu</w:t>
            </w:r>
          </w:p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20" w:firstLine="0"/>
            </w:pPr>
            <w:r>
              <w:rPr>
                <w:rStyle w:val="CharStyle4"/>
              </w:rPr>
              <w:t>(Part</w:t>
            </w:r>
          </w:p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4"/>
              </w:rPr>
              <w:t>Number)</w:t>
            </w:r>
          </w:p>
        </w:tc>
        <w:tc>
          <w:tcPr>
            <w:shd w:val="clear" w:color="auto" w:fill="DDDFE1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</w:rPr>
              <w:t>Název produktu</w:t>
            </w:r>
          </w:p>
        </w:tc>
        <w:tc>
          <w:tcPr>
            <w:shd w:val="clear" w:color="auto" w:fill="DDDFE1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Poč</w:t>
            </w:r>
          </w:p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4"/>
              </w:rPr>
              <w:t>et</w:t>
            </w:r>
          </w:p>
        </w:tc>
        <w:tc>
          <w:tcPr>
            <w:shd w:val="clear" w:color="auto" w:fill="DDDFE1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"/>
              </w:rPr>
              <w:t>Cena za kus v Kč bez DPH</w:t>
            </w:r>
          </w:p>
        </w:tc>
        <w:tc>
          <w:tcPr>
            <w:shd w:val="clear" w:color="auto" w:fill="DDDFE1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"/>
              </w:rPr>
              <w:t>Cena</w:t>
            </w:r>
          </w:p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"/>
              </w:rPr>
              <w:t>celkem v Kč bez DPH</w:t>
            </w:r>
          </w:p>
        </w:tc>
        <w:tc>
          <w:tcPr>
            <w:shd w:val="clear" w:color="auto" w:fill="DDDFE1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Sazba DPH</w:t>
            </w:r>
          </w:p>
        </w:tc>
        <w:tc>
          <w:tcPr>
            <w:shd w:val="clear" w:color="auto" w:fill="DDDFE1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20" w:right="0" w:firstLine="0"/>
            </w:pPr>
            <w:r>
              <w:rPr>
                <w:rStyle w:val="CharStyle4"/>
              </w:rPr>
              <w:t>Cena</w:t>
            </w:r>
          </w:p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4"/>
              </w:rPr>
              <w:t>celkem v Kč včetně DPH</w:t>
            </w: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4"/>
              </w:rPr>
              <w:t>EOLVGLL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5"/>
              </w:rPr>
              <w:t>IBM Spectrum Protéct 10 Processor Value Units (PVUs) Annual SW Subscription &amp; Support Renewal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197,21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9.466,08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4"/>
              </w:rPr>
              <w:t>21%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11.453,96</w:t>
            </w:r>
          </w:p>
        </w:tc>
      </w:tr>
      <w:tr>
        <w:trPr>
          <w:trHeight w:val="12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4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74" w:h="3576" w:wrap="none" w:vAnchor="page" w:hAnchor="page" w:x="1074" w:y="31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6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6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9.466,08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21%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874" w:h="3576" w:wrap="none" w:vAnchor="page" w:hAnchor="page" w:x="1074" w:y="31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"/>
              </w:rPr>
              <w:t>11.453,96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">
    <w:name w:val="Body text|2"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">
    <w:name w:val="Body text|2 + 10 pt"/>
    <w:basedOn w:val="CharStyle3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6">
    <w:name w:val="Body text|2 + 6 pt"/>
    <w:basedOn w:val="CharStyle3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FFFFFF"/>
      <w:jc w:val="center"/>
      <w:spacing w:after="80"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