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54000" distL="114300" distR="114300" simplePos="0" relativeHeight="125829378" behindDoc="0" locked="0" layoutInCell="1" allowOverlap="1">
            <wp:simplePos x="0" y="0"/>
            <wp:positionH relativeFrom="page">
              <wp:posOffset>5716905</wp:posOffset>
            </wp:positionH>
            <wp:positionV relativeFrom="paragraph">
              <wp:posOffset>12700</wp:posOffset>
            </wp:positionV>
            <wp:extent cx="1090930" cy="3289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093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5890895</wp:posOffset>
                </wp:positionH>
                <wp:positionV relativeFrom="paragraph">
                  <wp:posOffset>455930</wp:posOffset>
                </wp:positionV>
                <wp:extent cx="591820" cy="1371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8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2023006898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3.85000000000002pt;margin-top:35.899999999999999pt;width:46.600000000000001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2023006898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1600" distB="2540" distL="114300" distR="5536565" simplePos="0" relativeHeight="125829379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9445625</wp:posOffset>
                </wp:positionV>
                <wp:extent cx="582930" cy="1460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9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Příloha č. 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.899999999999999pt;margin-top:743.75pt;width:45.899999999999999pt;height:11.5pt;z-index:-125829374;mso-wrap-distance-left:9.pt;mso-wrap-distance-top:8.pt;mso-wrap-distance-right:435.94999999999999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6"/>
                          <w:i/>
                          <w:iCs/>
                        </w:rPr>
                        <w:t>Příloha č.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475" distB="0" distL="3006090" distR="2724785" simplePos="0" relativeHeight="125829381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9461500</wp:posOffset>
                </wp:positionV>
                <wp:extent cx="502920" cy="1327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6"/>
                                <w:sz w:val="17"/>
                                <w:szCs w:val="17"/>
                              </w:rPr>
                              <w:t>Strana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9.60000000000002pt;margin-top:745.pt;width:39.600000000000001pt;height:10.450000000000001pt;z-index:-125829372;mso-wrap-distance-left:236.70000000000002pt;mso-wrap-distance-top:9.25pt;mso-wrap-distance-right:214.55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6"/>
                          <w:sz w:val="17"/>
                          <w:szCs w:val="17"/>
                        </w:rPr>
                        <w:t>Strana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5570" distB="0" distL="5671820" distR="113665" simplePos="0" relativeHeight="125829383" behindDoc="0" locked="0" layoutInCell="1" allowOverlap="1">
                <wp:simplePos x="0" y="0"/>
                <wp:positionH relativeFrom="page">
                  <wp:posOffset>6343650</wp:posOffset>
                </wp:positionH>
                <wp:positionV relativeFrom="paragraph">
                  <wp:posOffset>9459595</wp:posOffset>
                </wp:positionV>
                <wp:extent cx="448310" cy="1346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34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77078/01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9.5pt;margin-top:744.85000000000002pt;width:35.300000000000004pt;height:10.6pt;z-index:-125829370;mso-wrap-distance-left:446.60000000000002pt;mso-wrap-distance-top:9.0999999999999996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"/>
                          <w:i/>
                          <w:iCs/>
                        </w:rPr>
                        <w:t>77078/01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15) TEPLÁRNY BRNO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4"/>
          <w:b/>
          <w:bCs/>
          <w:i/>
          <w:iCs/>
        </w:rPr>
        <w:t>PŘÍLOHA č. 3</w:t>
      </w:r>
      <w:bookmarkEnd w:id="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8"/>
          <w:szCs w:val="28"/>
        </w:rPr>
      </w:pPr>
      <w:r>
        <w:rPr>
          <w:rStyle w:val="CharStyle16"/>
          <w:b/>
          <w:bCs/>
          <w:i/>
          <w:iCs/>
          <w:sz w:val="24"/>
          <w:szCs w:val="24"/>
        </w:rPr>
        <w:t>KE SMLOUVĚ ČÍSLO: P - 77078/01</w:t>
        <w:br/>
      </w:r>
      <w:r>
        <w:rPr>
          <w:rStyle w:val="CharStyle16"/>
          <w:b/>
          <w:bCs/>
          <w:i/>
          <w:iCs/>
        </w:rPr>
        <w:t>DOHODA O POSKYTOVÁNÍ ZÁLOH</w:t>
        <w:br/>
        <w:t>PRO OBDOBÍ 01.10.2023 - 31.12.2024</w:t>
        <w:br/>
      </w:r>
      <w:r>
        <w:rPr>
          <w:rStyle w:val="CharStyle16"/>
          <w:i/>
          <w:iCs/>
          <w:sz w:val="28"/>
          <w:szCs w:val="28"/>
        </w:rPr>
        <w:t>pro smluvní účet číslo: 770782</w:t>
      </w:r>
    </w:p>
    <w:tbl>
      <w:tblPr>
        <w:tblOverlap w:val="never"/>
        <w:jc w:val="center"/>
        <w:tblLayout w:type="fixed"/>
      </w:tblPr>
      <w:tblGrid>
        <w:gridCol w:w="2081"/>
        <w:gridCol w:w="3622"/>
        <w:gridCol w:w="3805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Prodávající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Kupující</w:t>
            </w:r>
          </w:p>
        </w:tc>
      </w:tr>
      <w:tr>
        <w:trPr>
          <w:trHeight w:val="10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Jméno/firma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Teplárny Brno,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Sídlo/místo podnikání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Okružní 25, 638 00 Brno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 / 625 00 Brno</w:t>
            </w:r>
          </w:p>
        </w:tc>
      </w:tr>
      <w:tr>
        <w:trPr>
          <w:trHeight w:val="8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RČ/IČ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46347534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Zapsáno vORu KS v Brně, oddíl B, vložka 786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Zapsáno v OR u KS v Brně, oddíl Pr, vložka 1245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CZ46347534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zastoupen(a)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20"/>
              </w:rPr>
              <w:t>Ing. Petr Fajmon, MBA, generální ředitel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oprávněn jednat a podepisovat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9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........</w:t>
            </w:r>
            <w:r>
              <w:rPr>
                <w:rStyle w:val="CharStyle20"/>
                <w:spacing w:val="6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...........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</w:t>
            </w:r>
            <w:r>
              <w:rPr>
                <w:rStyle w:val="CharStyle20"/>
                <w:spacing w:val="3"/>
                <w:shd w:val="clear" w:color="auto" w:fill="000000"/>
              </w:rPr>
              <w:t>............</w:t>
            </w:r>
            <w:r>
              <w:rPr>
                <w:rStyle w:val="CharStyle20"/>
              </w:rPr>
              <w:t xml:space="preserve"> 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......</w:t>
            </w:r>
            <w:r>
              <w:rPr>
                <w:rStyle w:val="CharStyle20"/>
                <w:spacing w:val="3"/>
                <w:shd w:val="clear" w:color="auto" w:fill="000000"/>
              </w:rPr>
              <w:t>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7"/>
                <w:shd w:val="clear" w:color="auto" w:fill="000000"/>
              </w:rPr>
              <w:t>.</w:t>
            </w:r>
            <w:r>
              <w:rPr>
                <w:rStyle w:val="CharStyle20"/>
                <w:spacing w:val="28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​.....</w:t>
            </w:r>
            <w:r>
              <w:rPr>
                <w:rStyle w:val="CharStyle20"/>
                <w:spacing w:val="1"/>
                <w:shd w:val="clear" w:color="auto" w:fill="000000"/>
              </w:rPr>
              <w:t>.............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Komerční banka,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MONETA Money Bank, a.s.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Číslo účtu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19-32606621 / 0100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117203-514/0600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Způsob platby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Převodní příkaz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Přímé inkaso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2"/>
        </w:rPr>
        <w:t>Prodávající a kupující se dohodli na těchto podmínkách poskytování záloh na dodávku a odběr tepelné energie: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Zálohy budou hrazeny v termínech splatnosti dle následujícího rozpisu.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32"/>
        </w:rPr>
        <w:t>Výše záloh včetně daně z přidané hodnoty činí:</w:t>
      </w:r>
    </w:p>
    <w:tbl>
      <w:tblPr>
        <w:tblOverlap w:val="never"/>
        <w:jc w:val="center"/>
        <w:tblLayout w:type="fixed"/>
      </w:tblPr>
      <w:tblGrid>
        <w:gridCol w:w="1152"/>
        <w:gridCol w:w="1429"/>
        <w:gridCol w:w="1404"/>
        <w:gridCol w:w="1436"/>
        <w:gridCol w:w="1433"/>
        <w:gridCol w:w="1454"/>
        <w:gridCol w:w="1300"/>
      </w:tblGrid>
      <w:tr>
        <w:trPr>
          <w:trHeight w:val="364" w:hRule="exact"/>
        </w:trPr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Období</w:t>
            </w: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1. splátka</w:t>
            </w: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2. splátka</w:t>
            </w:r>
          </w:p>
        </w:tc>
      </w:tr>
      <w:tr>
        <w:trPr>
          <w:trHeight w:val="299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  <w:b/>
                <w:bCs/>
              </w:rPr>
              <w:t>Kč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0"/>
                <w:b/>
                <w:bCs/>
              </w:rPr>
              <w:t>splatnost do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  <w:b/>
                <w:bCs/>
              </w:rPr>
              <w:t>var. symbol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  <w:b/>
                <w:bCs/>
              </w:rPr>
              <w:t>Kč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  <w:b/>
                <w:bCs/>
              </w:rPr>
              <w:t>splatnost do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  <w:b/>
                <w:bCs/>
              </w:rPr>
              <w:t>var. symbol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Říjen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11.200,00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3770782103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11.200,00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4770782103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Listopad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14.100,00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3770782113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14.100,00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4770782113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Prosinec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20.400,00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20.400,00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4770782123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Leden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19.900,00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3770782014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19.900,00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4770782014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Únor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18.000,00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18.000,00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4770782024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Březen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16.500,00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3770782034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16.500,00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4770782034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Duben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11.700,00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3770782044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11.700,00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4770782044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Květen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Style w:val="CharStyle20"/>
              </w:rPr>
              <w:t>5.800,00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3770782054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0"/>
              </w:rPr>
              <w:t>5.800,00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4770782054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Červen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Červenec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Srpen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Září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20"/>
              </w:rPr>
              <w:t>7.800,00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3770782094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Říjen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11.200,00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11.200,00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4770782104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Listopad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14.100,00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3770782114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14.100,00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4770782114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Prosinec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20"/>
              </w:rPr>
              <w:t>20.400,00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rStyle w:val="CharStyle20"/>
              </w:rPr>
              <w:t>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0"/>
              </w:rPr>
              <w:t>3770782124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0"/>
              </w:rPr>
              <w:t>20.400,00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rStyle w:val="CharStyle20"/>
              </w:rPr>
              <w:t>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Style w:val="CharStyle20"/>
              </w:rPr>
              <w:t>4770782124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480" w:right="0" w:hanging="48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81" w:right="1118" w:bottom="716" w:left="113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2"/>
        </w:rPr>
        <w:t>Výše záloh je stanovena na základě sjednaného odběru tepelné energie všech odběrných míst ve smluvním účtu a uzavírá se v případě, že celkový plánovaný odběr činí nejméně 5.000,- Kč za měsíc.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2700" distR="12700" simplePos="0" relativeHeight="125829385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12700</wp:posOffset>
                </wp:positionV>
                <wp:extent cx="814070" cy="42291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422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2"/>
                                <w:i/>
                                <w:iCs/>
                              </w:rPr>
                              <w:t>&amp;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0" w:lineRule="auto"/>
                              <w:ind w:left="0" w:right="0"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  <w:sz w:val="11"/>
                                <w:szCs w:val="11"/>
                              </w:rPr>
                              <w:t>tayllorcox tayllorcox</w:t>
                              <w:br/>
                            </w:r>
                            <w:r>
                              <w:rPr>
                                <w:rStyle w:val="CharStyle35"/>
                                <w:b/>
                                <w:bCs/>
                                <w:sz w:val="9"/>
                                <w:szCs w:val="9"/>
                              </w:rPr>
                              <w:t>: ISOSCOÍ tS0 ?7C01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.pt;margin-top:1.pt;width:64.099999999999994pt;height:33.299999999999997pt;z-index:-125829368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2"/>
                          <w:i/>
                          <w:iCs/>
                        </w:rPr>
                        <w:t>&amp;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0" w:lineRule="auto"/>
                        <w:ind w:left="0" w:right="0" w:firstLine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CharStyle35"/>
                          <w:b/>
                          <w:bCs/>
                          <w:sz w:val="11"/>
                          <w:szCs w:val="11"/>
                        </w:rPr>
                        <w:t>tayllorcox tayllorcox</w:t>
                        <w:br/>
                      </w:r>
                      <w:r>
                        <w:rPr>
                          <w:rStyle w:val="CharStyle35"/>
                          <w:b/>
                          <w:bCs/>
                          <w:sz w:val="9"/>
                          <w:szCs w:val="9"/>
                        </w:rPr>
                        <w:t>: ISOSCOÍ tS0 ?7C01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1"/>
          <w:szCs w:val="11"/>
        </w:rPr>
      </w:pPr>
      <w:r>
        <w:rPr>
          <w:rStyle w:val="CharStyle35"/>
          <w:b/>
          <w:bCs/>
          <w:sz w:val="11"/>
          <w:szCs w:val="11"/>
        </w:rPr>
        <w:t>tayllorcox tayllorcox tayllorcox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822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rStyle w:val="CharStyle39"/>
          <w:b/>
          <w:bCs/>
        </w:rPr>
        <w:t>ISOMSII</w:t>
        <w:tab/>
        <w:t>iSv 60051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822" w:val="left"/>
        </w:tabs>
        <w:bidi w:val="0"/>
        <w:spacing w:before="0" w:after="0" w:line="180" w:lineRule="auto"/>
        <w:ind w:left="0" w:right="0" w:firstLine="1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1" w:right="1075" w:bottom="716" w:left="1324" w:header="0" w:footer="3" w:gutter="0"/>
          <w:cols w:space="720"/>
          <w:noEndnote/>
          <w:rtlGutter w:val="0"/>
          <w:docGrid w:linePitch="360"/>
        </w:sectPr>
      </w:pPr>
      <w:r>
        <w:rPr>
          <w:rStyle w:val="CharStyle39"/>
          <w:b/>
          <w:bCs/>
        </w:rPr>
        <w:t>I'**’*-'** '</w:t>
        <w:tab/>
        <w:t>t-^»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rStyle w:val="CharStyle32"/>
        </w:rPr>
        <w:t>Pro případ nedodržení termínu splatnosti sjednávají smluvní strany úrok z prodlení, jehož roční výše odpovídá Nařízení vlády č. 351/2013 Sb. ve znění pozdějších předpisů.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rStyle w:val="CharStyle32"/>
        </w:rPr>
        <w:t>Prodávající si vyhrazuje právo použít platby uhrazené kupujícím k úhradě pohledávek se starším datem splatnosti.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rStyle w:val="CharStyle32"/>
        </w:rPr>
        <w:t>Na daňovém dokladu (faktuře) nebo souhrnném účtu za teplo budou odečteny uhrazené zálohy. Přeplatek vrátí prodávající kupujícímu příkazem k úhradě v termínu uvedeném na dokladu nebo do 15 dnů po vyrovnání všech pohledávek. Prodávající může dobropis odečíst od starší pohledávky za kupujícím.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2"/>
        </w:rPr>
        <w:t>Všechny platby budou provedeny s konstantním symbolem: 0308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rStyle w:val="CharStyle32"/>
        </w:rPr>
        <w:t>Tato příloha je nedílnou součástí smlouvy o dodávce a odběru tepla. Pokud se kupující stane plátcem daně z přidané hodnoty, nebo změní číslo účtu, oznámí toto neprodleně písemně prodávajícímu.</w:t>
      </w:r>
    </w:p>
    <w:p>
      <w:pPr>
        <w:pStyle w:val="Style3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680" w:line="240" w:lineRule="auto"/>
        <w:ind w:left="360" w:right="0" w:hanging="360"/>
        <w:jc w:val="both"/>
      </w:pPr>
      <w:r>
        <w:rPr>
          <w:rStyle w:val="CharStyle32"/>
        </w:rPr>
        <w:t>Tato příloha se vyhotovuje ve dvou stejnopisech s platností originálu. Každá strana obdrží jedno vyhotovení.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2"/>
        </w:rPr>
        <w:t>V Brně dne 15. září 2023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rStyle w:val="CharStyle32"/>
          <w:b/>
          <w:bCs/>
        </w:rPr>
        <w:t>TEPLÁRNY BRNO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53" w:right="1103" w:bottom="205" w:left="129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9525" distB="635" distL="0" distR="0" simplePos="0" relativeHeight="125829387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6359525</wp:posOffset>
                </wp:positionV>
                <wp:extent cx="578485" cy="1460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848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Příloha č. 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3.550000000000004pt;margin-top:500.75pt;width:45.550000000000004pt;height:11.5pt;z-index:-125829366;mso-wrap-distance-left:0;mso-wrap-distance-top:500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i/>
                          <w:iCs/>
                        </w:rPr>
                        <w:t>Příloha č.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61315" distB="5484495" distL="434340" distR="105410" simplePos="0" relativeHeight="125829389" behindDoc="0" locked="0" layoutInCell="1" allowOverlap="1">
            <wp:simplePos x="0" y="0"/>
            <wp:positionH relativeFrom="page">
              <wp:posOffset>1897380</wp:posOffset>
            </wp:positionH>
            <wp:positionV relativeFrom="paragraph">
              <wp:posOffset>361315</wp:posOffset>
            </wp:positionV>
            <wp:extent cx="975360" cy="658495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7536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0</wp:posOffset>
                </wp:positionV>
                <wp:extent cx="1515745" cy="40259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574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400" w:right="0" w:hanging="40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"—Teplárny Brno, a.s. korespondenční adresa.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0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vertAlign w:val="subscript"/>
                              </w:rPr>
                              <w:t>2 5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1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hd w:val="clear" w:color="auto" w:fill="000000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hd w:val="clear" w:color="auto" w:fill="000000"/>
                              </w:rPr>
                              <w:t>........​.......​.....​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15.2pt;margin-top:0;width:119.35000000000001pt;height:31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400" w:right="0" w:hanging="40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"—Teplárny Brno, a.s. korespondenční adresa.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vertAlign w:val="subscript"/>
                        </w:rPr>
                        <w:t>2 5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ab/>
                      </w:r>
                      <w:r>
                        <w:rPr>
                          <w:rStyle w:val="CharStyle3"/>
                          <w:b/>
                          <w:bCs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pacing w:val="1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b/>
                          <w:bCs/>
                          <w:shd w:val="clear" w:color="auto" w:fill="000000"/>
                          <w:vertAlign w:val="subscript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hd w:val="clear" w:color="auto" w:fill="000000"/>
                        </w:rPr>
                        <w:t>..​</w:t>
                      </w:r>
                      <w:r>
                        <w:rPr>
                          <w:rStyle w:val="CharStyle3"/>
                          <w:b/>
                          <w:bCs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b/>
                          <w:bCs/>
                          <w:shd w:val="clear" w:color="auto" w:fill="000000"/>
                        </w:rPr>
                        <w:t>........​.......​.....​</w:t>
                      </w:r>
                      <w:r>
                        <w:rPr>
                          <w:rStyle w:val="CharStyle3"/>
                          <w:b/>
                          <w:bCs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b/>
                          <w:bCs/>
                          <w:spacing w:val="2"/>
                          <w:shd w:val="clear" w:color="auto" w:fill="000000"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69975" distB="5271770" distL="0" distR="0" simplePos="0" relativeHeight="125829390" behindDoc="0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1069975</wp:posOffset>
                </wp:positionV>
                <wp:extent cx="1728470" cy="16446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2"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2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2"/>
                                <w:spacing w:val="2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2"/>
                                <w:spacing w:val="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2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2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2"/>
                              </w:rPr>
                              <w:t>ho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12.15000000000001pt;margin-top:84.25pt;width:136.09999999999999pt;height:12.950000000000001pt;z-index:-125829363;mso-wrap-distance-left:0;mso-wrap-distance-top:84.25pt;mso-wrap-distance-right:0;mso-wrap-distance-bottom:415.10000000000002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2"/>
                          <w:spacing w:val="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2"/>
                          <w:spacing w:val="2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2"/>
                          <w:spacing w:val="2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2"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2"/>
                          <w:spacing w:val="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2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2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2"/>
                        </w:rPr>
                        <w:t>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6060" distB="5882640" distL="0" distR="0" simplePos="0" relativeHeight="125829392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226060</wp:posOffset>
                </wp:positionV>
                <wp:extent cx="1209040" cy="39751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040" cy="397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55"/>
                                <w:sz w:val="13"/>
                                <w:szCs w:val="13"/>
                              </w:rPr>
                              <w:t>Zdravotnická zách</w:t>
                              <w:br/>
                              <w:t>Jihomoravskéh</w:t>
                            </w:r>
                          </w:p>
                          <w:p>
                            <w:pPr>
                              <w:pStyle w:val="Style5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CharStyle55"/>
                                <w:sz w:val="13"/>
                                <w:szCs w:val="13"/>
                              </w:rPr>
                              <w:t>Kamenice 798/1 d SCOómq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11.75pt;margin-top:17.800000000000001pt;width:95.200000000000003pt;height:31.300000000000001pt;z-index:-125829361;mso-wrap-distance-left:0;mso-wrap-distance-top:17.800000000000001pt;mso-wrap-distance-right:0;mso-wrap-distance-bottom:463.19999999999999pt;mso-position-horizontal-relative:page" filled="f" stroked="f">
                <v:textbox inset="0,0,0,0">
                  <w:txbxContent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55"/>
                          <w:sz w:val="13"/>
                          <w:szCs w:val="13"/>
                        </w:rPr>
                        <w:t>Zdravotnická zách</w:t>
                        <w:br/>
                        <w:t>Jihomoravskéh</w:t>
                      </w:r>
                    </w:p>
                    <w:p>
                      <w:pPr>
                        <w:pStyle w:val="Style5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CharStyle55"/>
                          <w:sz w:val="13"/>
                          <w:szCs w:val="13"/>
                        </w:rPr>
                        <w:t>Kamenice 798/1 d SCOómq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42620" distB="5454015" distL="0" distR="0" simplePos="0" relativeHeight="125829394" behindDoc="0" locked="0" layoutInCell="1" allowOverlap="1">
            <wp:simplePos x="0" y="0"/>
            <wp:positionH relativeFrom="page">
              <wp:posOffset>4512945</wp:posOffset>
            </wp:positionH>
            <wp:positionV relativeFrom="paragraph">
              <wp:posOffset>642620</wp:posOffset>
            </wp:positionV>
            <wp:extent cx="1779905" cy="408305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7990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1069975</wp:posOffset>
                </wp:positionV>
                <wp:extent cx="1558925" cy="16256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892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spacing w:val="4"/>
                                <w:sz w:val="20"/>
                                <w:szCs w:val="20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spacing w:val="5"/>
                                <w:sz w:val="20"/>
                                <w:szCs w:val="20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3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27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pacing w:val="28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3"/>
                                <w:sz w:val="20"/>
                                <w:szCs w:val="2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4"/>
                                <w:sz w:val="20"/>
                                <w:szCs w:val="2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1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68.30000000000001pt;margin-top:84.25pt;width:122.75pt;height:12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spacing w:val="4"/>
                          <w:sz w:val="20"/>
                          <w:szCs w:val="20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5"/>
                          <w:sz w:val="20"/>
                          <w:szCs w:val="20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7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pacing w:val="28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3"/>
                          <w:sz w:val="20"/>
                          <w:szCs w:val="2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pacing w:val="4"/>
                          <w:sz w:val="20"/>
                          <w:szCs w:val="2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1"/>
                          <w:sz w:val="20"/>
                          <w:szCs w:val="20"/>
                          <w:shd w:val="clear" w:color="auto" w:fill="000000"/>
                        </w:rPr>
                        <w:t>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303020" distB="4514850" distL="0" distR="0" simplePos="0" relativeHeight="125829395" behindDoc="0" locked="0" layoutInCell="1" allowOverlap="1">
            <wp:simplePos x="0" y="0"/>
            <wp:positionH relativeFrom="page">
              <wp:posOffset>4421505</wp:posOffset>
            </wp:positionH>
            <wp:positionV relativeFrom="paragraph">
              <wp:posOffset>1303020</wp:posOffset>
            </wp:positionV>
            <wp:extent cx="2627630" cy="68897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62763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357620" distB="11430" distL="0" distR="0" simplePos="0" relativeHeight="125829396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6357620</wp:posOffset>
                </wp:positionV>
                <wp:extent cx="514350" cy="13716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3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6"/>
                                <w:sz w:val="17"/>
                                <w:szCs w:val="17"/>
                              </w:rPr>
                              <w:t>Strana č.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90.69999999999999pt;margin-top:500.60000000000002pt;width:40.5pt;height:10.800000000000001pt;z-index:-125829357;mso-wrap-distance-left:0;mso-wrap-distance-top:500.60000000000002pt;mso-wrap-distance-right:0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6"/>
                          <w:sz w:val="17"/>
                          <w:szCs w:val="17"/>
                        </w:rPr>
                        <w:t>Strana č.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635" distB="9525" distL="0" distR="0" simplePos="0" relativeHeight="125829398" behindDoc="0" locked="0" layoutInCell="1" allowOverlap="1">
                <wp:simplePos x="0" y="0"/>
                <wp:positionH relativeFrom="page">
                  <wp:posOffset>6343650</wp:posOffset>
                </wp:positionH>
                <wp:positionV relativeFrom="paragraph">
                  <wp:posOffset>6350635</wp:posOffset>
                </wp:positionV>
                <wp:extent cx="450215" cy="14605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2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6"/>
                                <w:i/>
                                <w:iCs/>
                              </w:rPr>
                              <w:t>77078/01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99.5pt;margin-top:500.05000000000001pt;width:35.450000000000003pt;height:11.5pt;z-index:-125829355;mso-wrap-distance-left:0;mso-wrap-distance-top:500.05000000000001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6"/>
                          <w:i/>
                          <w:iCs/>
                        </w:rPr>
                        <w:t>77078/01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7315" distB="91440" distL="114300" distR="2308860" simplePos="0" relativeHeight="1258294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120015</wp:posOffset>
                </wp:positionV>
                <wp:extent cx="388620" cy="26289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8620" cy="262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  <w:sz w:val="11"/>
                                <w:szCs w:val="11"/>
                              </w:rPr>
                              <w:t>tayllorcox</w:t>
                            </w:r>
                          </w:p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9"/>
                                <w:b/>
                                <w:bCs/>
                              </w:rPr>
                              <w:t>ISO 9901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4.pt;margin-top:9.4500000000000011pt;width:30.600000000000001pt;height:20.699999999999999pt;z-index:-125829353;mso-wrap-distance-left:9.pt;mso-wrap-distance-top:8.4499999999999993pt;mso-wrap-distance-right:181.80000000000001pt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CharStyle35"/>
                          <w:b/>
                          <w:bCs/>
                          <w:sz w:val="11"/>
                          <w:szCs w:val="11"/>
                        </w:rPr>
                        <w:t>tayllorcox</w:t>
                      </w:r>
                    </w:p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9"/>
                          <w:b/>
                          <w:bCs/>
                        </w:rPr>
                        <w:t>ISO 9901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369060" distR="114300" simplePos="0" relativeHeight="125829402" behindDoc="0" locked="0" layoutInCell="1" allowOverlap="1">
            <wp:simplePos x="0" y="0"/>
            <wp:positionH relativeFrom="page">
              <wp:posOffset>1940560</wp:posOffset>
            </wp:positionH>
            <wp:positionV relativeFrom="paragraph">
              <wp:posOffset>12700</wp:posOffset>
            </wp:positionV>
            <wp:extent cx="1329055" cy="463550"/>
            <wp:wrapSquare wrapText="bothSides"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329055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118110</wp:posOffset>
                </wp:positionV>
                <wp:extent cx="793115" cy="26289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3115" cy="262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1"/>
                                <w:szCs w:val="11"/>
                              </w:rPr>
                              <w:t>tayllorcox tayllorcox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9"/>
                                <w:szCs w:val="9"/>
                              </w:rPr>
                              <w:t>ISO? 7001 ISO 14001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6.75pt;margin-top:9.3000000000000007pt;width:62.450000000000003pt;height:20.6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1"/>
                          <w:szCs w:val="11"/>
                        </w:rPr>
                        <w:t>tayllorcox tayllorcox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9"/>
                          <w:szCs w:val="9"/>
                        </w:rPr>
                        <w:t>ISO? 7001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rStyle w:val="CharStyle35"/>
        </w:rPr>
        <w:t>Teplárny Brno a.s. Okružní 25, 638 00 Brno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3" w:right="1103" w:bottom="205" w:left="1487" w:header="0" w:footer="3" w:gutter="0"/>
          <w:cols w:space="720"/>
          <w:noEndnote/>
          <w:rtlGutter w:val="0"/>
          <w:docGrid w:linePitch="360"/>
        </w:sectPr>
      </w:pPr>
      <w:r>
        <w:rPr>
          <w:rStyle w:val="CharStyle35"/>
        </w:rPr>
        <w:t>Firma je zapsaná v obchodním rejstříku vedeném u Krajského soudu v Brně, spisová značka B 786</w:t>
      </w:r>
    </w:p>
    <w:p>
      <w:pPr>
        <w:widowControl w:val="0"/>
        <w:spacing w:line="1" w:lineRule="exact"/>
      </w:pPr>
      <w:r>
        <w:drawing>
          <wp:anchor distT="0" distB="0" distL="38100" distR="38100" simplePos="0" relativeHeight="125829403" behindDoc="0" locked="0" layoutInCell="1" allowOverlap="1">
            <wp:simplePos x="0" y="0"/>
            <wp:positionH relativeFrom="page">
              <wp:posOffset>2374900</wp:posOffset>
            </wp:positionH>
            <wp:positionV relativeFrom="paragraph">
              <wp:posOffset>12700</wp:posOffset>
            </wp:positionV>
            <wp:extent cx="664210" cy="494030"/>
            <wp:wrapSquare wrapText="right"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6421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5083810</wp:posOffset>
                </wp:positionV>
                <wp:extent cx="1195705" cy="909955"/>
                <wp:wrapSquare wrapText="righ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705" cy="9099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</w:rPr>
                              <w:t>Ústředna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</w:rPr>
                              <w:t>Směnový inženýr Havarijní služba Středisko metrologie Finanční operace Fakturace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7.650000000000006pt;margin-top:400.30000000000001pt;width:94.150000000000006pt;height:71.650000000000006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</w:rPr>
                        <w:t>Ústředna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</w:rPr>
                        <w:t>Směnový inženýr Havarijní služba Středisko metrologie Finanční operace Fakturace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2700" distR="12700" simplePos="0" relativeHeight="125829406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9441180</wp:posOffset>
                </wp:positionV>
                <wp:extent cx="388620" cy="29273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862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Style35"/>
                                <w:b/>
                                <w:bCs/>
                                <w:sz w:val="11"/>
                                <w:szCs w:val="11"/>
                              </w:rPr>
                              <w:t>tayllorcox</w:t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rStyle w:val="CharStyle35"/>
                                <w:sz w:val="10"/>
                                <w:szCs w:val="10"/>
                              </w:rPr>
                              <w:t>IS09001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7.299999999999997pt;margin-top:743.39999999999998pt;width:30.600000000000001pt;height:23.050000000000001pt;z-index:-125829347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CharStyle35"/>
                          <w:b/>
                          <w:bCs/>
                          <w:sz w:val="11"/>
                          <w:szCs w:val="11"/>
                        </w:rPr>
                        <w:t>tayllorcox</w:t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r>
                        <w:rPr>
                          <w:rStyle w:val="CharStyle35"/>
                          <w:sz w:val="10"/>
                          <w:szCs w:val="10"/>
                        </w:rPr>
                        <w:t>IS09001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" w:name="bookmark4"/>
      <w:r>
        <w:rPr>
          <w:rStyle w:val="CharStyle9"/>
          <w:b/>
          <w:bCs/>
        </w:rPr>
        <w:t>TEPLÁRNY BRNO</w:t>
      </w:r>
      <w:bookmarkEnd w:id="4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rStyle w:val="CharStyle14"/>
          <w:b/>
          <w:bCs/>
          <w:i/>
          <w:iCs/>
        </w:rPr>
        <w:t>PŘÍLOHA č. 4</w:t>
      </w:r>
      <w:bookmarkEnd w:id="6"/>
    </w:p>
    <w:p>
      <w:pPr>
        <w:pStyle w:val="Style6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69"/>
          <w:b/>
          <w:bCs/>
          <w:i/>
          <w:iCs/>
        </w:rPr>
        <w:t>KE SMLOUVĚ ČÍSLO: P - 77078/01</w:t>
      </w:r>
      <w:bookmarkEnd w:id="8"/>
    </w:p>
    <w:p>
      <w:pPr>
        <w:pStyle w:val="Style13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720" w:line="221" w:lineRule="auto"/>
        <w:ind w:left="0" w:right="0" w:firstLine="0"/>
        <w:jc w:val="center"/>
      </w:pPr>
      <w:bookmarkStart w:id="10" w:name="bookmark10"/>
      <w:r>
        <w:rPr>
          <w:rStyle w:val="CharStyle14"/>
          <w:b/>
          <w:bCs/>
          <w:i/>
          <w:iCs/>
        </w:rPr>
        <w:t>ODEČTOVÝ KALENDÁŘ PRO ROK 2024</w:t>
      </w:r>
      <w:bookmarkEnd w:id="10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2"/>
        </w:rPr>
        <w:t>Odečty fakturačních měřičů pracovníky Tepláren Brno a.s. jsou prováděny následovně:</w:t>
      </w:r>
    </w:p>
    <w:tbl>
      <w:tblPr>
        <w:tblOverlap w:val="never"/>
        <w:jc w:val="center"/>
        <w:tblLayout w:type="fixed"/>
      </w:tblPr>
      <w:tblGrid>
        <w:gridCol w:w="2725"/>
        <w:gridCol w:w="2167"/>
        <w:gridCol w:w="2171"/>
      </w:tblGrid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Za měsíc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ve dnech (od - do)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Leden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31.1.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1. 2.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Únor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29. 2.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1. 3.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Březen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28. 3.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2. 4.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Duben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30. 4.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2. 5.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Květen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31. 5.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3. 6.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Červen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28. 6.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1. 7.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Červenec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31. 7.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1. 8.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Srpen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30. 8.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2. 9.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Září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30. 9.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1. 10.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Říjen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0"/>
              </w:rPr>
              <w:t>31. 10.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1. 11.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Listopad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0"/>
              </w:rPr>
              <w:t>29. 11.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2. 12.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Prosinec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Style w:val="CharStyle20"/>
              </w:rPr>
              <w:t>31. 12.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2. 1. 2025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32"/>
        </w:rPr>
        <w:t>Odečty fakturačních měřičů pomocí dálkového přenosu dat jsou prováděny k poslednímu dni daného kalendářního měsíce.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32"/>
          <w:b/>
          <w:bCs/>
        </w:rPr>
        <w:t>Důležitá telefonní čísla Tepláren Brno, a.s.: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rStyle w:val="CharStyle32"/>
        </w:rPr>
        <w:t>54516 1111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rStyle w:val="CharStyle32"/>
        </w:rPr>
        <w:t>54516 2206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rStyle w:val="CharStyle32"/>
        </w:rPr>
        <w:t>545161545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rStyle w:val="CharStyle32"/>
        </w:rPr>
        <w:t>54516 2846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rStyle w:val="CharStyle32"/>
        </w:rPr>
        <w:t>54516 9386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rStyle w:val="CharStyle32"/>
        </w:rPr>
        <w:t>54516 9233, 54516 9336, 54516 9328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32"/>
        </w:rPr>
        <w:t>Pracovník Teplárny Brno a.s. je povinen na vyžádání prokázat svoji totožnost při vstupu do předávací stanice. V každé předávací stanici musí být provozní záznamy a provozní řád. Způsob přístupu do stanice dohodne kupující s útvarem Provoz sítí, tel. 54516 2817, 54516 2846.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32"/>
        </w:rPr>
        <w:t>Pracovník prodávajícího potvrdí v provozních záznamech podpisem svoji přítomnost. Nebyl-li fakturační odečet proveden, nahlásí zástupce kupujícího stav měřiče první pracovní den v měsíci na tel. 54516 9233, 54516 9336, 54516 9328.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980" w:line="240" w:lineRule="auto"/>
        <w:ind w:left="0" w:right="0" w:firstLine="0"/>
        <w:jc w:val="both"/>
      </w:pPr>
      <w:r>
        <w:rPr>
          <w:rStyle w:val="CharStyle32"/>
        </w:rPr>
        <w:t>Tato příloha se vyhotovuje v jednom vyhotovení, které náleží kupujícímu.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1"/>
          <w:szCs w:val="11"/>
        </w:rPr>
      </w:pPr>
      <w:r>
        <w:rPr>
          <w:rStyle w:val="CharStyle35"/>
          <w:b/>
          <w:bCs/>
          <w:sz w:val="11"/>
          <w:szCs w:val="11"/>
        </w:rPr>
        <w:t>tayllorcox tayllorcox tayllorcox tayllorcox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15" w:right="1252" w:bottom="716" w:left="1338" w:header="0" w:footer="3" w:gutter="0"/>
          <w:cols w:space="720"/>
          <w:noEndnote/>
          <w:rtlGutter w:val="0"/>
          <w:docGrid w:linePitch="360"/>
        </w:sectPr>
      </w:pPr>
      <w:r>
        <w:rPr>
          <w:rStyle w:val="CharStyle39"/>
          <w:b/>
          <w:bCs/>
        </w:rPr>
        <w:t>&lt;$027001 tSOUOOt ($050001</w:t>
      </w:r>
    </w:p>
    <w:p>
      <w:pPr>
        <w:pStyle w:val="Style8"/>
        <w:keepNext/>
        <w:keepLines/>
        <w:framePr w:w="4597" w:h="1130" w:wrap="none" w:hAnchor="page" w:x="3780" w:y="30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rStyle w:val="CharStyle9"/>
          <w:b/>
          <w:bCs/>
        </w:rPr>
        <w:t>7^1 TEPLÁRNY BRNO</w:t>
      </w:r>
      <w:bookmarkEnd w:id="12"/>
    </w:p>
    <w:p>
      <w:pPr>
        <w:pStyle w:val="Style70"/>
        <w:keepNext/>
        <w:keepLines/>
        <w:framePr w:w="4597" w:h="1130" w:wrap="none" w:hAnchor="page" w:x="3780" w:y="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71"/>
          <w:i/>
          <w:iCs/>
        </w:rPr>
        <w:t>PŘÍLOHA Č. 5</w:t>
      </w:r>
      <w:bookmarkEnd w:id="14"/>
    </w:p>
    <w:p>
      <w:pPr>
        <w:pStyle w:val="Style2"/>
        <w:keepNext w:val="0"/>
        <w:keepLines w:val="0"/>
        <w:framePr w:w="2128" w:h="162" w:wrap="none" w:hAnchor="page" w:x="9015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"/>
          <w:rFonts w:ascii="Times New Roman" w:eastAsia="Times New Roman" w:hAnsi="Times New Roman" w:cs="Times New Roman"/>
          <w:sz w:val="17"/>
          <w:szCs w:val="17"/>
        </w:rPr>
        <w:t>2023006899</w:t>
      </w:r>
    </w:p>
    <w:p>
      <w:pPr>
        <w:pStyle w:val="Style68"/>
        <w:keepNext/>
        <w:keepLines/>
        <w:framePr w:w="3758" w:h="1019" w:wrap="none" w:hAnchor="page" w:x="4129" w:y="1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rStyle w:val="CharStyle69"/>
          <w:b/>
          <w:bCs/>
          <w:i/>
          <w:iCs/>
        </w:rPr>
        <w:t>KE SMLOUVĚ ČÍSLO: P- 77078/01</w:t>
      </w:r>
      <w:bookmarkEnd w:id="16"/>
    </w:p>
    <w:p>
      <w:pPr>
        <w:pStyle w:val="Style70"/>
        <w:keepNext/>
        <w:keepLines/>
        <w:framePr w:w="3758" w:h="1019" w:wrap="none" w:hAnchor="page" w:x="4129" w:y="1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r>
        <w:rPr>
          <w:rStyle w:val="CharStyle71"/>
          <w:i/>
          <w:iCs/>
        </w:rPr>
        <w:t>CENOVÉ UJEDNÁNÍ</w:t>
        <w:br/>
        <w:t>pro smluvní účet číslo: 770782</w:t>
      </w:r>
      <w:bookmarkEnd w:id="18"/>
    </w:p>
    <w:p>
      <w:pPr>
        <w:pStyle w:val="Style54"/>
        <w:keepNext w:val="0"/>
        <w:keepLines w:val="0"/>
        <w:framePr w:w="2128" w:h="126" w:wrap="none" w:hAnchor="page" w:x="9015" w:y="1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Style w:val="CharStyle55"/>
          <w:b/>
          <w:bCs/>
          <w:sz w:val="13"/>
          <w:szCs w:val="13"/>
        </w:rPr>
        <w:t>■ i ■■■■■■ ■ ia i 11 a a ■ ■■ ma</w:t>
      </w:r>
    </w:p>
    <w:tbl>
      <w:tblPr>
        <w:tblOverlap w:val="never"/>
        <w:jc w:val="left"/>
        <w:tblLayout w:type="fixed"/>
      </w:tblPr>
      <w:tblGrid>
        <w:gridCol w:w="2084"/>
        <w:gridCol w:w="3596"/>
        <w:gridCol w:w="3726"/>
      </w:tblGrid>
      <w:tr>
        <w:trPr>
          <w:trHeight w:val="3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407" w:h="4817" w:wrap="none" w:hAnchor="page" w:x="1224" w:y="28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Prodávající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Kupující</w:t>
            </w:r>
          </w:p>
        </w:tc>
      </w:tr>
      <w:tr>
        <w:trPr>
          <w:trHeight w:val="10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Jméno/firma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Teplárny Brno,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Sídlo/místo podnikání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Okružní 25, 638 00 Brno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 / 625 00 Brno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RČ/IČ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46347534</w:t>
            </w:r>
          </w:p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Zapsáno vOR u KS v Brně, oddíl B, vložka 786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00346292</w:t>
            </w:r>
          </w:p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Zapsáno vOR u KS v Brně, oddíl Pr, vložka 1245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CZ46347534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zastoupen(a)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20"/>
              </w:rPr>
              <w:t>Ing. Petr Fajmon, MBA, generální ředitel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oprávněn jednat a podepisovat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Ing. Martin Kotulan, vedoucí oddělení fakturace a pohledávek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407" w:h="4817" w:wrap="none" w:hAnchor="page" w:x="1224" w:y="2874"/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Komerční banka, a.s.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MONETA Money Bank, a.s.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Číslo účtu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19-32606621 / 0100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117203-514/0600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Způsob platby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Převodní příkaz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407" w:h="4817" w:wrap="none" w:hAnchor="page" w:x="1224" w:y="2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Přímé inkaso</w:t>
            </w:r>
          </w:p>
        </w:tc>
      </w:tr>
    </w:tbl>
    <w:p>
      <w:pPr>
        <w:framePr w:w="9407" w:h="4817" w:wrap="none" w:hAnchor="page" w:x="1224" w:y="2874"/>
        <w:widowControl w:val="0"/>
        <w:spacing w:line="1" w:lineRule="exact"/>
      </w:pPr>
    </w:p>
    <w:p>
      <w:pPr>
        <w:pStyle w:val="Style31"/>
        <w:keepNext w:val="0"/>
        <w:keepLines w:val="0"/>
        <w:framePr w:w="9565" w:h="479" w:wrap="none" w:hAnchor="page" w:x="1206" w:y="791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2"/>
        </w:rPr>
        <w:t>Prodávající a kupující se v souladu s ustanoveními Energetického zákona dohodli na této ceně tepelné energie, účinné od 1. 10. 2023:</w:t>
      </w:r>
    </w:p>
    <w:p>
      <w:pPr>
        <w:pStyle w:val="Style31"/>
        <w:keepNext w:val="0"/>
        <w:keepLines w:val="0"/>
        <w:framePr w:w="3701" w:h="1192" w:wrap="none" w:hAnchor="page" w:x="1206" w:y="8832"/>
        <w:widowControl w:val="0"/>
        <w:shd w:val="clear" w:color="auto" w:fill="auto"/>
        <w:tabs>
          <w:tab w:pos="1174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rStyle w:val="CharStyle32"/>
        </w:rPr>
        <w:t>číslo OM</w:t>
        <w:tab/>
        <w:t>adresa OM</w:t>
      </w:r>
    </w:p>
    <w:p>
      <w:pPr>
        <w:pStyle w:val="Style31"/>
        <w:keepNext w:val="0"/>
        <w:keepLines w:val="0"/>
        <w:framePr w:w="3701" w:h="1192" w:wrap="none" w:hAnchor="page" w:x="1206" w:y="8832"/>
        <w:widowControl w:val="0"/>
        <w:shd w:val="clear" w:color="auto" w:fill="auto"/>
        <w:tabs>
          <w:tab w:pos="1177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rStyle w:val="CharStyle32"/>
        </w:rPr>
        <w:t>20-057</w:t>
        <w:tab/>
        <w:t>Těžební 1a-VZZZSJmK</w:t>
      </w:r>
    </w:p>
    <w:p>
      <w:pPr>
        <w:pStyle w:val="Style31"/>
        <w:keepNext w:val="0"/>
        <w:keepLines w:val="0"/>
        <w:framePr w:w="3701" w:h="1192" w:wrap="none" w:hAnchor="page" w:x="1206" w:y="8832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2"/>
        </w:rPr>
        <w:t>Uvedené ceny jsou bez DPH.</w:t>
      </w:r>
    </w:p>
    <w:tbl>
      <w:tblPr>
        <w:tblOverlap w:val="never"/>
        <w:jc w:val="left"/>
        <w:tblLayout w:type="fixed"/>
      </w:tblPr>
      <w:tblGrid>
        <w:gridCol w:w="1775"/>
        <w:gridCol w:w="1490"/>
        <w:gridCol w:w="1318"/>
      </w:tblGrid>
      <w:tr>
        <w:trPr>
          <w:trHeight w:val="2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sjednaný tepelný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tepelná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0"/>
              </w:rPr>
              <w:t>nevrácené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20"/>
              </w:rPr>
              <w:t>výkon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energie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0"/>
              </w:rPr>
              <w:t>médium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0"/>
              </w:rPr>
              <w:t>(Kč/MW.měs)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20"/>
              </w:rPr>
              <w:t>(Kč/GJ)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(Kč/m</w:t>
            </w:r>
            <w:r>
              <w:rPr>
                <w:rStyle w:val="CharStyle20"/>
                <w:vertAlign w:val="superscript"/>
              </w:rPr>
              <w:t>3</w:t>
            </w:r>
            <w:r>
              <w:rPr>
                <w:rStyle w:val="CharStyle20"/>
              </w:rPr>
              <w:t>)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20"/>
              </w:rPr>
              <w:t>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20"/>
              </w:rPr>
              <w:t>930,00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4583" w:h="936" w:wrap="none" w:hAnchor="page" w:x="6106" w:y="8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50,50</w:t>
            </w:r>
          </w:p>
        </w:tc>
      </w:tr>
    </w:tbl>
    <w:p>
      <w:pPr>
        <w:framePr w:w="4583" w:h="936" w:wrap="none" w:hAnchor="page" w:x="6106" w:y="8627"/>
        <w:widowControl w:val="0"/>
        <w:spacing w:line="1" w:lineRule="exact"/>
      </w:pPr>
    </w:p>
    <w:p>
      <w:pPr>
        <w:pStyle w:val="Style31"/>
        <w:keepNext w:val="0"/>
        <w:keepLines w:val="0"/>
        <w:framePr w:w="9425" w:h="274" w:wrap="none" w:hAnchor="page" w:x="1188" w:y="10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Tato příloha se vyhotovuje ve dvou stejnopisech s platností originálu. Každá strana obdrží jedno vyhotovení.</w:t>
      </w:r>
    </w:p>
    <w:p>
      <w:pPr>
        <w:pStyle w:val="Style31"/>
        <w:keepNext w:val="0"/>
        <w:keepLines w:val="0"/>
        <w:framePr w:w="4986" w:h="1048" w:wrap="none" w:hAnchor="page" w:x="2146" w:y="10934"/>
        <w:widowControl w:val="0"/>
        <w:shd w:val="clear" w:color="auto" w:fill="auto"/>
        <w:bidi w:val="0"/>
        <w:spacing w:before="0" w:after="200" w:line="240" w:lineRule="auto"/>
        <w:ind w:left="0" w:right="0" w:firstLine="320"/>
        <w:jc w:val="left"/>
      </w:pPr>
      <w:r>
        <w:rPr>
          <w:rStyle w:val="CharStyle32"/>
          <w:b/>
          <w:bCs/>
        </w:rPr>
        <w:t xml:space="preserve">TEPLÁRNY BRNO </w:t>
      </w:r>
      <w:r>
        <w:rPr>
          <w:rStyle w:val="CharStyle32"/>
        </w:rPr>
        <w:t>V Brně dne 15. září 2023</w:t>
      </w:r>
    </w:p>
    <w:p>
      <w:pPr>
        <w:pStyle w:val="Style54"/>
        <w:keepNext w:val="0"/>
        <w:keepLines w:val="0"/>
        <w:framePr w:w="4986" w:h="1048" w:wrap="none" w:hAnchor="page" w:x="2146" w:y="10934"/>
        <w:widowControl w:val="0"/>
        <w:shd w:val="clear" w:color="auto" w:fill="auto"/>
        <w:bidi w:val="0"/>
        <w:spacing w:before="0" w:after="0" w:line="252" w:lineRule="auto"/>
        <w:ind w:left="380" w:right="0" w:firstLine="0"/>
        <w:jc w:val="left"/>
      </w:pPr>
      <w:r>
        <w:rPr>
          <w:rStyle w:val="CharStyle55"/>
          <w:b/>
          <w:bCs/>
        </w:rPr>
        <w:t>Teplárny Brno, a.S. korespondenční adresa.</w:t>
      </w:r>
    </w:p>
    <w:p>
      <w:pPr>
        <w:pStyle w:val="Style54"/>
        <w:keepNext w:val="0"/>
        <w:keepLines w:val="0"/>
        <w:framePr w:w="4986" w:h="1048" w:wrap="none" w:hAnchor="page" w:x="2146" w:y="1093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55"/>
          <w:b/>
          <w:bCs/>
        </w:rPr>
        <w:t>2 2 P.O.B 215. 658 15 Brno</w:t>
      </w:r>
    </w:p>
    <w:p>
      <w:pPr>
        <w:pStyle w:val="Style31"/>
        <w:keepNext w:val="0"/>
        <w:keepLines w:val="0"/>
        <w:framePr w:w="2722" w:h="259" w:wrap="none" w:hAnchor="page" w:x="2185" w:y="129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2"/>
        </w:rPr>
        <w:t>Podpis a razítko prodávajícího</w:t>
      </w:r>
    </w:p>
    <w:p>
      <w:pPr>
        <w:pStyle w:val="Style2"/>
        <w:keepNext w:val="0"/>
        <w:keepLines w:val="0"/>
        <w:framePr w:w="2315" w:h="598" w:wrap="none" w:hAnchor="page" w:x="7524" w:y="11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Style w:val="CharStyle3"/>
          <w:sz w:val="13"/>
          <w:szCs w:val="13"/>
        </w:rPr>
        <w:t>Zdravotnická záchranná služba |</w:t>
      </w:r>
    </w:p>
    <w:p>
      <w:pPr>
        <w:pStyle w:val="Style2"/>
        <w:keepNext w:val="0"/>
        <w:keepLines w:val="0"/>
        <w:framePr w:w="2315" w:h="598" w:wrap="none" w:hAnchor="page" w:x="7524" w:y="11838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Times New Roman" w:eastAsia="Times New Roman" w:hAnsi="Times New Roman" w:cs="Times New Roman"/>
          <w:sz w:val="15"/>
          <w:szCs w:val="15"/>
        </w:rPr>
        <w:t>JiuCino^vskX'</w:t>
      </w:r>
    </w:p>
    <w:p>
      <w:pPr>
        <w:pStyle w:val="Style2"/>
        <w:keepNext w:val="0"/>
        <w:keepLines w:val="0"/>
        <w:framePr w:w="2315" w:h="598" w:wrap="none" w:hAnchor="page" w:x="7524" w:y="11838"/>
        <w:widowControl w:val="0"/>
        <w:shd w:val="clear" w:color="auto" w:fill="auto"/>
        <w:tabs>
          <w:tab w:pos="623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Times New Roman" w:eastAsia="Times New Roman" w:hAnsi="Times New Roman" w:cs="Times New Roman"/>
          <w:spacing w:val="1"/>
          <w:sz w:val="15"/>
          <w:szCs w:val="15"/>
          <w:shd w:val="clear" w:color="auto" w:fill="000000"/>
        </w:rPr>
        <w:t>....</w:t>
      </w:r>
      <w:r>
        <w:rPr>
          <w:rStyle w:val="CharStyle3"/>
          <w:rFonts w:ascii="Times New Roman" w:eastAsia="Times New Roman" w:hAnsi="Times New Roman" w:cs="Times New Roman"/>
          <w:spacing w:val="2"/>
          <w:sz w:val="15"/>
          <w:szCs w:val="15"/>
          <w:shd w:val="clear" w:color="auto" w:fill="000000"/>
        </w:rPr>
        <w:t>.</w:t>
      </w:r>
      <w:r>
        <w:rPr>
          <w:rStyle w:val="CharStyle3"/>
          <w:rFonts w:ascii="Times New Roman" w:eastAsia="Times New Roman" w:hAnsi="Times New Roman" w:cs="Times New Roman"/>
          <w:sz w:val="15"/>
          <w:szCs w:val="15"/>
          <w:shd w:val="clear" w:color="auto" w:fill="000000"/>
        </w:rPr>
        <w:t>​</w:t>
      </w:r>
      <w:r>
        <w:rPr>
          <w:rStyle w:val="CharStyle3"/>
          <w:rFonts w:ascii="Times New Roman" w:eastAsia="Times New Roman" w:hAnsi="Times New Roman" w:cs="Times New Roman"/>
          <w:spacing w:val="12"/>
          <w:sz w:val="15"/>
          <w:szCs w:val="15"/>
          <w:shd w:val="clear" w:color="auto" w:fill="000000"/>
        </w:rPr>
        <w:t>.</w:t>
      </w:r>
      <w:r>
        <w:rPr>
          <w:rStyle w:val="CharStyle3"/>
          <w:rFonts w:ascii="Times New Roman" w:eastAsia="Times New Roman" w:hAnsi="Times New Roman" w:cs="Times New Roman"/>
          <w:spacing w:val="3"/>
          <w:sz w:val="15"/>
          <w:szCs w:val="15"/>
          <w:shd w:val="clear" w:color="auto" w:fill="000000"/>
        </w:rPr>
        <w:t>.</w:t>
      </w:r>
      <w:r>
        <w:rPr>
          <w:rStyle w:val="CharStyle3"/>
          <w:rFonts w:ascii="Times New Roman" w:eastAsia="Times New Roman" w:hAnsi="Times New Roman" w:cs="Times New Roman"/>
          <w:spacing w:val="4"/>
          <w:sz w:val="15"/>
          <w:szCs w:val="15"/>
          <w:shd w:val="clear" w:color="auto" w:fill="000000"/>
        </w:rPr>
        <w:t>........</w:t>
      </w:r>
      <w:r>
        <w:rPr>
          <w:rStyle w:val="CharStyle3"/>
          <w:rFonts w:ascii="Times New Roman" w:eastAsia="Times New Roman" w:hAnsi="Times New Roman" w:cs="Times New Roman"/>
          <w:spacing w:val="37"/>
          <w:sz w:val="15"/>
          <w:szCs w:val="15"/>
          <w:shd w:val="clear" w:color="auto" w:fill="000000"/>
        </w:rPr>
        <w:t>.</w:t>
      </w:r>
      <w:r>
        <w:rPr>
          <w:rStyle w:val="CharStyle3"/>
          <w:rFonts w:ascii="Times New Roman" w:eastAsia="Times New Roman" w:hAnsi="Times New Roman" w:cs="Times New Roman"/>
          <w:spacing w:val="32"/>
          <w:sz w:val="15"/>
          <w:szCs w:val="15"/>
          <w:shd w:val="clear" w:color="auto" w:fill="000000"/>
        </w:rPr>
        <w:t>.</w:t>
      </w:r>
    </w:p>
    <w:p>
      <w:pPr>
        <w:pStyle w:val="Style2"/>
        <w:keepNext w:val="0"/>
        <w:keepLines w:val="0"/>
        <w:framePr w:w="2444" w:h="263" w:wrap="none" w:hAnchor="page" w:x="7319" w:y="12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spacing w:val="4"/>
          <w:sz w:val="20"/>
          <w:szCs w:val="20"/>
          <w:shd w:val="clear" w:color="auto" w:fill="000000"/>
        </w:rPr>
        <w:t>.....</w:t>
      </w:r>
      <w:r>
        <w:rPr>
          <w:rStyle w:val="CharStyle3"/>
          <w:spacing w:val="5"/>
          <w:sz w:val="20"/>
          <w:szCs w:val="20"/>
          <w:shd w:val="clear" w:color="auto" w:fill="000000"/>
        </w:rPr>
        <w:t>......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27"/>
          <w:sz w:val="20"/>
          <w:szCs w:val="20"/>
          <w:shd w:val="clear" w:color="auto" w:fill="000000"/>
        </w:rPr>
        <w:t>.</w:t>
      </w:r>
      <w:r>
        <w:rPr>
          <w:rStyle w:val="CharStyle3"/>
          <w:spacing w:val="28"/>
          <w:sz w:val="20"/>
          <w:szCs w:val="20"/>
          <w:shd w:val="clear" w:color="auto" w:fill="000000"/>
        </w:rPr>
        <w:t>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2"/>
          <w:sz w:val="20"/>
          <w:szCs w:val="20"/>
          <w:shd w:val="clear" w:color="auto" w:fill="000000"/>
        </w:rPr>
        <w:t>..</w:t>
      </w:r>
      <w:r>
        <w:rPr>
          <w:rStyle w:val="CharStyle3"/>
          <w:spacing w:val="3"/>
          <w:sz w:val="20"/>
          <w:szCs w:val="20"/>
          <w:shd w:val="clear" w:color="auto" w:fill="000000"/>
        </w:rPr>
        <w:t>..</w:t>
      </w:r>
      <w:r>
        <w:rPr>
          <w:rStyle w:val="CharStyle3"/>
          <w:sz w:val="20"/>
          <w:szCs w:val="20"/>
          <w:shd w:val="clear" w:color="auto" w:fill="000000"/>
        </w:rPr>
        <w:t>​.</w:t>
      </w:r>
      <w:r>
        <w:rPr>
          <w:rStyle w:val="CharStyle3"/>
          <w:spacing w:val="1"/>
          <w:sz w:val="20"/>
          <w:szCs w:val="20"/>
          <w:shd w:val="clear" w:color="auto" w:fill="000000"/>
        </w:rPr>
        <w:t>....</w:t>
      </w:r>
      <w:r>
        <w:rPr>
          <w:rStyle w:val="CharStyle3"/>
          <w:sz w:val="20"/>
          <w:szCs w:val="20"/>
          <w:shd w:val="clear" w:color="auto" w:fill="000000"/>
        </w:rPr>
        <w:t>​</w:t>
      </w:r>
      <w:r>
        <w:rPr>
          <w:rStyle w:val="CharStyle3"/>
          <w:spacing w:val="1"/>
          <w:sz w:val="20"/>
          <w:szCs w:val="20"/>
          <w:shd w:val="clear" w:color="auto" w:fill="000000"/>
        </w:rPr>
        <w:t>................</w:t>
      </w:r>
    </w:p>
    <w:p>
      <w:pPr>
        <w:pStyle w:val="Style5"/>
        <w:keepNext w:val="0"/>
        <w:keepLines w:val="0"/>
        <w:framePr w:w="922" w:h="230" w:wrap="none" w:hAnchor="page" w:x="1163" w:y="151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  <w:i/>
          <w:iCs/>
        </w:rPr>
        <w:t>Příloha č. 5</w:t>
      </w:r>
    </w:p>
    <w:p>
      <w:pPr>
        <w:pStyle w:val="Style34"/>
        <w:keepNext w:val="0"/>
        <w:keepLines w:val="0"/>
        <w:framePr w:w="1274" w:h="468" w:wrap="none" w:hAnchor="page" w:x="922" w:y="1557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1"/>
          <w:szCs w:val="11"/>
        </w:rPr>
      </w:pPr>
      <w:r>
        <w:rPr>
          <w:rStyle w:val="CharStyle35"/>
          <w:b/>
          <w:bCs/>
          <w:sz w:val="11"/>
          <w:szCs w:val="11"/>
        </w:rPr>
        <w:t>tayllorcox tayllorcox</w:t>
      </w:r>
    </w:p>
    <w:p>
      <w:pPr>
        <w:pStyle w:val="Style38"/>
        <w:keepNext w:val="0"/>
        <w:keepLines w:val="0"/>
        <w:framePr w:w="1274" w:h="468" w:wrap="none" w:hAnchor="page" w:x="922" w:y="15575"/>
        <w:widowControl w:val="0"/>
        <w:shd w:val="clear" w:color="auto" w:fill="auto"/>
        <w:tabs>
          <w:tab w:pos="759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rStyle w:val="CharStyle39"/>
          <w:b/>
          <w:bCs/>
        </w:rPr>
        <w:t>IS0S031</w:t>
        <w:tab/>
        <w:t>60 27001</w:t>
      </w:r>
    </w:p>
    <w:p>
      <w:pPr>
        <w:pStyle w:val="Style2"/>
        <w:keepNext w:val="0"/>
        <w:keepLines w:val="0"/>
        <w:framePr w:w="1861" w:h="443" w:wrap="none" w:hAnchor="page" w:x="2236" w:y="155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Style w:val="CharStyle3"/>
          <w:b/>
          <w:bCs/>
          <w:sz w:val="11"/>
          <w:szCs w:val="11"/>
        </w:rPr>
        <w:t>tayllorcox tayllorcox tayllorcox</w:t>
      </w:r>
    </w:p>
    <w:p>
      <w:pPr>
        <w:pStyle w:val="Style2"/>
        <w:keepNext w:val="0"/>
        <w:keepLines w:val="0"/>
        <w:framePr w:w="1861" w:h="443" w:wrap="none" w:hAnchor="page" w:x="2236" w:y="15589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13"/>
          <w:szCs w:val="13"/>
        </w:rPr>
      </w:pPr>
      <w:r>
        <w:rPr>
          <w:rStyle w:val="CharStyle3"/>
          <w:rFonts w:ascii="Times New Roman" w:eastAsia="Times New Roman" w:hAnsi="Times New Roman" w:cs="Times New Roman"/>
          <w:sz w:val="15"/>
          <w:szCs w:val="15"/>
        </w:rPr>
        <w:t xml:space="preserve">isnwoi </w:t>
      </w:r>
      <w:r>
        <w:rPr>
          <w:rStyle w:val="CharStyle3"/>
          <w:smallCaps/>
          <w:sz w:val="13"/>
          <w:szCs w:val="13"/>
        </w:rPr>
        <w:t>isomooi</w:t>
      </w:r>
    </w:p>
    <w:p>
      <w:pPr>
        <w:pStyle w:val="Style5"/>
        <w:keepNext w:val="0"/>
        <w:keepLines w:val="0"/>
        <w:framePr w:w="5256" w:h="518" w:wrap="none" w:hAnchor="page" w:x="5335" w:y="15139"/>
        <w:widowControl w:val="0"/>
        <w:shd w:val="clear" w:color="auto" w:fill="auto"/>
        <w:tabs>
          <w:tab w:pos="45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  <w:sz w:val="17"/>
          <w:szCs w:val="17"/>
        </w:rPr>
        <w:t>Strana č. 1</w:t>
        <w:tab/>
      </w:r>
      <w:r>
        <w:rPr>
          <w:rStyle w:val="CharStyle6"/>
          <w:i/>
          <w:iCs/>
        </w:rPr>
        <w:t>77078/01</w:t>
      </w:r>
    </w:p>
    <w:p>
      <w:pPr>
        <w:pStyle w:val="Style34"/>
        <w:keepNext w:val="0"/>
        <w:keepLines w:val="0"/>
        <w:framePr w:w="5256" w:h="518" w:wrap="none" w:hAnchor="page" w:x="5335" w:y="15139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rStyle w:val="CharStyle35"/>
        </w:rPr>
        <w:t>Teplárny Brno a s Okružní 25, 638 00 Brno</w:t>
      </w:r>
    </w:p>
    <w:p>
      <w:pPr>
        <w:pStyle w:val="Style34"/>
        <w:keepNext w:val="0"/>
        <w:keepLines w:val="0"/>
        <w:framePr w:w="5256" w:h="518" w:wrap="none" w:hAnchor="page" w:x="5335" w:y="15139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rStyle w:val="CharStyle35"/>
        </w:rPr>
        <w:t>Firma je zapsaná v obchodním rejstříku vedeném u Krajského soudu v Brné, spisová značka B 786</w:t>
      </w:r>
    </w:p>
    <w:p>
      <w:pPr>
        <w:widowControl w:val="0"/>
        <w:spacing w:line="360" w:lineRule="exact"/>
      </w:pPr>
      <w:r>
        <w:drawing>
          <wp:anchor distT="0" distB="210185" distL="0" distR="0" simplePos="0" relativeHeight="62914694" behindDoc="1" locked="0" layoutInCell="1" allowOverlap="1">
            <wp:simplePos x="0" y="0"/>
            <wp:positionH relativeFrom="page">
              <wp:posOffset>5602605</wp:posOffset>
            </wp:positionH>
            <wp:positionV relativeFrom="margin">
              <wp:posOffset>0</wp:posOffset>
            </wp:positionV>
            <wp:extent cx="1475105" cy="341630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47510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1169670</wp:posOffset>
            </wp:positionH>
            <wp:positionV relativeFrom="margin">
              <wp:posOffset>6974840</wp:posOffset>
            </wp:positionV>
            <wp:extent cx="414655" cy="32321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41465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1713865</wp:posOffset>
            </wp:positionH>
            <wp:positionV relativeFrom="margin">
              <wp:posOffset>7461250</wp:posOffset>
            </wp:positionV>
            <wp:extent cx="969010" cy="725170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969010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26060" distB="0" distL="471170" distR="64135" simplePos="0" relativeHeight="62914697" behindDoc="1" locked="0" layoutInCell="1" allowOverlap="1">
            <wp:simplePos x="0" y="0"/>
            <wp:positionH relativeFrom="page">
              <wp:posOffset>5248275</wp:posOffset>
            </wp:positionH>
            <wp:positionV relativeFrom="margin">
              <wp:posOffset>7742555</wp:posOffset>
            </wp:positionV>
            <wp:extent cx="932815" cy="62801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932815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8745" distB="0" distL="0" distR="0" simplePos="0" relativeHeight="62914698" behindDoc="1" locked="0" layoutInCell="1" allowOverlap="1">
            <wp:simplePos x="0" y="0"/>
            <wp:positionH relativeFrom="page">
              <wp:posOffset>4392930</wp:posOffset>
            </wp:positionH>
            <wp:positionV relativeFrom="margin">
              <wp:posOffset>8364220</wp:posOffset>
            </wp:positionV>
            <wp:extent cx="2688590" cy="603250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688590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204595" distR="0" simplePos="0" relativeHeight="62914699" behindDoc="1" locked="0" layoutInCell="1" allowOverlap="1">
            <wp:simplePos x="0" y="0"/>
            <wp:positionH relativeFrom="page">
              <wp:posOffset>2623820</wp:posOffset>
            </wp:positionH>
            <wp:positionV relativeFrom="margin">
              <wp:posOffset>9809480</wp:posOffset>
            </wp:positionV>
            <wp:extent cx="542290" cy="450850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54229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439" w:right="748" w:bottom="45" w:left="92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2706370</wp:posOffset>
              </wp:positionH>
              <wp:positionV relativeFrom="page">
                <wp:posOffset>10045065</wp:posOffset>
              </wp:positionV>
              <wp:extent cx="548640" cy="45466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4546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457200"/>
                                <wp:docPr id="12" name="Picutre 1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45720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13.09999999999999pt;margin-top:790.95000000000005pt;width:43.200000000000003pt;height:35.800000000000004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45720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45720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10136505</wp:posOffset>
              </wp:positionV>
              <wp:extent cx="3033395" cy="1644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3339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0"/>
                              <w:szCs w:val="10"/>
                            </w:rPr>
                            <w:t>Teplárny Brno a s Okružní 25, 638 00 Brno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0"/>
                              <w:szCs w:val="10"/>
                            </w:rPr>
                            <w:t>Firma je zapsaná v obchodním rejstříku vedeném u Krajského soudu v Brnč, spisová značka B 786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1.60000000000002pt;margin-top:798.14999999999998pt;width:238.84999999999999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0"/>
                        <w:szCs w:val="10"/>
                      </w:rPr>
                      <w:t>Teplárny Brno a s Okružní 25, 638 00 Brno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0"/>
                        <w:szCs w:val="10"/>
                      </w:rPr>
                      <w:t>Firma je zapsaná v obchodním rejstříku vedeném u Krajského soudu v Brnč, spisová značka B 786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Základní text (5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2_"/>
    <w:basedOn w:val="DefaultParagraphFont"/>
    <w:link w:val="Style1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Základní text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Základní text (2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9">
    <w:name w:val="Základní text (6)_"/>
    <w:basedOn w:val="DefaultParagraphFont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5">
    <w:name w:val="Základní text (3)_"/>
    <w:basedOn w:val="DefaultParagraphFont"/>
    <w:link w:val="Style5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9">
    <w:name w:val="Nadpis #4_"/>
    <w:basedOn w:val="DefaultParagraphFont"/>
    <w:link w:val="Style6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CharStyle71">
    <w:name w:val="Nadpis #3_"/>
    <w:basedOn w:val="DefaultParagraphFont"/>
    <w:link w:val="Styl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Základní text (5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auto"/>
      <w:spacing w:after="200" w:line="252" w:lineRule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Základní text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38">
    <w:name w:val="Základní text (6)"/>
    <w:basedOn w:val="Normal"/>
    <w:link w:val="CharStyle39"/>
    <w:pPr>
      <w:widowControl w:val="0"/>
      <w:shd w:val="clear" w:color="auto" w:fill="auto"/>
      <w:ind w:firstLine="15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54">
    <w:name w:val="Základní text (3)"/>
    <w:basedOn w:val="Normal"/>
    <w:link w:val="CharStyle55"/>
    <w:pPr>
      <w:widowControl w:val="0"/>
      <w:shd w:val="clear" w:color="auto" w:fill="auto"/>
      <w:spacing w:line="28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8">
    <w:name w:val="Nadpis #4"/>
    <w:basedOn w:val="Normal"/>
    <w:link w:val="CharStyle69"/>
    <w:pPr>
      <w:widowControl w:val="0"/>
      <w:shd w:val="clear" w:color="auto" w:fill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Style70">
    <w:name w:val="Nadpis #3"/>
    <w:basedOn w:val="Normal"/>
    <w:link w:val="CharStyle71"/>
    <w:pPr>
      <w:widowControl w:val="0"/>
      <w:shd w:val="clear" w:color="auto" w:fill="auto"/>
      <w:jc w:val="center"/>
      <w:outlineLvl w:val="2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22C-6e-20230922105534</dc:title>
  <dc:subject/>
  <dc:creator/>
  <cp:keywords/>
</cp:coreProperties>
</file>