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85" w:rsidRDefault="000320DC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5211000245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10785" w:rsidRDefault="000320D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10785" w:rsidRDefault="00010785">
      <w:pPr>
        <w:pStyle w:val="Zkladntext"/>
        <w:spacing w:before="0"/>
        <w:ind w:left="0"/>
        <w:rPr>
          <w:sz w:val="60"/>
        </w:rPr>
      </w:pPr>
    </w:p>
    <w:p w:rsidR="00010785" w:rsidRDefault="000320DC">
      <w:pPr>
        <w:pStyle w:val="Zkladntext"/>
        <w:spacing w:before="0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10785" w:rsidRDefault="00010785">
      <w:pPr>
        <w:pStyle w:val="Zkladntext"/>
        <w:spacing w:before="1"/>
        <w:ind w:left="0"/>
      </w:pPr>
    </w:p>
    <w:p w:rsidR="00010785" w:rsidRDefault="000320DC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10785" w:rsidRDefault="000320DC">
      <w:pPr>
        <w:pStyle w:val="Zkladntext"/>
        <w:tabs>
          <w:tab w:val="left" w:pos="3262"/>
        </w:tabs>
        <w:spacing w:before="0"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10785" w:rsidRDefault="000320DC">
      <w:pPr>
        <w:pStyle w:val="Zkladntext"/>
        <w:tabs>
          <w:tab w:val="left" w:pos="3262"/>
        </w:tabs>
        <w:spacing w:before="0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10785" w:rsidRDefault="000320DC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10785" w:rsidRDefault="000320DC">
      <w:pPr>
        <w:pStyle w:val="Zkladntext"/>
        <w:tabs>
          <w:tab w:val="left" w:pos="3262"/>
        </w:tabs>
        <w:spacing w:before="0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10785" w:rsidRDefault="000320DC">
      <w:pPr>
        <w:pStyle w:val="Zkladntext"/>
        <w:tabs>
          <w:tab w:val="left" w:pos="3262"/>
        </w:tabs>
        <w:spacing w:before="0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10785" w:rsidRDefault="000320DC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10785" w:rsidRDefault="00010785">
      <w:pPr>
        <w:pStyle w:val="Zkladntext"/>
        <w:spacing w:before="1"/>
        <w:ind w:left="0"/>
      </w:pPr>
    </w:p>
    <w:p w:rsidR="00010785" w:rsidRDefault="000320DC">
      <w:pPr>
        <w:pStyle w:val="Zkladntext"/>
        <w:spacing w:before="1"/>
        <w:ind w:left="382"/>
      </w:pPr>
      <w:r>
        <w:rPr>
          <w:w w:val="99"/>
        </w:rPr>
        <w:t>a</w:t>
      </w:r>
    </w:p>
    <w:p w:rsidR="00010785" w:rsidRDefault="00010785">
      <w:pPr>
        <w:pStyle w:val="Zkladntext"/>
        <w:spacing w:before="0"/>
        <w:ind w:left="0"/>
      </w:pPr>
    </w:p>
    <w:p w:rsidR="00010785" w:rsidRDefault="000320DC">
      <w:pPr>
        <w:pStyle w:val="Nadpis2"/>
        <w:jc w:val="left"/>
      </w:pPr>
      <w:r>
        <w:t>obec</w:t>
      </w:r>
      <w:r>
        <w:rPr>
          <w:spacing w:val="49"/>
        </w:rPr>
        <w:t xml:space="preserve"> </w:t>
      </w:r>
      <w:r>
        <w:t>Vysoká nad</w:t>
      </w:r>
      <w:r>
        <w:rPr>
          <w:spacing w:val="-1"/>
        </w:rPr>
        <w:t xml:space="preserve"> </w:t>
      </w:r>
      <w:r>
        <w:t>Labem</w:t>
      </w:r>
    </w:p>
    <w:p w:rsidR="00010785" w:rsidRDefault="000320DC">
      <w:pPr>
        <w:pStyle w:val="Zkladntext"/>
        <w:tabs>
          <w:tab w:val="left" w:pos="3262"/>
        </w:tabs>
        <w:spacing w:before="3" w:line="237" w:lineRule="auto"/>
        <w:ind w:left="3262" w:right="1382" w:hanging="288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Vysoká nad Labem, Vysoká nad Labem č. p. 22,</w:t>
      </w:r>
      <w:r>
        <w:rPr>
          <w:spacing w:val="-52"/>
        </w:rPr>
        <w:t xml:space="preserve"> </w:t>
      </w:r>
      <w:r>
        <w:t>503 31 Vysoká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Labem</w:t>
      </w:r>
    </w:p>
    <w:p w:rsidR="00010785" w:rsidRDefault="000320DC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00269786</w:t>
      </w:r>
    </w:p>
    <w:p w:rsidR="00010785" w:rsidRDefault="000320DC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Jiřím</w:t>
      </w:r>
      <w:r>
        <w:rPr>
          <w:spacing w:val="14"/>
          <w:w w:val="95"/>
        </w:rPr>
        <w:t xml:space="preserve"> </w:t>
      </w:r>
      <w:r>
        <w:rPr>
          <w:w w:val="95"/>
        </w:rPr>
        <w:t>H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 xml:space="preserve"> </w:t>
      </w:r>
      <w:r>
        <w:rPr>
          <w:w w:val="95"/>
        </w:rPr>
        <w:t>á</w:t>
      </w:r>
      <w:r>
        <w:rPr>
          <w:spacing w:val="-3"/>
          <w:w w:val="95"/>
        </w:rPr>
        <w:t xml:space="preserve"> </w:t>
      </w:r>
      <w:r>
        <w:rPr>
          <w:w w:val="95"/>
        </w:rPr>
        <w:t>k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starostou</w:t>
      </w:r>
    </w:p>
    <w:p w:rsidR="00010785" w:rsidRDefault="000320DC">
      <w:pPr>
        <w:pStyle w:val="Zkladntext"/>
        <w:tabs>
          <w:tab w:val="left" w:pos="3262"/>
        </w:tabs>
        <w:spacing w:before="0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10785" w:rsidRDefault="000320DC">
      <w:pPr>
        <w:pStyle w:val="Zkladntext"/>
        <w:tabs>
          <w:tab w:val="left" w:pos="3262"/>
        </w:tabs>
        <w:spacing w:before="1"/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94-2018511/0710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10785" w:rsidRDefault="00010785">
      <w:pPr>
        <w:pStyle w:val="Zkladntext"/>
        <w:spacing w:before="12"/>
        <w:ind w:left="0"/>
        <w:rPr>
          <w:sz w:val="19"/>
        </w:rPr>
      </w:pPr>
    </w:p>
    <w:p w:rsidR="00010785" w:rsidRDefault="000320DC">
      <w:pPr>
        <w:pStyle w:val="Zkladntext"/>
        <w:spacing w:before="0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10785" w:rsidRDefault="00010785">
      <w:pPr>
        <w:pStyle w:val="Zkladntext"/>
        <w:spacing w:before="1"/>
        <w:ind w:left="0"/>
        <w:rPr>
          <w:sz w:val="36"/>
        </w:rPr>
      </w:pPr>
    </w:p>
    <w:p w:rsidR="00010785" w:rsidRDefault="000320DC">
      <w:pPr>
        <w:pStyle w:val="Nadpis1"/>
        <w:spacing w:before="1"/>
      </w:pPr>
      <w:r>
        <w:t>I.</w:t>
      </w:r>
    </w:p>
    <w:p w:rsidR="00010785" w:rsidRDefault="000320DC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10785" w:rsidRDefault="00010785">
      <w:pPr>
        <w:pStyle w:val="Zkladntext"/>
        <w:spacing w:before="1"/>
        <w:ind w:left="0"/>
        <w:rPr>
          <w:b/>
          <w:sz w:val="18"/>
        </w:rPr>
      </w:pPr>
    </w:p>
    <w:p w:rsidR="00010785" w:rsidRDefault="000320DC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10785" w:rsidRDefault="000320DC">
      <w:pPr>
        <w:pStyle w:val="Zkladntext"/>
        <w:spacing w:before="0"/>
        <w:ind w:right="130"/>
        <w:jc w:val="both"/>
      </w:pPr>
      <w:r>
        <w:t>„Smlouva“) se uzavírá na základě Rozhodnutí ministra životního prostředí č. 5211000245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-52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</w:t>
      </w:r>
      <w:r>
        <w:t>ále</w:t>
      </w:r>
      <w:r>
        <w:rPr>
          <w:spacing w:val="26"/>
        </w:rPr>
        <w:t xml:space="preserve"> </w:t>
      </w:r>
      <w:r>
        <w:t>jen</w:t>
      </w:r>
    </w:p>
    <w:p w:rsidR="00010785" w:rsidRDefault="000320DC">
      <w:pPr>
        <w:pStyle w:val="Zkladntext"/>
        <w:spacing w:before="0"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10785" w:rsidRDefault="000320DC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10785" w:rsidRDefault="00010785">
      <w:pPr>
        <w:jc w:val="both"/>
        <w:rPr>
          <w:sz w:val="20"/>
        </w:rPr>
        <w:sectPr w:rsidR="00010785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010785" w:rsidRDefault="000320DC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10785" w:rsidRDefault="000320DC">
      <w:pPr>
        <w:pStyle w:val="Nadpis1"/>
        <w:spacing w:before="120"/>
        <w:ind w:left="1295" w:right="1047"/>
      </w:pPr>
      <w:r>
        <w:t>„VYSOKÁ</w:t>
      </w:r>
      <w:r>
        <w:rPr>
          <w:spacing w:val="-5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4"/>
        </w:rPr>
        <w:t xml:space="preserve"> </w:t>
      </w:r>
      <w:r>
        <w:t>RETENČNÍ</w:t>
      </w:r>
      <w:r>
        <w:rPr>
          <w:spacing w:val="-4"/>
        </w:rPr>
        <w:t xml:space="preserve"> </w:t>
      </w:r>
      <w:r>
        <w:t>NÁDRŽ“</w:t>
      </w:r>
    </w:p>
    <w:p w:rsidR="00010785" w:rsidRDefault="000320DC">
      <w:pPr>
        <w:pStyle w:val="Zkladntex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010785" w:rsidRDefault="00010785">
      <w:pPr>
        <w:pStyle w:val="Zkladntext"/>
        <w:spacing w:before="1"/>
        <w:ind w:left="0"/>
        <w:rPr>
          <w:sz w:val="36"/>
        </w:rPr>
      </w:pPr>
    </w:p>
    <w:p w:rsidR="00010785" w:rsidRDefault="000320DC">
      <w:pPr>
        <w:pStyle w:val="Nadpis1"/>
      </w:pPr>
      <w:r>
        <w:t>II.</w:t>
      </w:r>
    </w:p>
    <w:p w:rsidR="00010785" w:rsidRDefault="000320DC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10785" w:rsidRDefault="00010785">
      <w:pPr>
        <w:pStyle w:val="Zkladntext"/>
        <w:spacing w:before="3"/>
        <w:ind w:left="0"/>
        <w:rPr>
          <w:b/>
          <w:sz w:val="18"/>
        </w:rPr>
      </w:pPr>
    </w:p>
    <w:p w:rsidR="00010785" w:rsidRDefault="000320DC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905,37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devět set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010785" w:rsidRDefault="000320DC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825</w:t>
      </w:r>
      <w:r>
        <w:rPr>
          <w:spacing w:val="1"/>
          <w:sz w:val="20"/>
        </w:rPr>
        <w:t xml:space="preserve"> </w:t>
      </w:r>
      <w:r>
        <w:rPr>
          <w:sz w:val="20"/>
        </w:rPr>
        <w:t>905,37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10785" w:rsidRDefault="000320DC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0785" w:rsidRDefault="000320DC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010785" w:rsidRDefault="000320D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5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10785" w:rsidRDefault="000320DC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10785" w:rsidRDefault="000320DC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010785" w:rsidRDefault="00010785">
      <w:pPr>
        <w:pStyle w:val="Zkladntext"/>
        <w:spacing w:before="2"/>
        <w:ind w:left="0"/>
        <w:rPr>
          <w:sz w:val="36"/>
        </w:rPr>
      </w:pPr>
    </w:p>
    <w:p w:rsidR="00010785" w:rsidRDefault="000320DC">
      <w:pPr>
        <w:pStyle w:val="Nadpis1"/>
        <w:spacing w:before="1"/>
        <w:ind w:left="3415"/>
      </w:pPr>
      <w:r>
        <w:t>III.</w:t>
      </w:r>
    </w:p>
    <w:p w:rsidR="00010785" w:rsidRDefault="000320DC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10785" w:rsidRDefault="00010785">
      <w:pPr>
        <w:pStyle w:val="Zkladntext"/>
        <w:spacing w:before="12"/>
        <w:ind w:left="0"/>
        <w:rPr>
          <w:b/>
          <w:sz w:val="17"/>
        </w:rPr>
      </w:pP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10785" w:rsidRDefault="00010785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010785">
        <w:trPr>
          <w:trHeight w:val="505"/>
        </w:trPr>
        <w:tc>
          <w:tcPr>
            <w:tcW w:w="3970" w:type="dxa"/>
          </w:tcPr>
          <w:p w:rsidR="00010785" w:rsidRDefault="000320D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10785" w:rsidRDefault="000320D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10785">
        <w:trPr>
          <w:trHeight w:val="506"/>
        </w:trPr>
        <w:tc>
          <w:tcPr>
            <w:tcW w:w="3970" w:type="dxa"/>
          </w:tcPr>
          <w:p w:rsidR="00010785" w:rsidRDefault="000320D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010785" w:rsidRDefault="000320D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825 905,37</w:t>
            </w:r>
          </w:p>
        </w:tc>
      </w:tr>
    </w:tbl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10785" w:rsidRDefault="00010785">
      <w:pPr>
        <w:jc w:val="both"/>
        <w:rPr>
          <w:sz w:val="20"/>
        </w:rPr>
        <w:sectPr w:rsidR="00010785">
          <w:pgSz w:w="12240" w:h="15840"/>
          <w:pgMar w:top="1060" w:right="1000" w:bottom="1660" w:left="1320" w:header="0" w:footer="1384" w:gutter="0"/>
          <w:cols w:space="708"/>
        </w:sectPr>
      </w:pP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z w:val="20"/>
        </w:rPr>
        <w:t xml:space="preserve">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</w:t>
      </w:r>
      <w:r>
        <w:rPr>
          <w:sz w:val="20"/>
        </w:rPr>
        <w:t>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2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10785" w:rsidRDefault="000320D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</w:t>
      </w:r>
      <w:r>
        <w:rPr>
          <w:sz w:val="20"/>
        </w:rPr>
        <w:t>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10785" w:rsidRDefault="00010785">
      <w:pPr>
        <w:jc w:val="both"/>
        <w:rPr>
          <w:sz w:val="20"/>
        </w:rPr>
        <w:sectPr w:rsidR="00010785">
          <w:pgSz w:w="12240" w:h="15840"/>
          <w:pgMar w:top="1060" w:right="1000" w:bottom="1660" w:left="1320" w:header="0" w:footer="1384" w:gutter="0"/>
          <w:cols w:space="708"/>
        </w:sectPr>
      </w:pPr>
    </w:p>
    <w:p w:rsidR="00010785" w:rsidRDefault="00010785">
      <w:pPr>
        <w:pStyle w:val="Zkladntext"/>
        <w:spacing w:before="0"/>
        <w:ind w:left="0"/>
        <w:rPr>
          <w:sz w:val="26"/>
        </w:rPr>
      </w:pPr>
    </w:p>
    <w:p w:rsidR="00010785" w:rsidRDefault="00010785">
      <w:pPr>
        <w:pStyle w:val="Zkladntext"/>
        <w:spacing w:before="0"/>
        <w:ind w:left="0"/>
        <w:rPr>
          <w:sz w:val="26"/>
        </w:rPr>
      </w:pPr>
    </w:p>
    <w:p w:rsidR="00010785" w:rsidRDefault="00010785">
      <w:pPr>
        <w:pStyle w:val="Zkladntext"/>
        <w:spacing w:before="7"/>
        <w:ind w:left="0"/>
        <w:rPr>
          <w:sz w:val="18"/>
        </w:rPr>
      </w:pPr>
    </w:p>
    <w:p w:rsidR="00010785" w:rsidRDefault="000320DC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010785" w:rsidRDefault="000320DC">
      <w:pPr>
        <w:spacing w:before="166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10785" w:rsidRDefault="000320DC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10785" w:rsidRDefault="00010785">
      <w:pPr>
        <w:sectPr w:rsidR="00010785">
          <w:pgSz w:w="12240" w:h="15840"/>
          <w:pgMar w:top="150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0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provedena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předp</w:t>
      </w:r>
      <w:r>
        <w:rPr>
          <w:sz w:val="20"/>
        </w:rPr>
        <w:t>okládaném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rozsahu,</w:t>
      </w:r>
      <w:r>
        <w:rPr>
          <w:spacing w:val="-7"/>
          <w:sz w:val="20"/>
        </w:rPr>
        <w:t xml:space="preserve"> </w:t>
      </w:r>
      <w:r>
        <w:rPr>
          <w:sz w:val="20"/>
        </w:rPr>
        <w:t>tj.</w:t>
      </w:r>
      <w:r>
        <w:rPr>
          <w:spacing w:val="-7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-7"/>
          <w:sz w:val="20"/>
        </w:rPr>
        <w:t xml:space="preserve"> </w:t>
      </w:r>
      <w:r>
        <w:rPr>
          <w:sz w:val="20"/>
        </w:rPr>
        <w:t>retenční</w:t>
      </w:r>
      <w:r>
        <w:rPr>
          <w:spacing w:val="-6"/>
          <w:sz w:val="20"/>
        </w:rPr>
        <w:t xml:space="preserve"> </w:t>
      </w:r>
      <w:r>
        <w:rPr>
          <w:sz w:val="20"/>
        </w:rPr>
        <w:t>nádrže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okraji</w:t>
      </w:r>
      <w:r>
        <w:rPr>
          <w:spacing w:val="-8"/>
          <w:sz w:val="20"/>
        </w:rPr>
        <w:t xml:space="preserve"> </w:t>
      </w:r>
      <w:r>
        <w:rPr>
          <w:sz w:val="20"/>
        </w:rPr>
        <w:t>obce</w:t>
      </w:r>
      <w:r>
        <w:rPr>
          <w:spacing w:val="-52"/>
          <w:sz w:val="20"/>
        </w:rPr>
        <w:t xml:space="preserve"> </w:t>
      </w:r>
      <w:r>
        <w:rPr>
          <w:sz w:val="20"/>
        </w:rPr>
        <w:t>Vysoká</w:t>
      </w:r>
      <w:r>
        <w:rPr>
          <w:spacing w:val="-2"/>
          <w:sz w:val="20"/>
        </w:rPr>
        <w:t xml:space="preserve"> </w:t>
      </w:r>
      <w:r>
        <w:rPr>
          <w:sz w:val="20"/>
        </w:rPr>
        <w:t>nad</w:t>
      </w:r>
      <w:r>
        <w:rPr>
          <w:spacing w:val="-1"/>
          <w:sz w:val="20"/>
        </w:rPr>
        <w:t xml:space="preserve"> </w:t>
      </w:r>
      <w:r>
        <w:rPr>
          <w:sz w:val="20"/>
        </w:rPr>
        <w:t>Labem,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4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159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</w:t>
      </w:r>
      <w:r>
        <w:rPr>
          <w:sz w:val="20"/>
        </w:rPr>
        <w:t>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4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5"/>
          <w:sz w:val="20"/>
        </w:rPr>
        <w:t xml:space="preserve"> </w:t>
      </w:r>
      <w:r>
        <w:rPr>
          <w:sz w:val="20"/>
        </w:rPr>
        <w:t>(zákon</w:t>
      </w:r>
      <w:r>
        <w:rPr>
          <w:spacing w:val="76"/>
          <w:sz w:val="20"/>
        </w:rPr>
        <w:t xml:space="preserve"> </w:t>
      </w:r>
      <w:r>
        <w:rPr>
          <w:sz w:val="20"/>
        </w:rPr>
        <w:t>č.</w:t>
      </w:r>
      <w:r>
        <w:rPr>
          <w:spacing w:val="74"/>
          <w:sz w:val="20"/>
        </w:rPr>
        <w:t xml:space="preserve"> </w:t>
      </w:r>
      <w:r>
        <w:rPr>
          <w:sz w:val="20"/>
        </w:rPr>
        <w:t>586/1992</w:t>
      </w:r>
      <w:r>
        <w:rPr>
          <w:spacing w:val="75"/>
          <w:sz w:val="20"/>
        </w:rPr>
        <w:t xml:space="preserve"> </w:t>
      </w:r>
      <w:r>
        <w:rPr>
          <w:sz w:val="20"/>
        </w:rPr>
        <w:t>Sb.,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3"/>
          <w:sz w:val="20"/>
        </w:rPr>
        <w:t xml:space="preserve"> </w:t>
      </w:r>
      <w:r>
        <w:rPr>
          <w:sz w:val="20"/>
        </w:rPr>
        <w:t>znění)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 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</w:t>
      </w:r>
      <w:r>
        <w:rPr>
          <w:sz w:val="20"/>
        </w:rPr>
        <w:t>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6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spacing w:before="123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n)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</w:t>
      </w:r>
      <w:r>
        <w:rPr>
          <w:sz w:val="20"/>
        </w:rPr>
        <w:t>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2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3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3"/>
          <w:sz w:val="20"/>
        </w:rPr>
        <w:t xml:space="preserve"> </w:t>
      </w:r>
      <w:r>
        <w:rPr>
          <w:sz w:val="20"/>
        </w:rPr>
        <w:t>výjimkou</w:t>
      </w:r>
      <w:r>
        <w:rPr>
          <w:spacing w:val="73"/>
          <w:sz w:val="20"/>
        </w:rPr>
        <w:t xml:space="preserve"> </w:t>
      </w:r>
      <w:r>
        <w:rPr>
          <w:sz w:val="20"/>
        </w:rPr>
        <w:t>v</w:t>
      </w:r>
      <w:r>
        <w:rPr>
          <w:spacing w:val="74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2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48"/>
          <w:sz w:val="20"/>
        </w:rPr>
        <w:t xml:space="preserve"> </w:t>
      </w:r>
      <w:r>
        <w:rPr>
          <w:sz w:val="20"/>
        </w:rPr>
        <w:t>zásypů,</w:t>
      </w:r>
      <w:r>
        <w:rPr>
          <w:spacing w:val="50"/>
          <w:sz w:val="20"/>
        </w:rPr>
        <w:t xml:space="preserve"> </w:t>
      </w: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nichž</w:t>
      </w:r>
      <w:r>
        <w:rPr>
          <w:spacing w:val="51"/>
          <w:sz w:val="20"/>
        </w:rPr>
        <w:t xml:space="preserve"> </w:t>
      </w:r>
      <w:r>
        <w:rPr>
          <w:sz w:val="20"/>
        </w:rPr>
        <w:t>jsou</w:t>
      </w:r>
      <w:r>
        <w:rPr>
          <w:spacing w:val="50"/>
          <w:sz w:val="20"/>
        </w:rPr>
        <w:t xml:space="preserve"> </w:t>
      </w:r>
      <w:r>
        <w:rPr>
          <w:sz w:val="20"/>
        </w:rPr>
        <w:t>jiné</w:t>
      </w:r>
      <w:r>
        <w:rPr>
          <w:spacing w:val="51"/>
          <w:sz w:val="20"/>
        </w:rPr>
        <w:t xml:space="preserve"> </w:t>
      </w:r>
      <w:r>
        <w:rPr>
          <w:sz w:val="20"/>
        </w:rPr>
        <w:t>materiály</w:t>
      </w:r>
      <w:r>
        <w:rPr>
          <w:spacing w:val="49"/>
          <w:sz w:val="20"/>
        </w:rPr>
        <w:t xml:space="preserve"> </w:t>
      </w:r>
      <w:r>
        <w:rPr>
          <w:sz w:val="20"/>
        </w:rPr>
        <w:t>nahrazeny</w:t>
      </w:r>
      <w:r>
        <w:rPr>
          <w:spacing w:val="54"/>
          <w:sz w:val="20"/>
        </w:rPr>
        <w:t xml:space="preserve"> </w:t>
      </w:r>
      <w:r>
        <w:rPr>
          <w:sz w:val="20"/>
        </w:rPr>
        <w:t>odpadem,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souladu</w:t>
      </w:r>
      <w:r>
        <w:rPr>
          <w:spacing w:val="52"/>
          <w:sz w:val="20"/>
        </w:rPr>
        <w:t xml:space="preserve"> </w:t>
      </w:r>
      <w:r>
        <w:rPr>
          <w:sz w:val="20"/>
        </w:rPr>
        <w:t>s</w:t>
      </w:r>
      <w:r>
        <w:rPr>
          <w:spacing w:val="49"/>
          <w:sz w:val="20"/>
        </w:rPr>
        <w:t xml:space="preserve"> </w:t>
      </w:r>
      <w:r>
        <w:rPr>
          <w:sz w:val="20"/>
        </w:rPr>
        <w:t>hierarchií</w:t>
      </w:r>
      <w:r>
        <w:rPr>
          <w:spacing w:val="49"/>
          <w:sz w:val="20"/>
        </w:rPr>
        <w:t xml:space="preserve"> </w:t>
      </w:r>
      <w:r>
        <w:rPr>
          <w:sz w:val="20"/>
        </w:rPr>
        <w:t>způsobů</w:t>
      </w:r>
    </w:p>
    <w:p w:rsidR="00010785" w:rsidRDefault="00010785">
      <w:pPr>
        <w:jc w:val="both"/>
        <w:rPr>
          <w:sz w:val="20"/>
        </w:rPr>
        <w:sectPr w:rsidR="00010785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010785" w:rsidRDefault="000320DC">
      <w:pPr>
        <w:pStyle w:val="Zkladntext"/>
        <w:spacing w:before="73"/>
        <w:ind w:left="741"/>
        <w:jc w:val="both"/>
      </w:pPr>
      <w:r>
        <w:lastRenderedPageBreak/>
        <w:t>nakládání s</w:t>
      </w:r>
      <w:r>
        <w:rPr>
          <w:spacing w:val="-2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protokolem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pro naklá</w:t>
      </w:r>
      <w:r>
        <w:t>dání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stavebním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demoličním</w:t>
      </w:r>
      <w:r>
        <w:rPr>
          <w:spacing w:val="-4"/>
        </w:rPr>
        <w:t xml:space="preserve"> </w:t>
      </w:r>
      <w:r>
        <w:t>odpadem,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10785" w:rsidRDefault="000320D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8"/>
        <w:rPr>
          <w:sz w:val="20"/>
        </w:rPr>
      </w:pPr>
      <w:r>
        <w:rPr>
          <w:sz w:val="20"/>
        </w:rPr>
        <w:t>termín dokončení akce do konce 05/2024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05/2023,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08/2024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5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10785" w:rsidRDefault="000320DC">
      <w:pPr>
        <w:pStyle w:val="Zkladntext"/>
        <w:ind w:left="809" w:right="129"/>
        <w:jc w:val="both"/>
      </w:pPr>
      <w:r>
        <w:t>K ZVA může Fond vydat závazné pokyny (či požádat o informace), kte</w:t>
      </w:r>
      <w:r>
        <w:t>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</w:t>
      </w:r>
      <w:r>
        <w:t>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010785" w:rsidRDefault="000320DC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8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2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</w:p>
    <w:p w:rsidR="00010785" w:rsidRDefault="00010785">
      <w:pPr>
        <w:jc w:val="both"/>
        <w:rPr>
          <w:sz w:val="20"/>
        </w:rPr>
        <w:sectPr w:rsidR="00010785">
          <w:pgSz w:w="12240" w:h="15840"/>
          <w:pgMar w:top="1060" w:right="1000" w:bottom="1660" w:left="1320" w:header="0" w:footer="1384" w:gutter="0"/>
          <w:cols w:space="708"/>
        </w:sectPr>
      </w:pPr>
    </w:p>
    <w:p w:rsidR="00010785" w:rsidRDefault="000320DC">
      <w:pPr>
        <w:pStyle w:val="Zkladntext"/>
        <w:spacing w:before="73"/>
        <w:ind w:left="948" w:right="133"/>
        <w:jc w:val="both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</w:t>
      </w:r>
      <w:r>
        <w:t>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010785" w:rsidRDefault="000320D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10785" w:rsidRDefault="00010785">
      <w:pPr>
        <w:pStyle w:val="Zkladntext"/>
        <w:spacing w:before="12"/>
        <w:ind w:left="0"/>
        <w:rPr>
          <w:sz w:val="35"/>
        </w:rPr>
      </w:pPr>
    </w:p>
    <w:p w:rsidR="00010785" w:rsidRDefault="000320DC">
      <w:pPr>
        <w:pStyle w:val="Nadpis1"/>
        <w:ind w:left="3414"/>
      </w:pPr>
      <w:r>
        <w:t>V.</w:t>
      </w:r>
    </w:p>
    <w:p w:rsidR="00010785" w:rsidRDefault="000320DC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10785" w:rsidRDefault="00010785">
      <w:pPr>
        <w:pStyle w:val="Zkladntext"/>
        <w:spacing w:before="1"/>
        <w:ind w:left="0"/>
        <w:rPr>
          <w:b/>
          <w:sz w:val="18"/>
        </w:rPr>
      </w:pPr>
    </w:p>
    <w:p w:rsidR="00010785" w:rsidRDefault="000320DC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10785" w:rsidRDefault="000320DC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třetí, pátou, šestou, sedmou, osmou nebo odrážkou </w:t>
      </w:r>
      <w:r>
        <w:rPr>
          <w:sz w:val="20"/>
        </w:rPr>
        <w:t>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neoprávněně 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010785" w:rsidRDefault="000320DC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</w:t>
      </w:r>
      <w:r>
        <w:rPr>
          <w:sz w:val="20"/>
        </w:rPr>
        <w:t>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</w:t>
      </w:r>
      <w:r>
        <w:rPr>
          <w:sz w:val="20"/>
        </w:rPr>
        <w:t>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10785" w:rsidRDefault="000320DC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21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7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10785" w:rsidRDefault="000320DC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10785" w:rsidRDefault="000320DC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10785" w:rsidRDefault="00010785">
      <w:pPr>
        <w:pStyle w:val="Zkladntext"/>
        <w:spacing w:before="2"/>
        <w:ind w:left="0"/>
        <w:rPr>
          <w:sz w:val="36"/>
        </w:rPr>
      </w:pPr>
    </w:p>
    <w:p w:rsidR="00010785" w:rsidRDefault="000320DC">
      <w:pPr>
        <w:pStyle w:val="Nadpis1"/>
        <w:ind w:left="3417"/>
      </w:pPr>
      <w:r>
        <w:t>VI.</w:t>
      </w:r>
    </w:p>
    <w:p w:rsidR="00010785" w:rsidRDefault="000320DC">
      <w:pPr>
        <w:pStyle w:val="Nadpis2"/>
        <w:spacing w:before="1"/>
        <w:ind w:left="3415" w:right="3168"/>
      </w:pPr>
      <w:r>
        <w:t>Závěrečná</w:t>
      </w:r>
      <w:r>
        <w:rPr>
          <w:spacing w:val="-1"/>
        </w:rPr>
        <w:t xml:space="preserve"> </w:t>
      </w:r>
      <w:r>
        <w:t>u</w:t>
      </w:r>
      <w:r>
        <w:t>stanovení</w:t>
      </w:r>
    </w:p>
    <w:p w:rsidR="00010785" w:rsidRDefault="00010785">
      <w:pPr>
        <w:pStyle w:val="Zkladntext"/>
        <w:spacing w:before="11"/>
        <w:ind w:left="0"/>
        <w:rPr>
          <w:b/>
          <w:sz w:val="17"/>
        </w:rPr>
      </w:pPr>
    </w:p>
    <w:p w:rsidR="00010785" w:rsidRDefault="000320D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10785" w:rsidRDefault="000320DC">
      <w:pPr>
        <w:pStyle w:val="Odstavecseseznamem"/>
        <w:numPr>
          <w:ilvl w:val="0"/>
          <w:numId w:val="4"/>
        </w:numPr>
        <w:tabs>
          <w:tab w:val="left" w:pos="666"/>
        </w:tabs>
        <w:spacing w:before="123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 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10785" w:rsidRDefault="000320D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8"/>
          <w:sz w:val="20"/>
        </w:rPr>
        <w:t xml:space="preserve"> </w:t>
      </w:r>
      <w:r>
        <w:rPr>
          <w:sz w:val="20"/>
        </w:rPr>
        <w:t>může</w:t>
      </w:r>
      <w:r>
        <w:rPr>
          <w:spacing w:val="25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podmínit</w:t>
      </w:r>
      <w:r>
        <w:rPr>
          <w:spacing w:val="25"/>
          <w:sz w:val="20"/>
        </w:rPr>
        <w:t xml:space="preserve"> </w:t>
      </w:r>
      <w:r>
        <w:rPr>
          <w:sz w:val="20"/>
        </w:rPr>
        <w:t>krácením</w:t>
      </w:r>
      <w:r>
        <w:rPr>
          <w:spacing w:val="25"/>
          <w:sz w:val="20"/>
        </w:rPr>
        <w:t xml:space="preserve"> </w:t>
      </w:r>
      <w:r>
        <w:rPr>
          <w:sz w:val="20"/>
        </w:rPr>
        <w:t>nebo</w:t>
      </w:r>
      <w:r>
        <w:rPr>
          <w:spacing w:val="30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24"/>
          <w:sz w:val="20"/>
        </w:rPr>
        <w:t xml:space="preserve"> </w:t>
      </w:r>
      <w:r>
        <w:rPr>
          <w:sz w:val="20"/>
        </w:rPr>
        <w:t>nároku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26"/>
          <w:sz w:val="20"/>
        </w:rPr>
        <w:t xml:space="preserve"> </w:t>
      </w:r>
      <w:r>
        <w:rPr>
          <w:sz w:val="20"/>
        </w:rPr>
        <w:t>část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</w:p>
    <w:p w:rsidR="00010785" w:rsidRDefault="00010785">
      <w:pPr>
        <w:jc w:val="both"/>
        <w:rPr>
          <w:sz w:val="20"/>
        </w:rPr>
        <w:sectPr w:rsidR="00010785">
          <w:pgSz w:w="12240" w:h="15840"/>
          <w:pgMar w:top="1060" w:right="1000" w:bottom="1580" w:left="1320" w:header="0" w:footer="1384" w:gutter="0"/>
          <w:cols w:space="708"/>
        </w:sectPr>
      </w:pPr>
    </w:p>
    <w:p w:rsidR="00010785" w:rsidRDefault="000320DC">
      <w:pPr>
        <w:pStyle w:val="Zkladntext"/>
        <w:spacing w:before="73"/>
      </w:pPr>
      <w:r>
        <w:lastRenderedPageBreak/>
        <w:t>podle</w:t>
      </w:r>
      <w:r>
        <w:rPr>
          <w:spacing w:val="4"/>
        </w:rPr>
        <w:t xml:space="preserve"> </w:t>
      </w:r>
      <w:r>
        <w:t>článku</w:t>
      </w:r>
      <w:r>
        <w:rPr>
          <w:spacing w:val="5"/>
        </w:rPr>
        <w:t xml:space="preserve"> </w:t>
      </w:r>
      <w:r>
        <w:t>III,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zejména</w:t>
      </w:r>
      <w:r>
        <w:rPr>
          <w:spacing w:val="5"/>
        </w:rPr>
        <w:t xml:space="preserve"> </w:t>
      </w:r>
      <w:r>
        <w:t>tehdy,</w:t>
      </w:r>
      <w:r>
        <w:rPr>
          <w:spacing w:val="5"/>
        </w:rPr>
        <w:t xml:space="preserve"> </w:t>
      </w:r>
      <w:r>
        <w:t>kdy</w:t>
      </w:r>
      <w:r>
        <w:rPr>
          <w:spacing w:val="5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docíleno</w:t>
      </w:r>
      <w:r>
        <w:rPr>
          <w:spacing w:val="6"/>
        </w:rPr>
        <w:t xml:space="preserve"> </w:t>
      </w:r>
      <w:r>
        <w:t>nižších</w:t>
      </w:r>
      <w:r>
        <w:rPr>
          <w:spacing w:val="5"/>
        </w:rPr>
        <w:t xml:space="preserve"> </w:t>
      </w:r>
      <w:r>
        <w:t>přínosů</w:t>
      </w:r>
      <w:r>
        <w:rPr>
          <w:spacing w:val="5"/>
        </w:rPr>
        <w:t xml:space="preserve"> </w:t>
      </w:r>
      <w:r>
        <w:t>(nebo</w:t>
      </w:r>
      <w:r>
        <w:rPr>
          <w:spacing w:val="6"/>
        </w:rPr>
        <w:t xml:space="preserve"> </w:t>
      </w:r>
      <w:r>
        <w:t>dojde</w:t>
      </w:r>
      <w:r>
        <w:rPr>
          <w:spacing w:val="4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jejich</w:t>
      </w:r>
      <w:r>
        <w:rPr>
          <w:spacing w:val="5"/>
        </w:rPr>
        <w:t xml:space="preserve"> </w:t>
      </w:r>
      <w:r>
        <w:t>opoždění),</w:t>
      </w:r>
      <w:r>
        <w:rPr>
          <w:spacing w:val="-52"/>
        </w:rPr>
        <w:t xml:space="preserve"> </w:t>
      </w:r>
      <w:r>
        <w:t>než jak</w:t>
      </w:r>
      <w:r>
        <w:rPr>
          <w:spacing w:val="-1"/>
        </w:rPr>
        <w:t xml:space="preserve"> </w:t>
      </w:r>
      <w:r>
        <w:t>tato Smlouva</w:t>
      </w:r>
      <w:r>
        <w:rPr>
          <w:spacing w:val="-1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>předpokládala.</w:t>
      </w:r>
    </w:p>
    <w:p w:rsidR="00010785" w:rsidRDefault="000320DC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010785" w:rsidRDefault="000320DC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10785" w:rsidRDefault="000320D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10785" w:rsidRDefault="000320D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10785" w:rsidRDefault="000320DC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10785" w:rsidRDefault="000320D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10785" w:rsidRDefault="00010785">
      <w:pPr>
        <w:pStyle w:val="Zkladntext"/>
        <w:spacing w:before="2"/>
        <w:ind w:left="0"/>
        <w:rPr>
          <w:sz w:val="36"/>
        </w:rPr>
      </w:pPr>
    </w:p>
    <w:p w:rsidR="00010785" w:rsidRDefault="000320DC">
      <w:pPr>
        <w:pStyle w:val="Zkladntext"/>
        <w:tabs>
          <w:tab w:val="left" w:pos="6831"/>
        </w:tabs>
        <w:spacing w:before="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010785" w:rsidRDefault="00010785">
      <w:pPr>
        <w:pStyle w:val="Zkladntext"/>
        <w:spacing w:before="11"/>
        <w:ind w:left="0"/>
        <w:rPr>
          <w:sz w:val="17"/>
        </w:rPr>
      </w:pPr>
    </w:p>
    <w:p w:rsidR="00010785" w:rsidRDefault="000320DC">
      <w:pPr>
        <w:pStyle w:val="Zkladntext"/>
        <w:spacing w:before="0"/>
        <w:ind w:left="382"/>
      </w:pPr>
      <w:r>
        <w:t>dne:</w:t>
      </w:r>
    </w:p>
    <w:p w:rsidR="00010785" w:rsidRDefault="00010785">
      <w:pPr>
        <w:pStyle w:val="Zkladntext"/>
        <w:spacing w:before="0"/>
        <w:ind w:left="0"/>
        <w:rPr>
          <w:sz w:val="26"/>
        </w:rPr>
      </w:pPr>
    </w:p>
    <w:p w:rsidR="00010785" w:rsidRDefault="00010785">
      <w:pPr>
        <w:pStyle w:val="Zkladntext"/>
        <w:spacing w:before="2"/>
        <w:ind w:left="0"/>
        <w:rPr>
          <w:sz w:val="28"/>
        </w:rPr>
      </w:pPr>
    </w:p>
    <w:p w:rsidR="00010785" w:rsidRDefault="000320DC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10785" w:rsidRDefault="000320DC">
      <w:pPr>
        <w:pStyle w:val="Zkladntext"/>
        <w:tabs>
          <w:tab w:val="left" w:pos="6862"/>
        </w:tabs>
        <w:spacing w:before="0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10785" w:rsidRDefault="00010785">
      <w:pPr>
        <w:pStyle w:val="Zkladntext"/>
        <w:spacing w:before="0"/>
        <w:ind w:left="0"/>
        <w:rPr>
          <w:sz w:val="26"/>
        </w:rPr>
      </w:pPr>
    </w:p>
    <w:p w:rsidR="00010785" w:rsidRDefault="00010785">
      <w:pPr>
        <w:pStyle w:val="Zkladntext"/>
        <w:spacing w:before="0"/>
        <w:ind w:left="0"/>
        <w:rPr>
          <w:sz w:val="26"/>
        </w:rPr>
      </w:pPr>
    </w:p>
    <w:p w:rsidR="00010785" w:rsidRDefault="00010785">
      <w:pPr>
        <w:pStyle w:val="Zkladntext"/>
        <w:spacing w:before="2"/>
        <w:ind w:left="0"/>
        <w:rPr>
          <w:sz w:val="37"/>
        </w:rPr>
      </w:pPr>
    </w:p>
    <w:p w:rsidR="00010785" w:rsidRDefault="000320DC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10785" w:rsidRDefault="00010785">
      <w:pPr>
        <w:spacing w:line="264" w:lineRule="auto"/>
        <w:sectPr w:rsidR="00010785">
          <w:pgSz w:w="12240" w:h="15840"/>
          <w:pgMar w:top="1060" w:right="1000" w:bottom="1660" w:left="1320" w:header="0" w:footer="1384" w:gutter="0"/>
          <w:cols w:space="708"/>
        </w:sectPr>
      </w:pPr>
    </w:p>
    <w:p w:rsidR="00010785" w:rsidRDefault="000320DC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10785" w:rsidRDefault="00010785">
      <w:pPr>
        <w:pStyle w:val="Zkladntext"/>
        <w:spacing w:before="0"/>
        <w:ind w:left="0"/>
        <w:rPr>
          <w:sz w:val="26"/>
        </w:rPr>
      </w:pPr>
    </w:p>
    <w:p w:rsidR="00010785" w:rsidRDefault="00010785">
      <w:pPr>
        <w:pStyle w:val="Zkladntext"/>
        <w:spacing w:before="2"/>
        <w:ind w:left="0"/>
        <w:rPr>
          <w:sz w:val="32"/>
        </w:rPr>
      </w:pPr>
    </w:p>
    <w:p w:rsidR="00010785" w:rsidRDefault="000320DC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010785" w:rsidRDefault="00010785">
      <w:pPr>
        <w:pStyle w:val="Zkladntext"/>
        <w:spacing w:before="1"/>
        <w:ind w:left="0"/>
        <w:rPr>
          <w:b/>
          <w:sz w:val="27"/>
        </w:rPr>
      </w:pPr>
    </w:p>
    <w:p w:rsidR="00010785" w:rsidRDefault="000320D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10785" w:rsidRDefault="00010785">
      <w:pPr>
        <w:pStyle w:val="Zkladntext"/>
        <w:spacing w:before="1"/>
        <w:ind w:left="0"/>
        <w:rPr>
          <w:b/>
          <w:sz w:val="29"/>
        </w:rPr>
      </w:pPr>
    </w:p>
    <w:p w:rsidR="00010785" w:rsidRDefault="000320D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</w:t>
      </w:r>
      <w:r>
        <w:rPr>
          <w:sz w:val="20"/>
        </w:rPr>
        <w:t>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</w:t>
      </w:r>
      <w:r>
        <w:rPr>
          <w:sz w:val="20"/>
        </w:rPr>
        <w:t xml:space="preserve">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10785" w:rsidRDefault="000320D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10785" w:rsidRDefault="000320D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10785" w:rsidRDefault="000320D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10785" w:rsidRDefault="000320D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10785" w:rsidRDefault="000320D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</w:t>
      </w:r>
      <w:r>
        <w:rPr>
          <w:sz w:val="20"/>
        </w:rPr>
        <w:t>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10785" w:rsidRDefault="000320D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010785" w:rsidRDefault="00010785">
      <w:pPr>
        <w:spacing w:line="312" w:lineRule="auto"/>
        <w:jc w:val="both"/>
        <w:rPr>
          <w:sz w:val="20"/>
        </w:rPr>
        <w:sectPr w:rsidR="00010785">
          <w:pgSz w:w="12240" w:h="15840"/>
          <w:pgMar w:top="1060" w:right="1000" w:bottom="1660" w:left="1320" w:header="0" w:footer="1384" w:gutter="0"/>
          <w:cols w:space="708"/>
        </w:sectPr>
      </w:pPr>
    </w:p>
    <w:p w:rsidR="00010785" w:rsidRDefault="000320D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10785" w:rsidRDefault="00010785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10785" w:rsidRDefault="000320DC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10785" w:rsidRDefault="000320D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10785" w:rsidRDefault="000320D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0785" w:rsidRDefault="000320D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078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10785" w:rsidRDefault="000320D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10785" w:rsidRDefault="000320D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10785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10785" w:rsidRDefault="000320D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10785" w:rsidRDefault="000320D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10785" w:rsidRDefault="000320D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10785" w:rsidRDefault="000320DC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10785" w:rsidRDefault="000320D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1078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10785" w:rsidRDefault="000320D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10785" w:rsidRDefault="000320D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1078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10785" w:rsidRDefault="000320D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10785" w:rsidRDefault="000320DC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10785" w:rsidRDefault="000320D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1078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10785" w:rsidRDefault="000320D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10785" w:rsidRDefault="000320D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10785" w:rsidRDefault="000320D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10785" w:rsidRDefault="00010785">
      <w:pPr>
        <w:rPr>
          <w:sz w:val="20"/>
        </w:rPr>
        <w:sectPr w:rsidR="00010785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10785" w:rsidRDefault="000320DC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10785" w:rsidRDefault="000320D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1078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10785" w:rsidRDefault="000320D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10785" w:rsidRDefault="000320D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1078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10785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10785" w:rsidRDefault="000320D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10785" w:rsidRDefault="000320D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10785" w:rsidRDefault="000320D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10785" w:rsidRDefault="000320D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10785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10785" w:rsidRDefault="000320D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1078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10785" w:rsidRDefault="000320DC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10785" w:rsidRDefault="000320D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10785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10785" w:rsidRDefault="000320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10785" w:rsidRDefault="00010785">
      <w:pPr>
        <w:rPr>
          <w:sz w:val="20"/>
        </w:rPr>
        <w:sectPr w:rsidR="00010785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10785" w:rsidRDefault="000320D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10785" w:rsidRDefault="000320D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10785" w:rsidRDefault="000320D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10785" w:rsidRDefault="000320DC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10785" w:rsidRDefault="000320DC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10785" w:rsidRDefault="000320D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10785" w:rsidRDefault="000320DC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10785" w:rsidRDefault="000320D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10785" w:rsidRDefault="000320D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10785" w:rsidRDefault="000320D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10785" w:rsidRDefault="000320DC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1078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10785" w:rsidRDefault="000320DC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10785" w:rsidRDefault="000320DC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10785" w:rsidRDefault="000320DC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078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10785" w:rsidRDefault="000320DC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10785" w:rsidRDefault="000320D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10785" w:rsidRDefault="000320D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1078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10785" w:rsidRDefault="000320D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0785" w:rsidRDefault="000320D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10785" w:rsidRDefault="00010785">
      <w:pPr>
        <w:pStyle w:val="Zkladntext"/>
        <w:spacing w:before="0"/>
        <w:ind w:left="0"/>
        <w:rPr>
          <w:b/>
        </w:rPr>
      </w:pPr>
    </w:p>
    <w:p w:rsidR="00010785" w:rsidRDefault="00993CDC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79A0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10785" w:rsidRDefault="00010785">
      <w:pPr>
        <w:pStyle w:val="Zkladntext"/>
        <w:spacing w:before="0"/>
        <w:ind w:left="0"/>
        <w:rPr>
          <w:b/>
        </w:rPr>
      </w:pPr>
    </w:p>
    <w:p w:rsidR="00010785" w:rsidRDefault="00010785">
      <w:pPr>
        <w:pStyle w:val="Zkladntext"/>
        <w:spacing w:before="3"/>
        <w:ind w:left="0"/>
        <w:rPr>
          <w:b/>
          <w:sz w:val="14"/>
        </w:rPr>
      </w:pPr>
    </w:p>
    <w:p w:rsidR="00010785" w:rsidRDefault="000320D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10785" w:rsidRDefault="00010785">
      <w:pPr>
        <w:rPr>
          <w:sz w:val="16"/>
        </w:rPr>
        <w:sectPr w:rsidR="00010785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10785" w:rsidRDefault="000320D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10785" w:rsidRDefault="000320D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10785" w:rsidRDefault="000320DC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1078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10785" w:rsidRDefault="000320D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10785" w:rsidRDefault="000320D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0785" w:rsidRDefault="000320D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10785" w:rsidRDefault="000320D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10785" w:rsidRDefault="000320DC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10785" w:rsidRDefault="000320DC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10785" w:rsidRDefault="000320DC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10785" w:rsidRDefault="000320D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1078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10785" w:rsidRDefault="000320D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0785" w:rsidRDefault="000320D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10785" w:rsidRDefault="000320D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10785" w:rsidRDefault="000320D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1078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10785" w:rsidRDefault="000320D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10785" w:rsidRDefault="000320D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10785" w:rsidRDefault="000320DC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10785" w:rsidRDefault="000320D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10785" w:rsidRDefault="000320D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0785" w:rsidRDefault="000320DC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0785" w:rsidRDefault="000320D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0785" w:rsidRDefault="000320DC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10785" w:rsidRDefault="000320DC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10785" w:rsidRDefault="000320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0785" w:rsidRDefault="000320D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1078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10785" w:rsidRDefault="00010785">
      <w:pPr>
        <w:rPr>
          <w:sz w:val="20"/>
        </w:rPr>
        <w:sectPr w:rsidR="00010785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10785" w:rsidRDefault="000320D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10785" w:rsidRDefault="000320D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10785" w:rsidRDefault="000320D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10785" w:rsidRDefault="000320D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10785" w:rsidRDefault="000320D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0785" w:rsidRDefault="000320DC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0785" w:rsidRDefault="000320D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0785" w:rsidRDefault="000320D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10785" w:rsidRDefault="000320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10785" w:rsidRDefault="000320DC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10785" w:rsidRDefault="000320DC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10785" w:rsidRDefault="000320D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10785" w:rsidRDefault="000320D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10785" w:rsidRDefault="000320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10785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10785" w:rsidRDefault="000320DC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10785" w:rsidRDefault="000320D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10785" w:rsidRDefault="000320DC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10785" w:rsidRDefault="000320D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10785" w:rsidRDefault="000320D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10785" w:rsidRDefault="000320D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10785" w:rsidRDefault="000320D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1078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10785" w:rsidRDefault="000320D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1078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0785" w:rsidRDefault="000320D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10785" w:rsidRDefault="00010785">
      <w:pPr>
        <w:rPr>
          <w:sz w:val="20"/>
        </w:rPr>
        <w:sectPr w:rsidR="00010785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10785" w:rsidRDefault="000320DC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078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10785" w:rsidRDefault="000320D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10785" w:rsidRDefault="000320D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10785" w:rsidRDefault="000320DC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1078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10785" w:rsidRDefault="000320DC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10785" w:rsidRDefault="000320D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10785" w:rsidRDefault="000320D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10785" w:rsidRDefault="000320D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10785" w:rsidRDefault="000320D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0785" w:rsidRDefault="000320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10785" w:rsidRDefault="000320DC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0785" w:rsidRDefault="000320DC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078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10785" w:rsidRDefault="000320D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10785" w:rsidRDefault="000320DC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10785" w:rsidRDefault="000320DC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10785" w:rsidRDefault="000320D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1078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10785" w:rsidRDefault="000320DC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10785" w:rsidRDefault="000320D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10785" w:rsidRDefault="00010785">
      <w:pPr>
        <w:rPr>
          <w:sz w:val="20"/>
        </w:rPr>
        <w:sectPr w:rsidR="00010785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10785" w:rsidRDefault="000320DC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10785" w:rsidRDefault="000320D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078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0785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10785" w:rsidRDefault="000320D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10785" w:rsidRDefault="000320DC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10785" w:rsidRDefault="000320D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10785" w:rsidRDefault="000320D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10785" w:rsidRDefault="000320D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10785" w:rsidRDefault="000320DC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10785" w:rsidRDefault="000320DC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0785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10785" w:rsidRDefault="000320DC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10785" w:rsidRDefault="000320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10785" w:rsidRDefault="000320D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10785" w:rsidRDefault="000320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10785" w:rsidRDefault="000320D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10785" w:rsidRDefault="00010785">
      <w:pPr>
        <w:rPr>
          <w:sz w:val="20"/>
        </w:rPr>
        <w:sectPr w:rsidR="00010785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10785" w:rsidRDefault="000320D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10785" w:rsidRDefault="000320D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10785" w:rsidRDefault="000320D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078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10785" w:rsidRDefault="000320DC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10785" w:rsidRDefault="000320D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10785" w:rsidRDefault="000320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0785" w:rsidRDefault="000320D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10785" w:rsidRDefault="000320D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10785" w:rsidRDefault="000320DC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0785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10785" w:rsidRDefault="000320D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10785" w:rsidRDefault="000320DC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10785" w:rsidRDefault="000320DC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0785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10785" w:rsidRDefault="00993CDC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BC33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10785" w:rsidRDefault="00010785">
      <w:pPr>
        <w:pStyle w:val="Zkladntext"/>
        <w:spacing w:before="0"/>
        <w:ind w:left="0"/>
      </w:pPr>
    </w:p>
    <w:p w:rsidR="00010785" w:rsidRDefault="00010785">
      <w:pPr>
        <w:pStyle w:val="Zkladntext"/>
        <w:spacing w:before="3"/>
        <w:ind w:left="0"/>
        <w:rPr>
          <w:sz w:val="14"/>
        </w:rPr>
      </w:pPr>
    </w:p>
    <w:p w:rsidR="00010785" w:rsidRDefault="000320D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10785" w:rsidRDefault="00010785">
      <w:pPr>
        <w:rPr>
          <w:sz w:val="16"/>
        </w:rPr>
        <w:sectPr w:rsidR="00010785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1078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10785" w:rsidRDefault="000320DC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10785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10785" w:rsidRDefault="000320DC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10785" w:rsidRDefault="000320D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10785" w:rsidRDefault="000320D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1078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0785" w:rsidRDefault="000320D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0785" w:rsidRDefault="0001078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10785" w:rsidRDefault="000320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10785" w:rsidRDefault="0001078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10785" w:rsidRDefault="000320D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10785" w:rsidRDefault="000320D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1078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0785" w:rsidRDefault="0001078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10785" w:rsidRDefault="000320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10785" w:rsidRDefault="0001078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10785" w:rsidRDefault="000320D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10785" w:rsidRDefault="000320DC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10785" w:rsidRDefault="000320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1078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10785" w:rsidRDefault="000320D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0785" w:rsidRDefault="000320D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0785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10785" w:rsidRDefault="00010785">
      <w:pPr>
        <w:spacing w:line="237" w:lineRule="auto"/>
        <w:rPr>
          <w:sz w:val="20"/>
        </w:rPr>
        <w:sectPr w:rsidR="00010785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078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320D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0785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0785" w:rsidRDefault="000320DC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10785" w:rsidRDefault="000320DC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0785" w:rsidRDefault="000107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320DC" w:rsidRDefault="000320DC"/>
    <w:sectPr w:rsidR="000320DC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DC" w:rsidRDefault="000320DC">
      <w:r>
        <w:separator/>
      </w:r>
    </w:p>
  </w:endnote>
  <w:endnote w:type="continuationSeparator" w:id="0">
    <w:p w:rsidR="000320DC" w:rsidRDefault="0003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85" w:rsidRDefault="00993CDC">
    <w:pPr>
      <w:pStyle w:val="Zkladntext"/>
      <w:spacing w:before="0"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785" w:rsidRDefault="000320D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CD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10785" w:rsidRDefault="000320D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93CD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DC" w:rsidRDefault="000320DC">
      <w:r>
        <w:separator/>
      </w:r>
    </w:p>
  </w:footnote>
  <w:footnote w:type="continuationSeparator" w:id="0">
    <w:p w:rsidR="000320DC" w:rsidRDefault="0003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97F"/>
    <w:multiLevelType w:val="hybridMultilevel"/>
    <w:tmpl w:val="FC063CEE"/>
    <w:lvl w:ilvl="0" w:tplc="E6B680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36A0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1969E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494F53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C4CB0B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150A18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05C77F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47C963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4D4AB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0E9673C"/>
    <w:multiLevelType w:val="hybridMultilevel"/>
    <w:tmpl w:val="6500201C"/>
    <w:lvl w:ilvl="0" w:tplc="300A4C8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3E93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70653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8BCCCB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942E0C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2F019A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7F6CA0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61A5A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38855F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BAB1901"/>
    <w:multiLevelType w:val="hybridMultilevel"/>
    <w:tmpl w:val="CFF2FCEE"/>
    <w:lvl w:ilvl="0" w:tplc="E6A004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94B71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C26228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B186E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A88498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D66054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77E332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27C99B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C1680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9391E75"/>
    <w:multiLevelType w:val="hybridMultilevel"/>
    <w:tmpl w:val="5EECE2F6"/>
    <w:lvl w:ilvl="0" w:tplc="B40828C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6FA6F6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89AF6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7AE452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9EE42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892285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BC0126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4D07CF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C72D5A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10303AB"/>
    <w:multiLevelType w:val="hybridMultilevel"/>
    <w:tmpl w:val="EC7AA7B4"/>
    <w:lvl w:ilvl="0" w:tplc="33D84BF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ACEF32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3A8282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7E27AF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014437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5FA688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E4E553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0C4B51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9596428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621C0C9E"/>
    <w:multiLevelType w:val="hybridMultilevel"/>
    <w:tmpl w:val="922E7262"/>
    <w:lvl w:ilvl="0" w:tplc="8216FB2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6E643E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87961FD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06925EB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C7A0E13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8E62AB9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6310ECA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450E992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5486F77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689C6B02"/>
    <w:multiLevelType w:val="hybridMultilevel"/>
    <w:tmpl w:val="19EE11F6"/>
    <w:lvl w:ilvl="0" w:tplc="4D24ADD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149AB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640EA7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C8E195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B204A8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A884580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A4C5E3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C92A069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032337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E434141"/>
    <w:multiLevelType w:val="hybridMultilevel"/>
    <w:tmpl w:val="1572F3A6"/>
    <w:lvl w:ilvl="0" w:tplc="D908BA8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666A2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978E4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FC8513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39067D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BAAE1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C04B88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6CCE2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7EEA8F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105107C"/>
    <w:multiLevelType w:val="hybridMultilevel"/>
    <w:tmpl w:val="3EF6E096"/>
    <w:lvl w:ilvl="0" w:tplc="9FCA7A6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E62E9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AD82450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53044782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95C8B1B4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B5645598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F99A27FE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80D28C06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4238A936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90A4DB4"/>
    <w:multiLevelType w:val="hybridMultilevel"/>
    <w:tmpl w:val="7AD0E986"/>
    <w:lvl w:ilvl="0" w:tplc="81E6D2B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2A76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206317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CEEF6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47C42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638517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6D402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24EFD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56C7B0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85"/>
    <w:rsid w:val="00010785"/>
    <w:rsid w:val="000320DC"/>
    <w:rsid w:val="009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AC467-EC48-4F9C-BB29-91AA3F23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5057</Words>
  <Characters>29843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2023-09-21T13:08:00Z</dcterms:created>
  <dcterms:modified xsi:type="dcterms:W3CDTF">2023-09-21T13:08:00Z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