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6CF2" w14:textId="43DCFAD2" w:rsidR="000218B3" w:rsidRPr="00A8018D" w:rsidRDefault="00A8018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8018D">
        <w:rPr>
          <w:rFonts w:ascii="Times New Roman" w:hAnsi="Times New Roman" w:cs="Times New Roman"/>
          <w:b/>
          <w:bCs/>
          <w:sz w:val="32"/>
          <w:szCs w:val="32"/>
        </w:rPr>
        <w:t xml:space="preserve">Příloha č. </w:t>
      </w:r>
      <w:r w:rsidR="00E0295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8018D">
        <w:rPr>
          <w:rFonts w:ascii="Times New Roman" w:hAnsi="Times New Roman" w:cs="Times New Roman"/>
          <w:b/>
          <w:bCs/>
          <w:sz w:val="32"/>
          <w:szCs w:val="32"/>
        </w:rPr>
        <w:t xml:space="preserve"> – Technická specifikace předmětu zakázky na </w:t>
      </w:r>
      <w:r w:rsidR="00E11CDD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A8018D">
        <w:rPr>
          <w:rFonts w:ascii="Times New Roman" w:hAnsi="Times New Roman" w:cs="Times New Roman"/>
          <w:b/>
          <w:bCs/>
          <w:sz w:val="32"/>
          <w:szCs w:val="32"/>
        </w:rPr>
        <w:t xml:space="preserve">ozvoj </w:t>
      </w:r>
      <w:r w:rsidR="00E11CDD">
        <w:rPr>
          <w:rFonts w:ascii="Times New Roman" w:hAnsi="Times New Roman" w:cs="Times New Roman"/>
          <w:b/>
          <w:bCs/>
          <w:sz w:val="32"/>
          <w:szCs w:val="32"/>
        </w:rPr>
        <w:t>produkčního systému</w:t>
      </w:r>
      <w:r w:rsidRPr="00A801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B20E9">
        <w:rPr>
          <w:rFonts w:ascii="Times New Roman" w:hAnsi="Times New Roman" w:cs="Times New Roman"/>
          <w:b/>
          <w:bCs/>
          <w:sz w:val="32"/>
          <w:szCs w:val="32"/>
        </w:rPr>
        <w:t>ProArc</w:t>
      </w:r>
      <w:proofErr w:type="spellEnd"/>
      <w:r w:rsidR="00E11CDD">
        <w:rPr>
          <w:rFonts w:ascii="Times New Roman" w:hAnsi="Times New Roman" w:cs="Times New Roman"/>
          <w:b/>
          <w:bCs/>
          <w:sz w:val="32"/>
          <w:szCs w:val="32"/>
        </w:rPr>
        <w:t xml:space="preserve"> v roce 2023</w:t>
      </w:r>
    </w:p>
    <w:p w14:paraId="68CCBBC6" w14:textId="77777777" w:rsidR="00A8018D" w:rsidRDefault="00A8018D">
      <w:pPr>
        <w:rPr>
          <w:rFonts w:ascii="Times New Roman" w:hAnsi="Times New Roman" w:cs="Times New Roman"/>
          <w:sz w:val="24"/>
          <w:szCs w:val="24"/>
        </w:rPr>
      </w:pPr>
    </w:p>
    <w:p w14:paraId="42446065" w14:textId="4A2E86C9" w:rsidR="00A8018D" w:rsidRPr="00A8018D" w:rsidRDefault="00A801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018D">
        <w:rPr>
          <w:rFonts w:ascii="Times New Roman" w:hAnsi="Times New Roman" w:cs="Times New Roman"/>
          <w:b/>
          <w:bCs/>
          <w:sz w:val="28"/>
          <w:szCs w:val="28"/>
        </w:rPr>
        <w:t>Rozbor stávající situace:</w:t>
      </w:r>
    </w:p>
    <w:p w14:paraId="6EE06BFD" w14:textId="77777777" w:rsidR="007B20E9" w:rsidRPr="007B20E9" w:rsidRDefault="007B20E9" w:rsidP="00A7117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7B20E9">
        <w:rPr>
          <w:rFonts w:ascii="Times New Roman" w:hAnsi="Times New Roman" w:cs="Times New Roman"/>
          <w:sz w:val="24"/>
        </w:rPr>
        <w:t>Open source systém ProArc slouží k tvorbě popisných, technických a administrativních metadat k digitalizovaným i born-digital dokumentům v souladu se standardy NDK. Postupně jsou rozšiřovány typy objektů, které lze popisovat – aktuálně je možný popis periodik, monografií, starých tisků, článků, elektronických publikací a gramofonových desek a fonografických válečků. ProArc zároveň umožňuje vytvoření archivačního balíčku, který může být následně archivován v LTP systému ARCLib.</w:t>
      </w:r>
    </w:p>
    <w:p w14:paraId="1D4891AB" w14:textId="77777777" w:rsidR="007B20E9" w:rsidRPr="007B20E9" w:rsidRDefault="007B20E9" w:rsidP="00A7117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7B20E9">
        <w:rPr>
          <w:rFonts w:ascii="Times New Roman" w:hAnsi="Times New Roman" w:cs="Times New Roman"/>
          <w:sz w:val="24"/>
        </w:rPr>
        <w:t>ProArc byl vyvinut zejména díky Digitalizačnímu centru Knihovny AV ČR v Jenštejně v rámci projektu Česká digitální knihovna financovaného z programu MK ČR NAKI. Vývoj zajištěný z tohoto projektu byl dokončen v roce 2015. K financování dalšího průběžného vývoje ProArcu byl využit také následný NAKI projekt ARCLib a částečně také program VISK. Jednou z prvních knihoven, která začala na vývoji systému ProArc spolupracovat, byla Studijní a vědecká knihovna v Hradci Králové. Postupně se do vývojového týmu připojily i další knihovny – Moravská zemská knihovna v Brně, Městská knihovna v Praze či Národní muzeum. Další instituce nejsou přímo zapojeny do vývojového týmu, ale systém ProArc používají, jedná se například o Ústřední knihovnu Univerzity Karlovy nebo Knihovnu A. Švehly (ÚZEI) a objevují se i další zájemci o práci s tímto systémem.</w:t>
      </w:r>
    </w:p>
    <w:p w14:paraId="6893DD50" w14:textId="77777777" w:rsidR="007B20E9" w:rsidRPr="007B20E9" w:rsidRDefault="007B20E9" w:rsidP="00A7117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7B20E9">
        <w:rPr>
          <w:rFonts w:ascii="Times New Roman" w:hAnsi="Times New Roman" w:cs="Times New Roman"/>
          <w:sz w:val="24"/>
        </w:rPr>
        <w:t xml:space="preserve">Digitální dokumenty zpracované v systému ProArc jsou primárně publikovány v systému Kramerius a plně respektují definice metadatových formátů pro jednotlivé typy dokumentů vydávané Národní knihovnou ČR. Na konci roku 2022 došlo k významné aktualizaci těchto standardů, a aby byla umožněna produkce digitalizovaných dat v souladu s jejich novými verzemi, je třeba zajistit implementaci všech změn do systému ProArc. Spolu s těmito změnami budou provedeny i přípravné práce pro zavedení nově vznikajícího standardu pro výstřižky a lepší editace technických metadat pro born-digital dokumenty. Za zásadní úkol úzce související s definicemi metadatových formátů považuje vývojový tým také vytvoření vhodných podmínek pro úpravy dříve digitalizovaných dokumentů, které byly zpracovány v již nepoužívaných produkčních systémech a v době před vyhlášením standardů NDK. Tyto dokumenty jsou často uloženy pouze v jednotlivých instancích systému Kramerius a možnost efektivně převést tyto dokumenty z Krameria do ProArcu by umožnilo jejich obohacení o často úplně chybějící textovou vrstvu OCR/ALTO a opravu metadat, díky které by byla zajištěna kompatibilita těchto starých dat s aktuálně platnými standardy NDK. Navíc se tak otevře i cesta k vytvoření archivačních balíčků splňujících standardy pro digitalizaci a dlouhodobé uchování, které budou kompatibilní s open source LTP systémem ARCLib i s LTP systémem Národní knihovny v lince NDK. </w:t>
      </w:r>
    </w:p>
    <w:p w14:paraId="4E6579A1" w14:textId="77777777" w:rsidR="007B20E9" w:rsidRPr="007B20E9" w:rsidRDefault="007B20E9" w:rsidP="00A7117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7B20E9">
        <w:rPr>
          <w:rFonts w:ascii="Times New Roman" w:hAnsi="Times New Roman" w:cs="Times New Roman"/>
          <w:sz w:val="24"/>
        </w:rPr>
        <w:t xml:space="preserve">Během roku 2022 se vývojový tým ProArcu věnoval mimo jiné užšímu, resp. více automatizovanému propojení systémů Kramerius a ProArc a v rámci I. fáze tohoto propojení byla realizována možnost automatické aktualizace metadat dokumentů v Krameriovi zápisem přímo z ProArcu přes API a částečná možnost zpětného reimportu dat z Krameria do ProArcu. V roce 2023 naváže rozšíření komunikace obou systémů II. fází, která má zajistit další zefektivnění a automatizaci činností spojených s publikováním nově vytvořených digitálních </w:t>
      </w:r>
      <w:r w:rsidRPr="007B20E9">
        <w:rPr>
          <w:rFonts w:ascii="Times New Roman" w:hAnsi="Times New Roman" w:cs="Times New Roman"/>
          <w:sz w:val="24"/>
        </w:rPr>
        <w:lastRenderedPageBreak/>
        <w:t xml:space="preserve">dokumentů. Díky užšímu propojení obou systémů bude možno na základě navazujících procesů v Krameriovi automaticky ovlivňovat kroky workflow (RDFlow) integrovaného v ProArcu. Důležitým krokem s vazbou mj. na správu dokumentů v režimu DNNT bude umožnění volby parametrů zveřejnění dokumentů již v ProArcu včetně zápisu údajů o licenci do metadat exportního balíčku a jejich odeslání do Krameria. </w:t>
      </w:r>
    </w:p>
    <w:p w14:paraId="351DCA3F" w14:textId="77777777" w:rsidR="007B20E9" w:rsidRPr="007B20E9" w:rsidRDefault="007B20E9" w:rsidP="00A71173">
      <w:pPr>
        <w:autoSpaceDN w:val="0"/>
        <w:jc w:val="both"/>
        <w:rPr>
          <w:rFonts w:ascii="Times New Roman" w:hAnsi="Times New Roman" w:cs="Times New Roman"/>
          <w:sz w:val="24"/>
        </w:rPr>
      </w:pPr>
      <w:r w:rsidRPr="007B20E9">
        <w:rPr>
          <w:rFonts w:ascii="Times New Roman" w:hAnsi="Times New Roman" w:cs="Times New Roman"/>
          <w:sz w:val="24"/>
        </w:rPr>
        <w:t>Adekvátně k plánovaným změnám v systému ProArc bude probíhat také rozvoj klientské aplikace, kterou pro svou práci používají jednotliví zpracovatelé dokumentů. Součástí dodaných prací je údržba a správa projektu na veřejném portálu na https://github.com/proarc  (zveřejnění aktuálního zdrojového kódu, komunikace k issues, projektová dokumentace,…)</w:t>
      </w:r>
    </w:p>
    <w:p w14:paraId="6F22B428" w14:textId="294792CE" w:rsidR="00A8018D" w:rsidRPr="007B20E9" w:rsidRDefault="007B20E9" w:rsidP="00A7117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B20E9">
        <w:rPr>
          <w:rFonts w:ascii="Times New Roman" w:hAnsi="Times New Roman" w:cs="Times New Roman"/>
          <w:sz w:val="24"/>
        </w:rPr>
        <w:t>Program VISK je v tuto chvíli jediným možným zdrojem účelového financovaní pro rok 2023, přičemž řada z výše uvedených vývojových kroků musí být realizována v souvislosti s dodržováním standardů, další pak urychlí a zefektivní práci při produkci a úpravách digitálních dokumentů určených pro zpřístupnění v systému Kramerius.</w:t>
      </w:r>
    </w:p>
    <w:p w14:paraId="3C1F509F" w14:textId="77777777" w:rsidR="00A8018D" w:rsidRDefault="00A8018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FE2B94" w14:textId="596F6FD2" w:rsidR="00A8018D" w:rsidRPr="00A8018D" w:rsidRDefault="00A8018D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A801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Požadavky na vývoj a služby, které jsou předmětem zakázky:</w:t>
      </w:r>
    </w:p>
    <w:p w14:paraId="2032463F" w14:textId="77777777" w:rsidR="00DD341C" w:rsidRDefault="00DD341C" w:rsidP="00DD341C">
      <w:pPr>
        <w:autoSpaceDN w:val="0"/>
        <w:spacing w:beforeLines="60" w:before="144" w:afterLines="60" w:after="14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43DC24F7" w14:textId="4D6E6C01" w:rsidR="00DD341C" w:rsidRPr="00DD341C" w:rsidRDefault="00DD341C" w:rsidP="00DD341C">
      <w:pPr>
        <w:autoSpaceDN w:val="0"/>
        <w:spacing w:beforeLines="60" w:before="144" w:afterLines="60" w:after="14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DD34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Aktualizace a úpravy související s novými standardy NDK</w:t>
      </w:r>
    </w:p>
    <w:p w14:paraId="6F82F89C" w14:textId="7C4D216F" w:rsidR="00DD341C" w:rsidRPr="00DD341C" w:rsidRDefault="00DD341C" w:rsidP="00DD341C">
      <w:pPr>
        <w:pStyle w:val="Odstavecseseznamem"/>
        <w:numPr>
          <w:ilvl w:val="0"/>
          <w:numId w:val="21"/>
        </w:numPr>
        <w:autoSpaceDN w:val="0"/>
        <w:spacing w:beforeLines="60" w:before="144" w:afterLines="60" w:after="144"/>
        <w:ind w:left="567"/>
        <w:rPr>
          <w:color w:val="000000"/>
        </w:rPr>
      </w:pPr>
      <w:r w:rsidRPr="00DD341C">
        <w:rPr>
          <w:color w:val="000000"/>
        </w:rPr>
        <w:t>Zavedení nových standardů do ProArcu</w:t>
      </w:r>
    </w:p>
    <w:p w14:paraId="23C5E43B" w14:textId="6BA144C9" w:rsidR="00DD341C" w:rsidRPr="00DD341C" w:rsidRDefault="00DD341C" w:rsidP="00DD341C">
      <w:pPr>
        <w:pStyle w:val="Odstavecseseznamem"/>
        <w:numPr>
          <w:ilvl w:val="0"/>
          <w:numId w:val="19"/>
        </w:numPr>
        <w:autoSpaceDN w:val="0"/>
        <w:spacing w:beforeLines="60" w:before="144" w:afterLines="60" w:after="144"/>
        <w:ind w:left="1440"/>
        <w:rPr>
          <w:color w:val="000000"/>
        </w:rPr>
      </w:pPr>
      <w:r w:rsidRPr="00DD341C">
        <w:rPr>
          <w:color w:val="000000"/>
        </w:rPr>
        <w:t>Definice metadatových formátů pro digitalizaci periodik 1.9</w:t>
      </w:r>
    </w:p>
    <w:p w14:paraId="73BC5993" w14:textId="423C2317" w:rsidR="00DD341C" w:rsidRPr="00DD341C" w:rsidRDefault="00DD341C" w:rsidP="00DD341C">
      <w:pPr>
        <w:pStyle w:val="Odstavecseseznamem"/>
        <w:numPr>
          <w:ilvl w:val="0"/>
          <w:numId w:val="19"/>
        </w:numPr>
        <w:autoSpaceDN w:val="0"/>
        <w:spacing w:beforeLines="60" w:before="144" w:afterLines="60" w:after="144"/>
        <w:ind w:left="1440"/>
        <w:rPr>
          <w:color w:val="000000"/>
        </w:rPr>
      </w:pPr>
      <w:r w:rsidRPr="00DD341C">
        <w:rPr>
          <w:color w:val="000000"/>
        </w:rPr>
        <w:t>Definice metadatových formátů pro digitalizaci monografických dokumentů 2.0</w:t>
      </w:r>
    </w:p>
    <w:p w14:paraId="7E5EADF7" w14:textId="5B5FA30D" w:rsidR="00DD341C" w:rsidRPr="00DD341C" w:rsidRDefault="00DD341C" w:rsidP="00DD341C">
      <w:pPr>
        <w:pStyle w:val="Odstavecseseznamem"/>
        <w:numPr>
          <w:ilvl w:val="0"/>
          <w:numId w:val="19"/>
        </w:numPr>
        <w:autoSpaceDN w:val="0"/>
        <w:spacing w:beforeLines="60" w:before="144" w:afterLines="60" w:after="144"/>
        <w:ind w:left="1440"/>
        <w:rPr>
          <w:color w:val="000000"/>
        </w:rPr>
      </w:pPr>
      <w:r w:rsidRPr="00DD341C">
        <w:rPr>
          <w:color w:val="000000"/>
        </w:rPr>
        <w:t>Přípravné práce pro implementaci/příp. implementace standardu pro výstřižky</w:t>
      </w:r>
    </w:p>
    <w:p w14:paraId="18A8FC56" w14:textId="6AB63313" w:rsidR="00DD341C" w:rsidRPr="00DD341C" w:rsidRDefault="00DD341C" w:rsidP="00DD341C">
      <w:pPr>
        <w:pStyle w:val="Odstavecseseznamem"/>
        <w:numPr>
          <w:ilvl w:val="0"/>
          <w:numId w:val="22"/>
        </w:numPr>
        <w:autoSpaceDN w:val="0"/>
        <w:spacing w:beforeLines="60" w:before="144" w:afterLines="60" w:after="144"/>
        <w:ind w:left="567"/>
        <w:rPr>
          <w:color w:val="000000"/>
        </w:rPr>
      </w:pPr>
      <w:r w:rsidRPr="00DD341C">
        <w:rPr>
          <w:color w:val="000000"/>
        </w:rPr>
        <w:t>Možnost editace technických metadat pro born-digitaldokumenty</w:t>
      </w:r>
    </w:p>
    <w:p w14:paraId="25E5353A" w14:textId="6528C83A" w:rsidR="00DD341C" w:rsidRPr="00DD341C" w:rsidRDefault="00DD341C" w:rsidP="00DD341C">
      <w:pPr>
        <w:pStyle w:val="Odstavecseseznamem"/>
        <w:numPr>
          <w:ilvl w:val="0"/>
          <w:numId w:val="22"/>
        </w:numPr>
        <w:autoSpaceDN w:val="0"/>
        <w:spacing w:beforeLines="60" w:before="144" w:afterLines="60" w:after="144"/>
        <w:ind w:left="567"/>
        <w:rPr>
          <w:color w:val="000000"/>
        </w:rPr>
      </w:pPr>
      <w:r w:rsidRPr="00DD341C">
        <w:rPr>
          <w:color w:val="000000"/>
        </w:rPr>
        <w:t>Rozšíření komunikace s resolverem (opravy urn:nbn)</w:t>
      </w:r>
    </w:p>
    <w:p w14:paraId="2696D257" w14:textId="218A56D5" w:rsidR="00DD341C" w:rsidRPr="00DD341C" w:rsidRDefault="00DD341C" w:rsidP="00DD341C">
      <w:pPr>
        <w:pStyle w:val="Odstavecseseznamem"/>
        <w:numPr>
          <w:ilvl w:val="0"/>
          <w:numId w:val="22"/>
        </w:numPr>
        <w:autoSpaceDN w:val="0"/>
        <w:spacing w:beforeLines="60" w:before="144" w:afterLines="60" w:after="144"/>
        <w:ind w:left="567"/>
        <w:rPr>
          <w:color w:val="000000"/>
        </w:rPr>
      </w:pPr>
      <w:r w:rsidRPr="00DD341C">
        <w:rPr>
          <w:color w:val="000000"/>
        </w:rPr>
        <w:t>Vytvoření podmínek pro úpravy starších digitalizovaných dokumentů, aby odpovídaly platným standardům</w:t>
      </w:r>
    </w:p>
    <w:p w14:paraId="03100B48" w14:textId="6A0E4E0F" w:rsidR="00DD341C" w:rsidRPr="00DD341C" w:rsidRDefault="00DD341C" w:rsidP="00DD341C">
      <w:pPr>
        <w:pStyle w:val="Odstavecseseznamem"/>
        <w:numPr>
          <w:ilvl w:val="0"/>
          <w:numId w:val="18"/>
        </w:numPr>
        <w:autoSpaceDN w:val="0"/>
        <w:spacing w:beforeLines="60" w:before="144" w:afterLines="60" w:after="144"/>
        <w:ind w:left="1440"/>
        <w:rPr>
          <w:color w:val="000000"/>
        </w:rPr>
      </w:pPr>
      <w:r w:rsidRPr="00DD341C">
        <w:rPr>
          <w:color w:val="000000"/>
        </w:rPr>
        <w:t>zpětné importy dat z Krameria</w:t>
      </w:r>
    </w:p>
    <w:p w14:paraId="198D7B10" w14:textId="41D57941" w:rsidR="00DD341C" w:rsidRPr="00DD341C" w:rsidRDefault="00DD341C" w:rsidP="00DD341C">
      <w:pPr>
        <w:pStyle w:val="Odstavecseseznamem"/>
        <w:numPr>
          <w:ilvl w:val="0"/>
          <w:numId w:val="18"/>
        </w:numPr>
        <w:autoSpaceDN w:val="0"/>
        <w:spacing w:beforeLines="60" w:before="144" w:afterLines="60" w:after="144"/>
        <w:ind w:left="1440"/>
        <w:rPr>
          <w:color w:val="000000"/>
        </w:rPr>
      </w:pPr>
      <w:r w:rsidRPr="00DD341C">
        <w:rPr>
          <w:color w:val="000000"/>
        </w:rPr>
        <w:t>importy NDK SIP balíčků</w:t>
      </w:r>
    </w:p>
    <w:p w14:paraId="2ED00AC2" w14:textId="1BEEFB40" w:rsidR="00DD341C" w:rsidRPr="00DD341C" w:rsidRDefault="00DD341C" w:rsidP="00DD341C">
      <w:pPr>
        <w:pStyle w:val="Odstavecseseznamem"/>
        <w:numPr>
          <w:ilvl w:val="0"/>
          <w:numId w:val="18"/>
        </w:numPr>
        <w:autoSpaceDN w:val="0"/>
        <w:spacing w:beforeLines="60" w:before="144" w:afterLines="60" w:after="144"/>
        <w:ind w:left="1440"/>
        <w:rPr>
          <w:color w:val="000000"/>
        </w:rPr>
      </w:pPr>
      <w:r w:rsidRPr="00DD341C">
        <w:rPr>
          <w:color w:val="000000"/>
        </w:rPr>
        <w:t>tvorba ALTO/OCR ke starým digitalizacím (tj. např. k FOXML z Krameria naimportovaného do ProArcu)</w:t>
      </w:r>
    </w:p>
    <w:p w14:paraId="6848D709" w14:textId="77777777" w:rsidR="00DD341C" w:rsidRDefault="00DD341C" w:rsidP="00DD341C">
      <w:pPr>
        <w:autoSpaceDN w:val="0"/>
        <w:spacing w:beforeLines="60" w:before="144" w:afterLines="60" w:after="14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E397BE1" w14:textId="3A299513" w:rsidR="00DD341C" w:rsidRPr="00DD341C" w:rsidRDefault="00DD341C" w:rsidP="00DD341C">
      <w:pPr>
        <w:autoSpaceDN w:val="0"/>
        <w:spacing w:beforeLines="60" w:before="144" w:afterLines="60" w:after="14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DD34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II. fáze užšího propojení mezi systémy ProArc a Kramerius</w:t>
      </w:r>
    </w:p>
    <w:p w14:paraId="7E526AE9" w14:textId="17A698C6" w:rsidR="00DD341C" w:rsidRPr="00DD341C" w:rsidRDefault="00DD341C" w:rsidP="00DD341C">
      <w:pPr>
        <w:pStyle w:val="Odstavecseseznamem"/>
        <w:numPr>
          <w:ilvl w:val="0"/>
          <w:numId w:val="23"/>
        </w:numPr>
        <w:autoSpaceDN w:val="0"/>
        <w:spacing w:beforeLines="60" w:before="144" w:afterLines="60" w:after="144"/>
        <w:ind w:left="567"/>
        <w:rPr>
          <w:color w:val="000000"/>
        </w:rPr>
      </w:pPr>
      <w:r w:rsidRPr="00DD341C">
        <w:rPr>
          <w:color w:val="000000"/>
        </w:rPr>
        <w:t>Import NDK SIP do nakonfigurované instance Krameria</w:t>
      </w:r>
    </w:p>
    <w:p w14:paraId="3ADC565E" w14:textId="3FEA510D" w:rsidR="00DD341C" w:rsidRPr="00DD341C" w:rsidRDefault="00DD341C" w:rsidP="00DD341C">
      <w:pPr>
        <w:pStyle w:val="Odstavecseseznamem"/>
        <w:numPr>
          <w:ilvl w:val="0"/>
          <w:numId w:val="23"/>
        </w:numPr>
        <w:autoSpaceDN w:val="0"/>
        <w:spacing w:beforeLines="60" w:before="144" w:afterLines="60" w:after="144"/>
        <w:ind w:left="567"/>
        <w:rPr>
          <w:color w:val="000000"/>
        </w:rPr>
      </w:pPr>
      <w:r w:rsidRPr="00DD341C">
        <w:rPr>
          <w:color w:val="000000"/>
        </w:rPr>
        <w:t>Příprava ProArcu na práci s licencemi Krameria</w:t>
      </w:r>
    </w:p>
    <w:p w14:paraId="31EA3961" w14:textId="3D4C1E17" w:rsidR="00DD341C" w:rsidRPr="00DD341C" w:rsidRDefault="00DD341C" w:rsidP="00DD341C">
      <w:pPr>
        <w:pStyle w:val="Odstavecseseznamem"/>
        <w:numPr>
          <w:ilvl w:val="0"/>
          <w:numId w:val="20"/>
        </w:numPr>
        <w:autoSpaceDN w:val="0"/>
        <w:spacing w:beforeLines="60" w:before="144" w:afterLines="60" w:after="144"/>
        <w:ind w:left="1428"/>
        <w:rPr>
          <w:color w:val="000000"/>
        </w:rPr>
      </w:pPr>
      <w:r w:rsidRPr="00DD341C">
        <w:rPr>
          <w:color w:val="000000"/>
        </w:rPr>
        <w:t>zápis licence do metadat</w:t>
      </w:r>
    </w:p>
    <w:p w14:paraId="253850E7" w14:textId="4D44B990" w:rsidR="00DD341C" w:rsidRPr="00DD341C" w:rsidRDefault="00DD341C" w:rsidP="00DD341C">
      <w:pPr>
        <w:pStyle w:val="Odstavecseseznamem"/>
        <w:numPr>
          <w:ilvl w:val="0"/>
          <w:numId w:val="20"/>
        </w:numPr>
        <w:autoSpaceDN w:val="0"/>
        <w:spacing w:beforeLines="60" w:before="144" w:afterLines="60" w:after="144"/>
        <w:ind w:left="1428"/>
        <w:rPr>
          <w:color w:val="000000"/>
        </w:rPr>
      </w:pPr>
      <w:r w:rsidRPr="00DD341C">
        <w:rPr>
          <w:color w:val="000000"/>
        </w:rPr>
        <w:lastRenderedPageBreak/>
        <w:t>možnost v rámci importu zvolit zvolit parametry zveřejnění dokumentu v digitální knihovně</w:t>
      </w:r>
    </w:p>
    <w:p w14:paraId="3E9CF162" w14:textId="268B952B" w:rsidR="00A8018D" w:rsidRPr="00764910" w:rsidRDefault="00DD341C" w:rsidP="00DD341C">
      <w:pPr>
        <w:pStyle w:val="Odstavecseseznamem"/>
        <w:numPr>
          <w:ilvl w:val="0"/>
          <w:numId w:val="24"/>
        </w:numPr>
        <w:autoSpaceDN w:val="0"/>
        <w:spacing w:beforeLines="60" w:before="144" w:afterLines="60" w:after="144"/>
        <w:ind w:left="709" w:hanging="425"/>
      </w:pPr>
      <w:r w:rsidRPr="00DD341C">
        <w:rPr>
          <w:color w:val="000000"/>
        </w:rPr>
        <w:t>RDflow - spolu s užším propojováním mezi systémy ProArc a Kramerius bude dále rozvíjena komponenta RDFlow</w:t>
      </w:r>
    </w:p>
    <w:p w14:paraId="3A79F590" w14:textId="77777777" w:rsidR="00764910" w:rsidRDefault="00764910" w:rsidP="00764910">
      <w:pPr>
        <w:autoSpaceDN w:val="0"/>
        <w:spacing w:beforeLines="60" w:before="144" w:afterLines="60" w:after="144"/>
      </w:pPr>
    </w:p>
    <w:p w14:paraId="72670E46" w14:textId="77777777" w:rsidR="00764910" w:rsidRPr="00764910" w:rsidRDefault="00764910" w:rsidP="00764910">
      <w:pPr>
        <w:autoSpaceDN w:val="0"/>
        <w:spacing w:beforeLines="60" w:before="144" w:afterLines="60" w:after="144"/>
        <w:rPr>
          <w:rFonts w:ascii="Times New Roman" w:hAnsi="Times New Roman" w:cs="Times New Roman"/>
          <w:b/>
          <w:bCs/>
          <w:sz w:val="24"/>
          <w:szCs w:val="24"/>
        </w:rPr>
      </w:pPr>
      <w:r w:rsidRPr="00764910">
        <w:rPr>
          <w:rFonts w:ascii="Times New Roman" w:hAnsi="Times New Roman" w:cs="Times New Roman"/>
          <w:b/>
          <w:bCs/>
          <w:sz w:val="24"/>
          <w:szCs w:val="24"/>
        </w:rPr>
        <w:t>Rozvoj klienta a správa repozitářů ProArcu</w:t>
      </w:r>
    </w:p>
    <w:p w14:paraId="3F7D33CE" w14:textId="30AEABB6" w:rsidR="00764910" w:rsidRPr="00764910" w:rsidRDefault="00764910" w:rsidP="00764910">
      <w:pPr>
        <w:pStyle w:val="Odstavecseseznamem"/>
        <w:numPr>
          <w:ilvl w:val="0"/>
          <w:numId w:val="25"/>
        </w:numPr>
        <w:autoSpaceDN w:val="0"/>
        <w:spacing w:beforeLines="60" w:before="144" w:afterLines="60" w:after="144"/>
      </w:pPr>
      <w:r w:rsidRPr="00764910">
        <w:t>Zobrazení indexů a zkrácených nebo celých popisků stran</w:t>
      </w:r>
      <w:r>
        <w:t xml:space="preserve"> </w:t>
      </w:r>
      <w:r w:rsidRPr="00764910">
        <w:t>v návaznosti na nové možnosti systému postaveného na</w:t>
      </w:r>
      <w:r>
        <w:t xml:space="preserve"> </w:t>
      </w:r>
      <w:r w:rsidRPr="00764910">
        <w:t>Akubře</w:t>
      </w:r>
    </w:p>
    <w:p w14:paraId="4139484B" w14:textId="77777777" w:rsidR="00764910" w:rsidRPr="00764910" w:rsidRDefault="00764910" w:rsidP="00764910">
      <w:pPr>
        <w:pStyle w:val="Odstavecseseznamem"/>
        <w:numPr>
          <w:ilvl w:val="0"/>
          <w:numId w:val="25"/>
        </w:numPr>
        <w:autoSpaceDN w:val="0"/>
        <w:spacing w:beforeLines="60" w:before="144" w:afterLines="60" w:after="144"/>
      </w:pPr>
      <w:r w:rsidRPr="00764910">
        <w:t>Vytváření NDK čísel periodika přes funkci "více"</w:t>
      </w:r>
    </w:p>
    <w:p w14:paraId="4D9732A6" w14:textId="77777777" w:rsidR="00764910" w:rsidRPr="00764910" w:rsidRDefault="00764910" w:rsidP="00764910">
      <w:pPr>
        <w:pStyle w:val="Odstavecseseznamem"/>
        <w:numPr>
          <w:ilvl w:val="1"/>
          <w:numId w:val="25"/>
        </w:numPr>
        <w:autoSpaceDN w:val="0"/>
        <w:spacing w:beforeLines="60" w:before="144" w:afterLines="60" w:after="144"/>
      </w:pPr>
      <w:r w:rsidRPr="00764910">
        <w:t>s předáním signatury podřízeným úrovním</w:t>
      </w:r>
    </w:p>
    <w:p w14:paraId="3C7ED622" w14:textId="77777777" w:rsidR="00764910" w:rsidRPr="00764910" w:rsidRDefault="00764910" w:rsidP="00764910">
      <w:pPr>
        <w:pStyle w:val="Odstavecseseznamem"/>
        <w:numPr>
          <w:ilvl w:val="1"/>
          <w:numId w:val="25"/>
        </w:numPr>
        <w:autoSpaceDN w:val="0"/>
        <w:spacing w:beforeLines="60" w:before="144" w:afterLines="60" w:after="144"/>
      </w:pPr>
      <w:r w:rsidRPr="00764910">
        <w:t>s možností zadat speciální datování/periodicitu</w:t>
      </w:r>
    </w:p>
    <w:p w14:paraId="68E9A94C" w14:textId="77777777" w:rsidR="00764910" w:rsidRPr="00764910" w:rsidRDefault="00764910" w:rsidP="00764910">
      <w:pPr>
        <w:pStyle w:val="Odstavecseseznamem"/>
        <w:numPr>
          <w:ilvl w:val="0"/>
          <w:numId w:val="25"/>
        </w:numPr>
        <w:autoSpaceDN w:val="0"/>
        <w:spacing w:beforeLines="60" w:before="144" w:afterLines="60" w:after="144"/>
      </w:pPr>
      <w:r w:rsidRPr="00764910">
        <w:t>Připojení původních nezpracovaných skenů k archivnímu balíčku</w:t>
      </w:r>
    </w:p>
    <w:p w14:paraId="6710A55E" w14:textId="77777777" w:rsidR="00764910" w:rsidRPr="00764910" w:rsidRDefault="00764910" w:rsidP="00764910">
      <w:pPr>
        <w:pStyle w:val="Odstavecseseznamem"/>
        <w:numPr>
          <w:ilvl w:val="0"/>
          <w:numId w:val="25"/>
        </w:numPr>
        <w:autoSpaceDN w:val="0"/>
        <w:spacing w:beforeLines="60" w:before="144" w:afterLines="60" w:after="144"/>
      </w:pPr>
      <w:r w:rsidRPr="00764910">
        <w:t>Označování left/right/single page + reprezentativní strany u STT stran</w:t>
      </w:r>
    </w:p>
    <w:p w14:paraId="1EAF1D58" w14:textId="0D0210AD" w:rsidR="00764910" w:rsidRPr="00764910" w:rsidRDefault="00764910" w:rsidP="00764910">
      <w:pPr>
        <w:pStyle w:val="Odstavecseseznamem"/>
        <w:numPr>
          <w:ilvl w:val="0"/>
          <w:numId w:val="25"/>
        </w:numPr>
        <w:autoSpaceDN w:val="0"/>
        <w:spacing w:beforeLines="60" w:before="144" w:afterLines="60" w:after="144"/>
      </w:pPr>
      <w:r w:rsidRPr="00764910">
        <w:t>Správa repozitářů ProA</w:t>
      </w:r>
      <w:r>
        <w:t>r</w:t>
      </w:r>
      <w:r w:rsidRPr="00764910">
        <w:t>cu na GitHubu</w:t>
      </w:r>
      <w:r>
        <w:t xml:space="preserve"> </w:t>
      </w:r>
      <w:hyperlink r:id="rId5" w:history="1">
        <w:r w:rsidRPr="00E260D6">
          <w:rPr>
            <w:rStyle w:val="Hypertextovodkaz"/>
          </w:rPr>
          <w:t>https://github.com/proarc/proarc</w:t>
        </w:r>
      </w:hyperlink>
      <w:r>
        <w:t xml:space="preserve"> a doplnění dokumentace ke všem částem nově vyvinutého řešení </w:t>
      </w:r>
    </w:p>
    <w:sectPr w:rsidR="00764910" w:rsidRPr="0076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C9E"/>
    <w:multiLevelType w:val="multilevel"/>
    <w:tmpl w:val="240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80D96"/>
    <w:multiLevelType w:val="multilevel"/>
    <w:tmpl w:val="DE60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D173E"/>
    <w:multiLevelType w:val="hybridMultilevel"/>
    <w:tmpl w:val="A2A2AC9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D4EC6"/>
    <w:multiLevelType w:val="hybridMultilevel"/>
    <w:tmpl w:val="D4CE7C8C"/>
    <w:lvl w:ilvl="0" w:tplc="A0F09422">
      <w:start w:val="1"/>
      <w:numFmt w:val="decimal"/>
      <w:lvlText w:val="2.1.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3722A"/>
    <w:multiLevelType w:val="multilevel"/>
    <w:tmpl w:val="E90A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F4776"/>
    <w:multiLevelType w:val="hybridMultilevel"/>
    <w:tmpl w:val="9CFA987C"/>
    <w:lvl w:ilvl="0" w:tplc="04050017">
      <w:start w:val="1"/>
      <w:numFmt w:val="lowerLetter"/>
      <w:lvlText w:val="%1)"/>
      <w:lvlJc w:val="lef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26AD7195"/>
    <w:multiLevelType w:val="hybridMultilevel"/>
    <w:tmpl w:val="52DA07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E63B4A"/>
    <w:multiLevelType w:val="hybridMultilevel"/>
    <w:tmpl w:val="6FC44BA4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0D46D89"/>
    <w:multiLevelType w:val="multilevel"/>
    <w:tmpl w:val="ED5E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27AC1"/>
    <w:multiLevelType w:val="hybridMultilevel"/>
    <w:tmpl w:val="31EEF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1418C"/>
    <w:multiLevelType w:val="multilevel"/>
    <w:tmpl w:val="BBB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25EF1"/>
    <w:multiLevelType w:val="multilevel"/>
    <w:tmpl w:val="15AE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C2A0E"/>
    <w:multiLevelType w:val="hybridMultilevel"/>
    <w:tmpl w:val="1B168B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7EC791B"/>
    <w:multiLevelType w:val="multilevel"/>
    <w:tmpl w:val="9F5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12C92"/>
    <w:multiLevelType w:val="hybridMultilevel"/>
    <w:tmpl w:val="303CF3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B5CB0"/>
    <w:multiLevelType w:val="hybridMultilevel"/>
    <w:tmpl w:val="B046E0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C06DBD"/>
    <w:multiLevelType w:val="multilevel"/>
    <w:tmpl w:val="707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40E04"/>
    <w:multiLevelType w:val="hybridMultilevel"/>
    <w:tmpl w:val="B71E6C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7E497E"/>
    <w:multiLevelType w:val="hybridMultilevel"/>
    <w:tmpl w:val="654A4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86C14"/>
    <w:multiLevelType w:val="multilevel"/>
    <w:tmpl w:val="1268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6A0A08"/>
    <w:multiLevelType w:val="multilevel"/>
    <w:tmpl w:val="E77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652F4D"/>
    <w:multiLevelType w:val="hybridMultilevel"/>
    <w:tmpl w:val="9B36C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628ED"/>
    <w:multiLevelType w:val="hybridMultilevel"/>
    <w:tmpl w:val="87A402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CC0063"/>
    <w:multiLevelType w:val="multilevel"/>
    <w:tmpl w:val="1D90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A06E1F"/>
    <w:multiLevelType w:val="multilevel"/>
    <w:tmpl w:val="D3C8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848933">
    <w:abstractNumId w:val="3"/>
  </w:num>
  <w:num w:numId="2" w16cid:durableId="16739200">
    <w:abstractNumId w:val="16"/>
  </w:num>
  <w:num w:numId="3" w16cid:durableId="1830441939">
    <w:abstractNumId w:val="24"/>
  </w:num>
  <w:num w:numId="4" w16cid:durableId="1419670753">
    <w:abstractNumId w:val="11"/>
  </w:num>
  <w:num w:numId="5" w16cid:durableId="2049212108">
    <w:abstractNumId w:val="0"/>
  </w:num>
  <w:num w:numId="6" w16cid:durableId="1646348818">
    <w:abstractNumId w:val="8"/>
  </w:num>
  <w:num w:numId="7" w16cid:durableId="1120147653">
    <w:abstractNumId w:val="23"/>
  </w:num>
  <w:num w:numId="8" w16cid:durableId="531185701">
    <w:abstractNumId w:val="4"/>
  </w:num>
  <w:num w:numId="9" w16cid:durableId="1602057815">
    <w:abstractNumId w:val="13"/>
  </w:num>
  <w:num w:numId="10" w16cid:durableId="2047482306">
    <w:abstractNumId w:val="10"/>
  </w:num>
  <w:num w:numId="11" w16cid:durableId="474374941">
    <w:abstractNumId w:val="1"/>
  </w:num>
  <w:num w:numId="12" w16cid:durableId="996499185">
    <w:abstractNumId w:val="19"/>
  </w:num>
  <w:num w:numId="13" w16cid:durableId="820653073">
    <w:abstractNumId w:val="20"/>
  </w:num>
  <w:num w:numId="14" w16cid:durableId="1391535399">
    <w:abstractNumId w:val="5"/>
  </w:num>
  <w:num w:numId="15" w16cid:durableId="1521890756">
    <w:abstractNumId w:val="7"/>
  </w:num>
  <w:num w:numId="16" w16cid:durableId="2058163134">
    <w:abstractNumId w:val="9"/>
  </w:num>
  <w:num w:numId="17" w16cid:durableId="132798459">
    <w:abstractNumId w:val="18"/>
  </w:num>
  <w:num w:numId="18" w16cid:durableId="2002078467">
    <w:abstractNumId w:val="15"/>
  </w:num>
  <w:num w:numId="19" w16cid:durableId="437067601">
    <w:abstractNumId w:val="2"/>
  </w:num>
  <w:num w:numId="20" w16cid:durableId="439028348">
    <w:abstractNumId w:val="14"/>
  </w:num>
  <w:num w:numId="21" w16cid:durableId="1538277104">
    <w:abstractNumId w:val="22"/>
  </w:num>
  <w:num w:numId="22" w16cid:durableId="1698964600">
    <w:abstractNumId w:val="17"/>
  </w:num>
  <w:num w:numId="23" w16cid:durableId="1655257256">
    <w:abstractNumId w:val="12"/>
  </w:num>
  <w:num w:numId="24" w16cid:durableId="930044450">
    <w:abstractNumId w:val="6"/>
  </w:num>
  <w:num w:numId="25" w16cid:durableId="7649609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8D"/>
    <w:rsid w:val="000218B3"/>
    <w:rsid w:val="001226D4"/>
    <w:rsid w:val="0062058C"/>
    <w:rsid w:val="00764910"/>
    <w:rsid w:val="007B20E9"/>
    <w:rsid w:val="00A71173"/>
    <w:rsid w:val="00A8018D"/>
    <w:rsid w:val="00BA5535"/>
    <w:rsid w:val="00BA6381"/>
    <w:rsid w:val="00C16B3B"/>
    <w:rsid w:val="00CC0B0E"/>
    <w:rsid w:val="00DD341C"/>
    <w:rsid w:val="00E0295F"/>
    <w:rsid w:val="00E1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07D"/>
  <w15:chartTrackingRefBased/>
  <w15:docId w15:val="{5AFA516E-6745-44D4-82E4-140F7ABB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sid w:val="00A8018D"/>
    <w:rPr>
      <w:sz w:val="16"/>
      <w:szCs w:val="16"/>
    </w:rPr>
  </w:style>
  <w:style w:type="paragraph" w:styleId="Textkomente">
    <w:name w:val="annotation text"/>
    <w:aliases w:val="Char1, Char1"/>
    <w:basedOn w:val="Normln"/>
    <w:link w:val="TextkomenteChar"/>
    <w:uiPriority w:val="99"/>
    <w:unhideWhenUsed/>
    <w:qFormat/>
    <w:rsid w:val="00A801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xtkomenteChar">
    <w:name w:val="Text komentáře Char"/>
    <w:aliases w:val="Char1 Char, Char1 Char"/>
    <w:basedOn w:val="Standardnpsmoodstavce"/>
    <w:link w:val="Textkomente"/>
    <w:uiPriority w:val="99"/>
    <w:qFormat/>
    <w:rsid w:val="00A8018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Odstavecseseznamem">
    <w:name w:val="List Paragraph"/>
    <w:basedOn w:val="Normln"/>
    <w:uiPriority w:val="99"/>
    <w:qFormat/>
    <w:rsid w:val="00A8018D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rsid w:val="00A8018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8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proarc/proar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Lhoták</dc:creator>
  <cp:keywords/>
  <dc:description/>
  <cp:lastModifiedBy>Petra  Obručová</cp:lastModifiedBy>
  <cp:revision>4</cp:revision>
  <dcterms:created xsi:type="dcterms:W3CDTF">2023-06-29T20:28:00Z</dcterms:created>
  <dcterms:modified xsi:type="dcterms:W3CDTF">2023-06-30T09:43:00Z</dcterms:modified>
</cp:coreProperties>
</file>