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94" w:rsidRDefault="00947594" w:rsidP="00FC7A01">
      <w:pPr>
        <w:spacing w:after="0" w:line="240" w:lineRule="auto"/>
        <w:rPr>
          <w:rFonts w:ascii="Verdana" w:hAnsi="Verdana" w:cs="Calibri"/>
          <w:iCs/>
          <w:sz w:val="20"/>
          <w:szCs w:val="20"/>
        </w:rPr>
      </w:pPr>
    </w:p>
    <w:p w:rsidR="00947594" w:rsidRDefault="00947594" w:rsidP="00FC7A01">
      <w:pPr>
        <w:spacing w:after="0" w:line="240" w:lineRule="auto"/>
        <w:rPr>
          <w:rFonts w:ascii="Verdana" w:hAnsi="Verdana" w:cs="Calibri"/>
          <w:iCs/>
          <w:sz w:val="20"/>
          <w:szCs w:val="20"/>
        </w:rPr>
      </w:pPr>
    </w:p>
    <w:p w:rsidR="00FC7A01" w:rsidRPr="00947594" w:rsidRDefault="00FC7A01" w:rsidP="00FC7A01">
      <w:pPr>
        <w:spacing w:after="0" w:line="240" w:lineRule="auto"/>
        <w:rPr>
          <w:rFonts w:ascii="Verdana" w:hAnsi="Verdana" w:cs="Calibri"/>
          <w:iCs/>
          <w:sz w:val="20"/>
          <w:szCs w:val="20"/>
        </w:rPr>
      </w:pPr>
      <w:r w:rsidRPr="00947594">
        <w:rPr>
          <w:rFonts w:ascii="Verdana" w:hAnsi="Verdana" w:cs="Calibri"/>
          <w:iCs/>
          <w:sz w:val="20"/>
          <w:szCs w:val="20"/>
        </w:rPr>
        <w:t>Smluvní strany:</w:t>
      </w:r>
    </w:p>
    <w:p w:rsidR="00FC7A01" w:rsidRDefault="00FC7A01" w:rsidP="00FC7A01">
      <w:pPr>
        <w:spacing w:after="0" w:line="240" w:lineRule="auto"/>
        <w:rPr>
          <w:rFonts w:ascii="Verdana" w:hAnsi="Verdana" w:cs="Calibri"/>
          <w:iCs/>
          <w:sz w:val="20"/>
          <w:szCs w:val="20"/>
        </w:rPr>
      </w:pPr>
    </w:p>
    <w:p w:rsidR="00F51B9B" w:rsidRPr="00947594" w:rsidRDefault="00F51B9B" w:rsidP="00FC7A01">
      <w:pPr>
        <w:spacing w:after="0" w:line="240" w:lineRule="auto"/>
        <w:rPr>
          <w:rFonts w:ascii="Verdana" w:hAnsi="Verdana" w:cs="Calibri"/>
          <w:iCs/>
          <w:sz w:val="20"/>
          <w:szCs w:val="20"/>
        </w:rPr>
      </w:pPr>
    </w:p>
    <w:p w:rsidR="00947594" w:rsidRPr="00947594" w:rsidRDefault="00947594" w:rsidP="00947594">
      <w:pPr>
        <w:pStyle w:val="Bezmezer"/>
        <w:jc w:val="both"/>
        <w:rPr>
          <w:b/>
          <w:szCs w:val="20"/>
        </w:rPr>
      </w:pPr>
      <w:r w:rsidRPr="00947594">
        <w:rPr>
          <w:b/>
          <w:szCs w:val="20"/>
        </w:rPr>
        <w:t>1. Národní Centrum Tkání a Buněk a.s.</w:t>
      </w:r>
    </w:p>
    <w:p w:rsidR="00947594" w:rsidRPr="00947594" w:rsidRDefault="00947594" w:rsidP="00947594">
      <w:pPr>
        <w:pStyle w:val="Bezmezer"/>
        <w:jc w:val="both"/>
        <w:rPr>
          <w:rFonts w:eastAsia="Times New Roman"/>
          <w:color w:val="333333"/>
          <w:szCs w:val="20"/>
        </w:rPr>
      </w:pPr>
      <w:r w:rsidRPr="00947594">
        <w:rPr>
          <w:szCs w:val="20"/>
        </w:rPr>
        <w:t>sídlo: Palachovo náměstí 726/2, Starý Lískovec, 625 00 Brno</w:t>
      </w:r>
    </w:p>
    <w:p w:rsidR="00947594" w:rsidRPr="00947594" w:rsidRDefault="00947594" w:rsidP="00947594">
      <w:pPr>
        <w:pStyle w:val="Bezmezer"/>
        <w:jc w:val="both"/>
        <w:rPr>
          <w:rFonts w:eastAsia="Times New Roman"/>
          <w:color w:val="333333"/>
          <w:szCs w:val="20"/>
        </w:rPr>
      </w:pPr>
      <w:r w:rsidRPr="00947594">
        <w:rPr>
          <w:szCs w:val="20"/>
        </w:rPr>
        <w:t>IČ:    283 38 766</w:t>
      </w:r>
    </w:p>
    <w:p w:rsidR="00947594" w:rsidRPr="00947594" w:rsidRDefault="00947594" w:rsidP="00947594">
      <w:pPr>
        <w:pStyle w:val="Bezmezer"/>
        <w:jc w:val="both"/>
        <w:rPr>
          <w:szCs w:val="20"/>
        </w:rPr>
      </w:pPr>
      <w:r w:rsidRPr="00947594">
        <w:rPr>
          <w:szCs w:val="20"/>
        </w:rPr>
        <w:t>DIČ:  CZ699003567</w:t>
      </w:r>
    </w:p>
    <w:p w:rsidR="00947594" w:rsidRPr="00947594" w:rsidRDefault="00947594" w:rsidP="00947594">
      <w:pPr>
        <w:pStyle w:val="Bezmezer"/>
        <w:jc w:val="both"/>
        <w:rPr>
          <w:szCs w:val="20"/>
        </w:rPr>
      </w:pPr>
      <w:r w:rsidRPr="00947594">
        <w:rPr>
          <w:szCs w:val="20"/>
        </w:rPr>
        <w:t xml:space="preserve">zastoupená: Ing. Petr Koška, MBA, předseda představenstva, a Ing. Jakub </w:t>
      </w:r>
      <w:proofErr w:type="spellStart"/>
      <w:r w:rsidRPr="00947594">
        <w:rPr>
          <w:szCs w:val="20"/>
        </w:rPr>
        <w:t>Schůrek</w:t>
      </w:r>
      <w:proofErr w:type="spellEnd"/>
      <w:r w:rsidRPr="00947594">
        <w:rPr>
          <w:szCs w:val="20"/>
        </w:rPr>
        <w:t>, MBA, místopředseda představenstva;</w:t>
      </w:r>
    </w:p>
    <w:p w:rsidR="00947594" w:rsidRPr="00947594" w:rsidRDefault="00947594" w:rsidP="00947594">
      <w:pPr>
        <w:pStyle w:val="Bezmezer"/>
        <w:jc w:val="both"/>
        <w:rPr>
          <w:szCs w:val="20"/>
        </w:rPr>
      </w:pPr>
      <w:r w:rsidRPr="00947594">
        <w:rPr>
          <w:szCs w:val="20"/>
        </w:rPr>
        <w:t>společnost zapsaná v obchodním rejstříku vedeném Krajským soudem v Brně, oddíl B, vložka 5840</w:t>
      </w:r>
    </w:p>
    <w:p w:rsidR="00FC7A01" w:rsidRPr="00947594" w:rsidRDefault="00FC7A01" w:rsidP="00FC7A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7A01" w:rsidRPr="00947594" w:rsidRDefault="00FC7A01" w:rsidP="00FC7A01">
      <w:pPr>
        <w:spacing w:after="0" w:line="240" w:lineRule="auto"/>
        <w:rPr>
          <w:rFonts w:ascii="Verdana" w:hAnsi="Verdana"/>
          <w:sz w:val="20"/>
          <w:szCs w:val="20"/>
        </w:rPr>
      </w:pPr>
      <w:r w:rsidRPr="00947594">
        <w:rPr>
          <w:rFonts w:ascii="Verdana" w:hAnsi="Verdana"/>
          <w:sz w:val="20"/>
          <w:szCs w:val="20"/>
        </w:rPr>
        <w:t>(dále jen „Národní Centrum“)</w:t>
      </w:r>
    </w:p>
    <w:p w:rsidR="00FC7A01" w:rsidRPr="00947594" w:rsidRDefault="00FC7A01" w:rsidP="00FC7A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7A01" w:rsidRPr="00947594" w:rsidRDefault="00FC7A01" w:rsidP="00FC7A01">
      <w:pPr>
        <w:spacing w:after="0" w:line="240" w:lineRule="auto"/>
        <w:rPr>
          <w:rFonts w:ascii="Verdana" w:hAnsi="Verdana"/>
          <w:sz w:val="20"/>
          <w:szCs w:val="20"/>
        </w:rPr>
      </w:pPr>
      <w:r w:rsidRPr="00947594">
        <w:rPr>
          <w:rFonts w:ascii="Verdana" w:hAnsi="Verdana"/>
          <w:sz w:val="20"/>
          <w:szCs w:val="20"/>
        </w:rPr>
        <w:t>a</w:t>
      </w:r>
    </w:p>
    <w:p w:rsidR="00FC7A01" w:rsidRPr="00947594" w:rsidRDefault="00FC7A01" w:rsidP="00FC7A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DB5076" w:rsidRDefault="00DB5076" w:rsidP="00DB5076">
      <w:pPr>
        <w:pStyle w:val="Bezmezer"/>
        <w:jc w:val="both"/>
        <w:rPr>
          <w:rFonts w:eastAsia="SimSun"/>
          <w:b/>
          <w:bCs/>
          <w:szCs w:val="20"/>
          <w:lang w:eastAsia="zh-CN"/>
        </w:rPr>
      </w:pPr>
      <w:r w:rsidRPr="005E7C8B">
        <w:rPr>
          <w:rFonts w:eastAsia="SimSun"/>
          <w:b/>
          <w:bCs/>
          <w:szCs w:val="20"/>
          <w:lang w:eastAsia="zh-CN"/>
        </w:rPr>
        <w:t>2.</w:t>
      </w:r>
      <w:r>
        <w:rPr>
          <w:rFonts w:eastAsia="SimSun"/>
          <w:b/>
          <w:bCs/>
          <w:szCs w:val="20"/>
          <w:lang w:eastAsia="zh-CN"/>
        </w:rPr>
        <w:t xml:space="preserve"> Nemocnice ve Frýdku - Místku, příspěvková organizace</w:t>
      </w:r>
    </w:p>
    <w:p w:rsidR="00DB5076" w:rsidRPr="003A6D8C" w:rsidRDefault="00DB5076" w:rsidP="00DB5076">
      <w:pPr>
        <w:pStyle w:val="Bezmezer"/>
        <w:jc w:val="both"/>
        <w:rPr>
          <w:szCs w:val="20"/>
        </w:rPr>
      </w:pPr>
      <w:r>
        <w:rPr>
          <w:rFonts w:eastAsia="SimSun"/>
          <w:bCs/>
          <w:szCs w:val="20"/>
          <w:lang w:eastAsia="zh-CN"/>
        </w:rPr>
        <w:t>sídlo:  El. Krásnohorské 321, 738 18 Frýdek - Místek</w:t>
      </w:r>
    </w:p>
    <w:p w:rsidR="00DB5076" w:rsidRPr="005E7C8B" w:rsidRDefault="00DB5076" w:rsidP="00DB5076">
      <w:pPr>
        <w:pStyle w:val="Bezmezer"/>
        <w:jc w:val="both"/>
        <w:rPr>
          <w:rFonts w:eastAsia="Times New Roman"/>
          <w:color w:val="333333"/>
          <w:szCs w:val="20"/>
        </w:rPr>
      </w:pPr>
      <w:r w:rsidRPr="005E7C8B">
        <w:rPr>
          <w:szCs w:val="20"/>
        </w:rPr>
        <w:t xml:space="preserve">IČ: </w:t>
      </w:r>
      <w:r>
        <w:rPr>
          <w:szCs w:val="20"/>
        </w:rPr>
        <w:t xml:space="preserve">    00534188</w:t>
      </w:r>
    </w:p>
    <w:p w:rsidR="00DB5076" w:rsidRDefault="00DB5076" w:rsidP="00DB5076">
      <w:pPr>
        <w:pStyle w:val="Bezmezer"/>
        <w:jc w:val="both"/>
        <w:rPr>
          <w:szCs w:val="20"/>
        </w:rPr>
      </w:pPr>
      <w:r w:rsidRPr="005E7C8B">
        <w:rPr>
          <w:szCs w:val="20"/>
        </w:rPr>
        <w:t xml:space="preserve">DIČ: </w:t>
      </w:r>
      <w:r>
        <w:rPr>
          <w:szCs w:val="20"/>
        </w:rPr>
        <w:t xml:space="preserve">  CZ00534188</w:t>
      </w:r>
    </w:p>
    <w:p w:rsidR="00DB5076" w:rsidRDefault="00DB5076" w:rsidP="00DB5076">
      <w:pPr>
        <w:pStyle w:val="Bezmezer"/>
        <w:jc w:val="both"/>
        <w:rPr>
          <w:szCs w:val="20"/>
        </w:rPr>
      </w:pPr>
      <w:r>
        <w:rPr>
          <w:szCs w:val="20"/>
        </w:rPr>
        <w:t>zastoupená</w:t>
      </w:r>
      <w:r w:rsidRPr="005E7C8B">
        <w:rPr>
          <w:szCs w:val="20"/>
        </w:rPr>
        <w:t>:</w:t>
      </w:r>
      <w:r>
        <w:rPr>
          <w:szCs w:val="20"/>
        </w:rPr>
        <w:t xml:space="preserve"> Ing. Tomáš Stejskal, ředitel</w:t>
      </w:r>
    </w:p>
    <w:p w:rsidR="00DB5076" w:rsidRPr="005E7C8B" w:rsidRDefault="00DB5076" w:rsidP="00DB5076">
      <w:pPr>
        <w:pStyle w:val="Bezmezer"/>
        <w:jc w:val="both"/>
        <w:rPr>
          <w:szCs w:val="20"/>
        </w:rPr>
      </w:pPr>
      <w:r>
        <w:rPr>
          <w:szCs w:val="20"/>
        </w:rPr>
        <w:t xml:space="preserve">příspěvková organizace, zapsaná v obchodním rejstříku </w:t>
      </w:r>
      <w:r w:rsidRPr="005E7C8B">
        <w:rPr>
          <w:szCs w:val="20"/>
        </w:rPr>
        <w:t>vedeném Krajským soudem v </w:t>
      </w:r>
      <w:r>
        <w:rPr>
          <w:szCs w:val="20"/>
        </w:rPr>
        <w:t>Ostravě</w:t>
      </w:r>
      <w:r w:rsidRPr="005E7C8B">
        <w:rPr>
          <w:szCs w:val="20"/>
        </w:rPr>
        <w:t>, oddíl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938</w:t>
      </w:r>
    </w:p>
    <w:p w:rsidR="00FC7A01" w:rsidRPr="00947594" w:rsidRDefault="00FC7A01" w:rsidP="00FC7A01">
      <w:pPr>
        <w:spacing w:after="0" w:line="240" w:lineRule="auto"/>
        <w:ind w:left="360" w:hanging="360"/>
        <w:rPr>
          <w:rFonts w:ascii="Verdana" w:hAnsi="Verdana"/>
          <w:sz w:val="20"/>
          <w:szCs w:val="20"/>
        </w:rPr>
      </w:pPr>
    </w:p>
    <w:p w:rsidR="00FC7A01" w:rsidRPr="00947594" w:rsidRDefault="00FC7A01" w:rsidP="00FC7A01">
      <w:pPr>
        <w:spacing w:after="0" w:line="240" w:lineRule="auto"/>
        <w:ind w:left="360" w:hanging="360"/>
        <w:rPr>
          <w:rFonts w:ascii="Verdana" w:hAnsi="Verdana"/>
          <w:sz w:val="20"/>
          <w:szCs w:val="20"/>
        </w:rPr>
      </w:pPr>
      <w:r w:rsidRPr="00947594">
        <w:rPr>
          <w:rFonts w:ascii="Verdana" w:hAnsi="Verdana"/>
          <w:sz w:val="20"/>
          <w:szCs w:val="20"/>
        </w:rPr>
        <w:t>(dále jen „Nemocnice“)</w:t>
      </w:r>
    </w:p>
    <w:p w:rsidR="00FC7A01" w:rsidRPr="00680525" w:rsidRDefault="00FC7A01" w:rsidP="00FC7A01">
      <w:pPr>
        <w:spacing w:after="0" w:line="240" w:lineRule="auto"/>
        <w:jc w:val="both"/>
        <w:rPr>
          <w:rFonts w:cs="Calibri"/>
          <w:iCs/>
          <w:szCs w:val="20"/>
        </w:rPr>
      </w:pPr>
    </w:p>
    <w:p w:rsidR="00947594" w:rsidRDefault="00947594" w:rsidP="00FC7A01">
      <w:pPr>
        <w:pStyle w:val="Bezmezer"/>
        <w:jc w:val="both"/>
        <w:rPr>
          <w:szCs w:val="20"/>
        </w:rPr>
      </w:pPr>
    </w:p>
    <w:p w:rsidR="00FC7A01" w:rsidRDefault="00FC7A01" w:rsidP="00FC7A01">
      <w:pPr>
        <w:pStyle w:val="Bezmezer"/>
        <w:jc w:val="both"/>
        <w:rPr>
          <w:szCs w:val="20"/>
        </w:rPr>
      </w:pPr>
      <w:r>
        <w:rPr>
          <w:szCs w:val="20"/>
        </w:rPr>
        <w:t>uzavřely v souladu s </w:t>
      </w:r>
      <w:proofErr w:type="spellStart"/>
      <w:r>
        <w:rPr>
          <w:szCs w:val="20"/>
        </w:rPr>
        <w:t>ust</w:t>
      </w:r>
      <w:proofErr w:type="spellEnd"/>
      <w:r>
        <w:rPr>
          <w:szCs w:val="20"/>
        </w:rPr>
        <w:t xml:space="preserve">. § 80 odst. 1 a § 81 odst. 1 písm. a) zákona o zdravotních službách a podle </w:t>
      </w:r>
      <w:proofErr w:type="spellStart"/>
      <w:r>
        <w:rPr>
          <w:szCs w:val="20"/>
        </w:rPr>
        <w:t>ust</w:t>
      </w:r>
      <w:proofErr w:type="spellEnd"/>
      <w:r>
        <w:rPr>
          <w:szCs w:val="20"/>
        </w:rPr>
        <w:t>. § 1746 odst. 2 zákona č. 89/2012 Sb., občanský zákoník, tuto:</w:t>
      </w:r>
    </w:p>
    <w:p w:rsidR="00FC7A01" w:rsidRDefault="00FC7A01" w:rsidP="00FC7A01">
      <w:pPr>
        <w:pStyle w:val="Bezmezer"/>
        <w:jc w:val="center"/>
        <w:rPr>
          <w:rFonts w:cs="Calibri"/>
          <w:b/>
          <w:bCs/>
          <w:iCs/>
          <w:szCs w:val="20"/>
        </w:rPr>
      </w:pPr>
    </w:p>
    <w:p w:rsidR="00947594" w:rsidRDefault="00947594" w:rsidP="00FC7A01">
      <w:pPr>
        <w:pStyle w:val="Bezmezer"/>
        <w:jc w:val="center"/>
        <w:rPr>
          <w:rFonts w:cs="Calibri"/>
          <w:b/>
          <w:bCs/>
          <w:iCs/>
          <w:szCs w:val="20"/>
        </w:rPr>
      </w:pPr>
    </w:p>
    <w:p w:rsidR="00FC7A01" w:rsidRPr="00680525" w:rsidRDefault="00FC7A01" w:rsidP="00FC7A01">
      <w:pPr>
        <w:pStyle w:val="Bezmezer"/>
        <w:jc w:val="center"/>
        <w:rPr>
          <w:rFonts w:cs="Calibri"/>
          <w:b/>
          <w:bCs/>
          <w:iCs/>
          <w:szCs w:val="20"/>
        </w:rPr>
      </w:pPr>
      <w:r w:rsidRPr="00680525">
        <w:rPr>
          <w:rFonts w:cs="Calibri"/>
          <w:b/>
          <w:bCs/>
          <w:iCs/>
          <w:szCs w:val="20"/>
        </w:rPr>
        <w:t xml:space="preserve">smlouvu o </w:t>
      </w:r>
      <w:r>
        <w:rPr>
          <w:rFonts w:cs="Calibri"/>
          <w:b/>
          <w:bCs/>
          <w:iCs/>
          <w:szCs w:val="20"/>
        </w:rPr>
        <w:t>opatřování tkání a buněk pro výzkum</w:t>
      </w:r>
    </w:p>
    <w:p w:rsidR="00FC7A01" w:rsidRDefault="00FC7A01" w:rsidP="00FC7A01">
      <w:pPr>
        <w:spacing w:after="0" w:line="240" w:lineRule="auto"/>
        <w:rPr>
          <w:szCs w:val="20"/>
        </w:rPr>
      </w:pPr>
    </w:p>
    <w:p w:rsidR="00947594" w:rsidRDefault="00947594" w:rsidP="00FC7A01">
      <w:pPr>
        <w:spacing w:after="0" w:line="240" w:lineRule="auto"/>
        <w:rPr>
          <w:szCs w:val="20"/>
        </w:rPr>
      </w:pPr>
    </w:p>
    <w:p w:rsidR="00FC7A01" w:rsidRPr="00680525" w:rsidRDefault="00FC7A01" w:rsidP="00FC7A01">
      <w:pPr>
        <w:pStyle w:val="Bezmezer"/>
        <w:jc w:val="center"/>
        <w:rPr>
          <w:b/>
          <w:szCs w:val="20"/>
        </w:rPr>
      </w:pPr>
      <w:r w:rsidRPr="00680525">
        <w:rPr>
          <w:b/>
          <w:szCs w:val="20"/>
        </w:rPr>
        <w:t>Preambule</w:t>
      </w:r>
    </w:p>
    <w:p w:rsidR="00FC7A01" w:rsidRPr="00680525" w:rsidRDefault="00FC7A01" w:rsidP="00FC7A01">
      <w:pPr>
        <w:pStyle w:val="Bezmezer"/>
        <w:jc w:val="center"/>
        <w:rPr>
          <w:b/>
          <w:szCs w:val="20"/>
        </w:rPr>
      </w:pPr>
    </w:p>
    <w:p w:rsidR="00FC7A01" w:rsidRDefault="00FC7A01" w:rsidP="00FC7A01">
      <w:pPr>
        <w:pStyle w:val="Bezmezer"/>
        <w:numPr>
          <w:ilvl w:val="0"/>
          <w:numId w:val="5"/>
        </w:numPr>
        <w:jc w:val="both"/>
        <w:rPr>
          <w:szCs w:val="20"/>
        </w:rPr>
      </w:pPr>
      <w:r w:rsidRPr="00A40C44">
        <w:rPr>
          <w:szCs w:val="20"/>
        </w:rPr>
        <w:t xml:space="preserve">Smluvní strany jsou poskytovateli zdravotních služeb ve smyslu </w:t>
      </w:r>
      <w:proofErr w:type="spellStart"/>
      <w:r w:rsidRPr="00A40C44">
        <w:rPr>
          <w:szCs w:val="20"/>
        </w:rPr>
        <w:t>ust</w:t>
      </w:r>
      <w:proofErr w:type="spellEnd"/>
      <w:r w:rsidRPr="00A40C44">
        <w:rPr>
          <w:szCs w:val="20"/>
        </w:rPr>
        <w:t>. § 2 odst.</w:t>
      </w:r>
      <w:r w:rsidRPr="00E838F2">
        <w:rPr>
          <w:szCs w:val="20"/>
        </w:rPr>
        <w:t xml:space="preserve"> 1 zákona o zdravotních službách. Národní Centrum je dále také </w:t>
      </w:r>
      <w:r>
        <w:rPr>
          <w:szCs w:val="20"/>
        </w:rPr>
        <w:t>držitelem povolení k </w:t>
      </w:r>
      <w:r w:rsidRPr="00A40C44">
        <w:rPr>
          <w:szCs w:val="20"/>
        </w:rPr>
        <w:t xml:space="preserve">výrobě léčivých přípravků dle § 62 odst. 1 zákona o léčivech a tkáňovým zařízením ve smyslu § 2 písm. k) zákona </w:t>
      </w:r>
      <w:r w:rsidRPr="00E838F2">
        <w:rPr>
          <w:szCs w:val="20"/>
        </w:rPr>
        <w:t>o lidských tkáních a buňkách s platným povolením činnosti vydaným Státním ústavem pro kontrolu léčiv</w:t>
      </w:r>
      <w:r>
        <w:rPr>
          <w:szCs w:val="20"/>
        </w:rPr>
        <w:t>.</w:t>
      </w:r>
    </w:p>
    <w:p w:rsidR="00FC7A01" w:rsidRPr="00015EA8" w:rsidRDefault="00FC7A01" w:rsidP="00FC7A01">
      <w:pPr>
        <w:pStyle w:val="Bezmezer"/>
        <w:numPr>
          <w:ilvl w:val="0"/>
          <w:numId w:val="5"/>
        </w:numPr>
        <w:jc w:val="both"/>
        <w:rPr>
          <w:szCs w:val="20"/>
        </w:rPr>
      </w:pPr>
      <w:r w:rsidRPr="00015EA8">
        <w:rPr>
          <w:szCs w:val="20"/>
        </w:rPr>
        <w:t xml:space="preserve">Smluvní strany prohlašují, že plnění této smlouvy je vedeno snahou o zvyšování kvality lidského života a zmírňování lidského utrpení </w:t>
      </w:r>
      <w:r>
        <w:rPr>
          <w:szCs w:val="20"/>
        </w:rPr>
        <w:t xml:space="preserve">prostřednictvím vývoje nových léčivých přípravků moderní terapie, produktů z lidských tkání a buněk a léčebných metod založených na lidských tkáních a buňkách </w:t>
      </w:r>
      <w:r w:rsidRPr="00015EA8">
        <w:rPr>
          <w:szCs w:val="20"/>
        </w:rPr>
        <w:t xml:space="preserve">s cílem poskytnout pacientům co možná nejšetrnější a nejúčinnější anebo alespoň ekonomicky méně </w:t>
      </w:r>
      <w:proofErr w:type="gramStart"/>
      <w:r w:rsidRPr="00015EA8">
        <w:rPr>
          <w:szCs w:val="20"/>
        </w:rPr>
        <w:t>nákladnější</w:t>
      </w:r>
      <w:proofErr w:type="gramEnd"/>
      <w:r w:rsidRPr="00015EA8">
        <w:rPr>
          <w:szCs w:val="20"/>
        </w:rPr>
        <w:t xml:space="preserve"> způsob léčby různých onemocnění, zejména závažných </w:t>
      </w:r>
      <w:r>
        <w:rPr>
          <w:szCs w:val="20"/>
        </w:rPr>
        <w:t xml:space="preserve">zdravotních </w:t>
      </w:r>
      <w:r w:rsidRPr="00015EA8">
        <w:rPr>
          <w:szCs w:val="20"/>
        </w:rPr>
        <w:t>stavů</w:t>
      </w:r>
      <w:r>
        <w:rPr>
          <w:szCs w:val="20"/>
        </w:rPr>
        <w:t>, pro které v současné době neexistuje účinná léčba</w:t>
      </w:r>
      <w:r w:rsidRPr="00015EA8">
        <w:rPr>
          <w:szCs w:val="20"/>
        </w:rPr>
        <w:t xml:space="preserve">. 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</w:p>
    <w:p w:rsidR="00FC7A01" w:rsidRDefault="00FC7A01" w:rsidP="00FC7A01">
      <w:pPr>
        <w:pStyle w:val="Bezmezer"/>
        <w:jc w:val="center"/>
        <w:rPr>
          <w:b/>
          <w:szCs w:val="20"/>
        </w:rPr>
      </w:pPr>
    </w:p>
    <w:p w:rsidR="00947594" w:rsidRDefault="00947594" w:rsidP="00FC7A01">
      <w:pPr>
        <w:pStyle w:val="Bezmezer"/>
        <w:jc w:val="center"/>
        <w:rPr>
          <w:b/>
          <w:szCs w:val="20"/>
        </w:rPr>
      </w:pPr>
    </w:p>
    <w:p w:rsidR="00DB5076" w:rsidRDefault="00DB5076" w:rsidP="00FC7A01">
      <w:pPr>
        <w:pStyle w:val="Bezmezer"/>
        <w:jc w:val="center"/>
        <w:rPr>
          <w:b/>
          <w:szCs w:val="20"/>
        </w:rPr>
      </w:pPr>
    </w:p>
    <w:p w:rsidR="00FC7A01" w:rsidRPr="00680525" w:rsidRDefault="00FC7A01" w:rsidP="00FC7A01">
      <w:pPr>
        <w:pStyle w:val="Bezmezer"/>
        <w:jc w:val="center"/>
        <w:rPr>
          <w:b/>
          <w:szCs w:val="20"/>
        </w:rPr>
      </w:pPr>
      <w:r w:rsidRPr="00680525">
        <w:rPr>
          <w:b/>
          <w:szCs w:val="20"/>
        </w:rPr>
        <w:lastRenderedPageBreak/>
        <w:t>Článek I.</w:t>
      </w:r>
    </w:p>
    <w:p w:rsidR="00FC7A01" w:rsidRPr="00680525" w:rsidRDefault="00FC7A01" w:rsidP="00FC7A01">
      <w:pPr>
        <w:pStyle w:val="Bezmezer"/>
        <w:jc w:val="center"/>
        <w:rPr>
          <w:b/>
          <w:szCs w:val="20"/>
        </w:rPr>
      </w:pPr>
      <w:r w:rsidRPr="00680525">
        <w:rPr>
          <w:b/>
          <w:szCs w:val="20"/>
        </w:rPr>
        <w:t>Předmět smlouvy</w:t>
      </w:r>
    </w:p>
    <w:p w:rsidR="00FC7A01" w:rsidRPr="00680525" w:rsidRDefault="00FC7A01" w:rsidP="00FC7A01">
      <w:pPr>
        <w:pStyle w:val="Bezmezer"/>
        <w:jc w:val="center"/>
        <w:rPr>
          <w:b/>
          <w:szCs w:val="20"/>
        </w:rPr>
      </w:pPr>
    </w:p>
    <w:p w:rsidR="00FC7A01" w:rsidRDefault="00FC7A01" w:rsidP="00FC7A01">
      <w:pPr>
        <w:pStyle w:val="Bezmezer"/>
        <w:jc w:val="both"/>
        <w:rPr>
          <w:szCs w:val="20"/>
        </w:rPr>
      </w:pPr>
      <w:r>
        <w:rPr>
          <w:szCs w:val="20"/>
        </w:rPr>
        <w:t>Předmětem této smlouvy je:</w:t>
      </w:r>
    </w:p>
    <w:p w:rsidR="00FC7A01" w:rsidRPr="005177FC" w:rsidRDefault="00FC7A01" w:rsidP="00FC7A01">
      <w:pPr>
        <w:pStyle w:val="Bezmezer"/>
        <w:numPr>
          <w:ilvl w:val="0"/>
          <w:numId w:val="6"/>
        </w:numPr>
        <w:jc w:val="both"/>
        <w:rPr>
          <w:b/>
          <w:szCs w:val="20"/>
        </w:rPr>
      </w:pPr>
      <w:r>
        <w:rPr>
          <w:szCs w:val="20"/>
        </w:rPr>
        <w:t xml:space="preserve">závazek Nemocnice opatřovat pro Národní Centrum lidské tkáně a/ nebo buňky (zejména </w:t>
      </w:r>
      <w:r w:rsidRPr="00726CD7">
        <w:rPr>
          <w:color w:val="000000" w:themeColor="text1"/>
        </w:rPr>
        <w:t>pupečník,</w:t>
      </w:r>
      <w:r>
        <w:rPr>
          <w:color w:val="000000" w:themeColor="text1"/>
        </w:rPr>
        <w:t xml:space="preserve"> </w:t>
      </w:r>
      <w:r w:rsidRPr="00726CD7">
        <w:rPr>
          <w:color w:val="000000" w:themeColor="text1"/>
        </w:rPr>
        <w:t>placent</w:t>
      </w:r>
      <w:r>
        <w:rPr>
          <w:color w:val="000000" w:themeColor="text1"/>
        </w:rPr>
        <w:t>u</w:t>
      </w:r>
      <w:r w:rsidRPr="00726CD7">
        <w:rPr>
          <w:color w:val="000000" w:themeColor="text1"/>
        </w:rPr>
        <w:t xml:space="preserve"> </w:t>
      </w:r>
      <w:r>
        <w:rPr>
          <w:color w:val="000000" w:themeColor="text1"/>
        </w:rPr>
        <w:t>nebo</w:t>
      </w:r>
      <w:r w:rsidRPr="00726CD7">
        <w:rPr>
          <w:color w:val="000000" w:themeColor="text1"/>
        </w:rPr>
        <w:t xml:space="preserve"> pupečníkov</w:t>
      </w:r>
      <w:r>
        <w:rPr>
          <w:color w:val="000000" w:themeColor="text1"/>
        </w:rPr>
        <w:t>ou</w:t>
      </w:r>
      <w:r w:rsidRPr="00726CD7">
        <w:rPr>
          <w:color w:val="000000" w:themeColor="text1"/>
        </w:rPr>
        <w:t xml:space="preserve"> kr</w:t>
      </w:r>
      <w:r>
        <w:rPr>
          <w:color w:val="000000" w:themeColor="text1"/>
        </w:rPr>
        <w:t>ev) získané po porodu nebo jiné tkáně zbylé po operacích (např. hlavice femuru, zbytky chrupavky kolene),</w:t>
      </w:r>
      <w:r w:rsidRPr="00726CD7">
        <w:rPr>
          <w:color w:val="000000" w:themeColor="text1"/>
        </w:rPr>
        <w:t xml:space="preserve"> </w:t>
      </w:r>
      <w:r>
        <w:rPr>
          <w:szCs w:val="20"/>
        </w:rPr>
        <w:t xml:space="preserve">a tyto tkáně předávat Národnímu Centru </w:t>
      </w:r>
      <w:r w:rsidRPr="00726CD7">
        <w:rPr>
          <w:color w:val="000000" w:themeColor="text1"/>
        </w:rPr>
        <w:t>za účelem jejich využití při výzkumu</w:t>
      </w:r>
      <w:r>
        <w:rPr>
          <w:szCs w:val="20"/>
        </w:rPr>
        <w:t>, a to vše za podmínek stanovených touto smlouvou, a</w:t>
      </w:r>
    </w:p>
    <w:p w:rsidR="00FC7A01" w:rsidRPr="005177FC" w:rsidRDefault="00FC7A01" w:rsidP="00FC7A01">
      <w:pPr>
        <w:pStyle w:val="Bezmezer"/>
        <w:numPr>
          <w:ilvl w:val="0"/>
          <w:numId w:val="6"/>
        </w:numPr>
        <w:jc w:val="both"/>
        <w:rPr>
          <w:b/>
          <w:szCs w:val="20"/>
        </w:rPr>
      </w:pPr>
      <w:r>
        <w:rPr>
          <w:szCs w:val="20"/>
        </w:rPr>
        <w:t>závazek Národního Centra poskytnout Nemocnici úhradu účelně, hospodárně a prokazatelně vynaložených výdajů způsobem a ve výši, jež jsou uvedeny v článku IV. této smlouvy.</w:t>
      </w:r>
    </w:p>
    <w:p w:rsidR="00FC7A01" w:rsidRDefault="00FC7A01" w:rsidP="00FC7A01">
      <w:pPr>
        <w:pStyle w:val="Bezmezer"/>
        <w:jc w:val="both"/>
        <w:rPr>
          <w:szCs w:val="20"/>
        </w:rPr>
      </w:pPr>
    </w:p>
    <w:p w:rsidR="00FC7A01" w:rsidRDefault="00FC7A01" w:rsidP="00FC7A01">
      <w:pPr>
        <w:pStyle w:val="Bezmezer"/>
        <w:jc w:val="both"/>
        <w:rPr>
          <w:szCs w:val="20"/>
        </w:rPr>
      </w:pPr>
    </w:p>
    <w:p w:rsidR="00FC7A01" w:rsidRDefault="00FC7A01" w:rsidP="00FC7A01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Článek II.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Povinnosti smluvních stran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</w:p>
    <w:p w:rsidR="00FC7A01" w:rsidRPr="00293A50" w:rsidRDefault="00FC7A01" w:rsidP="00FC7A01">
      <w:pPr>
        <w:pStyle w:val="Bezmezer"/>
        <w:numPr>
          <w:ilvl w:val="0"/>
          <w:numId w:val="7"/>
        </w:numPr>
        <w:jc w:val="both"/>
        <w:rPr>
          <w:szCs w:val="20"/>
        </w:rPr>
      </w:pPr>
      <w:r>
        <w:rPr>
          <w:iCs/>
          <w:szCs w:val="20"/>
        </w:rPr>
        <w:t xml:space="preserve">Na dodání jednotlivých typů tkání včetně určení množství tkání a způsobu jejich opatření a uložení se smluvní strany předem dohodnou. Opatřování budou probíhat na gynekologicko-porodnické, ortopedické nebo případně i jiné klinice Nemocnice. </w:t>
      </w:r>
    </w:p>
    <w:p w:rsidR="00FC7A01" w:rsidRPr="0085328D" w:rsidRDefault="00947594" w:rsidP="00FC7A01">
      <w:pPr>
        <w:pStyle w:val="Bezmezer"/>
        <w:numPr>
          <w:ilvl w:val="0"/>
          <w:numId w:val="7"/>
        </w:numPr>
        <w:jc w:val="both"/>
        <w:rPr>
          <w:szCs w:val="20"/>
        </w:rPr>
      </w:pPr>
      <w:r>
        <w:rPr>
          <w:iCs/>
          <w:szCs w:val="20"/>
        </w:rPr>
        <w:t>Ne</w:t>
      </w:r>
      <w:r w:rsidR="00FC7A01" w:rsidRPr="005177FC">
        <w:rPr>
          <w:iCs/>
          <w:szCs w:val="20"/>
        </w:rPr>
        <w:t>mocnice se zavazuje, že při plnění této smlouvy bude postupovat v</w:t>
      </w:r>
      <w:r w:rsidR="00FC7A01">
        <w:rPr>
          <w:iCs/>
          <w:szCs w:val="20"/>
        </w:rPr>
        <w:t> </w:t>
      </w:r>
      <w:r w:rsidR="00FC7A01" w:rsidRPr="005177FC">
        <w:rPr>
          <w:iCs/>
          <w:szCs w:val="20"/>
        </w:rPr>
        <w:t>souladu</w:t>
      </w:r>
      <w:r w:rsidR="00FC7A01">
        <w:rPr>
          <w:iCs/>
          <w:szCs w:val="20"/>
        </w:rPr>
        <w:t>:</w:t>
      </w:r>
    </w:p>
    <w:p w:rsidR="00FC7A01" w:rsidRDefault="00FC7A01" w:rsidP="00FC7A01">
      <w:pPr>
        <w:pStyle w:val="Bezmezer"/>
        <w:numPr>
          <w:ilvl w:val="0"/>
          <w:numId w:val="12"/>
        </w:numPr>
        <w:jc w:val="both"/>
        <w:rPr>
          <w:szCs w:val="20"/>
        </w:rPr>
      </w:pPr>
      <w:r>
        <w:rPr>
          <w:szCs w:val="20"/>
        </w:rPr>
        <w:t>se zákonem o zdravotních službách, především s </w:t>
      </w:r>
      <w:proofErr w:type="spellStart"/>
      <w:r>
        <w:rPr>
          <w:szCs w:val="20"/>
        </w:rPr>
        <w:t>ust</w:t>
      </w:r>
      <w:proofErr w:type="spellEnd"/>
      <w:r>
        <w:rPr>
          <w:szCs w:val="20"/>
        </w:rPr>
        <w:t>. § 79 a násl.,</w:t>
      </w:r>
    </w:p>
    <w:p w:rsidR="00FC7A01" w:rsidRDefault="00FC7A01" w:rsidP="00FC7A01">
      <w:pPr>
        <w:pStyle w:val="Bezmezer"/>
        <w:numPr>
          <w:ilvl w:val="0"/>
          <w:numId w:val="12"/>
        </w:numPr>
        <w:jc w:val="both"/>
        <w:rPr>
          <w:szCs w:val="20"/>
        </w:rPr>
      </w:pPr>
      <w:r>
        <w:rPr>
          <w:szCs w:val="20"/>
        </w:rPr>
        <w:t>s občanským zákoníkem, zejména s </w:t>
      </w:r>
      <w:proofErr w:type="spellStart"/>
      <w:r>
        <w:rPr>
          <w:szCs w:val="20"/>
        </w:rPr>
        <w:t>ust</w:t>
      </w:r>
      <w:proofErr w:type="spellEnd"/>
      <w:r>
        <w:rPr>
          <w:szCs w:val="20"/>
        </w:rPr>
        <w:t>. § 112 a násl.,</w:t>
      </w:r>
    </w:p>
    <w:p w:rsidR="00FC7A01" w:rsidRDefault="00FC7A01" w:rsidP="00FC7A01">
      <w:pPr>
        <w:pStyle w:val="Bezmezer"/>
        <w:numPr>
          <w:ilvl w:val="0"/>
          <w:numId w:val="12"/>
        </w:numPr>
        <w:jc w:val="both"/>
        <w:rPr>
          <w:szCs w:val="20"/>
        </w:rPr>
      </w:pPr>
      <w:r w:rsidRPr="005177FC">
        <w:rPr>
          <w:szCs w:val="20"/>
        </w:rPr>
        <w:t>s podmínkami uvedenými v této smlouvě</w:t>
      </w:r>
      <w:r>
        <w:rPr>
          <w:szCs w:val="20"/>
        </w:rPr>
        <w:t xml:space="preserve">, </w:t>
      </w:r>
    </w:p>
    <w:p w:rsidR="00FC7A01" w:rsidRDefault="00FC7A01" w:rsidP="00FC7A01">
      <w:pPr>
        <w:pStyle w:val="Bezmezer"/>
        <w:numPr>
          <w:ilvl w:val="0"/>
          <w:numId w:val="12"/>
        </w:numPr>
        <w:jc w:val="both"/>
        <w:rPr>
          <w:szCs w:val="20"/>
        </w:rPr>
      </w:pPr>
      <w:r>
        <w:rPr>
          <w:szCs w:val="20"/>
        </w:rPr>
        <w:t>s metodickým pokynem pro opatření určitého typu tkáně, který bude předem Národním centrem Nemocnici poskytnut, jakož i s dalšími pokyny Národního Centra, sdělovanými Nemocnici průběžně po dobu platnosti této smlouvy.</w:t>
      </w:r>
    </w:p>
    <w:p w:rsidR="00FC7A01" w:rsidRDefault="00FC7A01" w:rsidP="00FC7A01">
      <w:pPr>
        <w:pStyle w:val="Bezmezer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Nemocnice se zavazuje za dodržení postupu podle odstavce 3 tohoto článku mimo jiné zajistit:</w:t>
      </w:r>
    </w:p>
    <w:p w:rsidR="00FC7A01" w:rsidRPr="0085328D" w:rsidRDefault="00FC7A01" w:rsidP="00FC7A01">
      <w:pPr>
        <w:pStyle w:val="Bezmezer"/>
        <w:numPr>
          <w:ilvl w:val="0"/>
          <w:numId w:val="11"/>
        </w:numPr>
        <w:jc w:val="both"/>
        <w:rPr>
          <w:szCs w:val="20"/>
        </w:rPr>
      </w:pPr>
      <w:r w:rsidRPr="0085328D">
        <w:rPr>
          <w:szCs w:val="20"/>
        </w:rPr>
        <w:t xml:space="preserve">spolehlivou identifikaci dárce </w:t>
      </w:r>
      <w:r>
        <w:rPr>
          <w:szCs w:val="20"/>
        </w:rPr>
        <w:t xml:space="preserve">tkáně/buněk pro výzkum </w:t>
      </w:r>
      <w:r w:rsidRPr="0085328D">
        <w:rPr>
          <w:szCs w:val="20"/>
        </w:rPr>
        <w:t xml:space="preserve">a zaznamenání </w:t>
      </w:r>
      <w:r>
        <w:rPr>
          <w:szCs w:val="20"/>
        </w:rPr>
        <w:t xml:space="preserve">jeho </w:t>
      </w:r>
      <w:r w:rsidRPr="0085328D">
        <w:rPr>
          <w:szCs w:val="20"/>
        </w:rPr>
        <w:t>identifikačních údajů,</w:t>
      </w:r>
    </w:p>
    <w:p w:rsidR="00FC7A01" w:rsidRDefault="00FC7A01" w:rsidP="00FC7A01">
      <w:pPr>
        <w:pStyle w:val="Bezmezer"/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poučení a informovanost dárce tkáně/buněk pro výzkum a jeho prokazatelný informovaný souhlas s darováním tkáně za účelem provádění výzkumu Národním Centrem včetně výzkumu v rámci dotačních projektů; na podobě poskytnutí informovaného souhlasu a zápisu o něm se smluvní strany předem dohodnou tak, aby byl vysloven v souladu s platnými právními předpisy,</w:t>
      </w:r>
    </w:p>
    <w:p w:rsidR="00FC7A01" w:rsidRDefault="00FC7A01" w:rsidP="00FC7A01">
      <w:pPr>
        <w:pStyle w:val="Bezmezer"/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shromáždění a zaznamenání informací podstatných pro prováděný výzkum nebo pro bezpečnost výzkumníků, které budou předem smluvními stranami odsouhlaseny a o jejichž poskytnutí bude dárce informován a s jejichž poskytnutím vysloví souhlas, a</w:t>
      </w:r>
    </w:p>
    <w:p w:rsidR="00FC7A01" w:rsidRDefault="00FC7A01" w:rsidP="00FC7A01">
      <w:pPr>
        <w:pStyle w:val="Bezmezer"/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opatření, označení, balení a skladování tkáně/buněk a předání Národnímu Centru způsobem předem dohodnutým smluvními stranami.</w:t>
      </w:r>
    </w:p>
    <w:p w:rsidR="00FC7A01" w:rsidRPr="00AA3D7E" w:rsidRDefault="00FC7A01" w:rsidP="00FC7A01">
      <w:pPr>
        <w:pStyle w:val="Bezmezer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Národní Centrum </w:t>
      </w:r>
      <w:r w:rsidRPr="00AA3D7E">
        <w:rPr>
          <w:szCs w:val="20"/>
        </w:rPr>
        <w:t>se zavazuje:</w:t>
      </w:r>
    </w:p>
    <w:p w:rsidR="00FC7A01" w:rsidRDefault="00FC7A01" w:rsidP="00FC7A01">
      <w:pPr>
        <w:pStyle w:val="Bezmezer"/>
        <w:numPr>
          <w:ilvl w:val="0"/>
          <w:numId w:val="13"/>
        </w:numPr>
        <w:jc w:val="both"/>
        <w:rPr>
          <w:szCs w:val="20"/>
        </w:rPr>
      </w:pPr>
      <w:r w:rsidRPr="003A02F6">
        <w:rPr>
          <w:szCs w:val="20"/>
        </w:rPr>
        <w:t xml:space="preserve">dodat Nemocnici </w:t>
      </w:r>
      <w:r>
        <w:rPr>
          <w:szCs w:val="20"/>
        </w:rPr>
        <w:t xml:space="preserve">veškerý </w:t>
      </w:r>
      <w:r w:rsidRPr="003A02F6">
        <w:rPr>
          <w:szCs w:val="20"/>
        </w:rPr>
        <w:t xml:space="preserve">spotřební materiál k </w:t>
      </w:r>
      <w:r>
        <w:rPr>
          <w:szCs w:val="20"/>
        </w:rPr>
        <w:t>opatření</w:t>
      </w:r>
      <w:r w:rsidRPr="003A02F6">
        <w:rPr>
          <w:szCs w:val="20"/>
        </w:rPr>
        <w:t xml:space="preserve"> tkání</w:t>
      </w:r>
      <w:r>
        <w:rPr>
          <w:szCs w:val="20"/>
        </w:rPr>
        <w:t>, zejména odběrový kontejner,</w:t>
      </w:r>
    </w:p>
    <w:p w:rsidR="00FC7A01" w:rsidRPr="003A02F6" w:rsidRDefault="00FC7A01" w:rsidP="00FC7A01">
      <w:pPr>
        <w:pStyle w:val="Bezmezer"/>
        <w:numPr>
          <w:ilvl w:val="0"/>
          <w:numId w:val="13"/>
        </w:numPr>
        <w:jc w:val="both"/>
        <w:rPr>
          <w:szCs w:val="20"/>
        </w:rPr>
      </w:pPr>
      <w:r w:rsidRPr="003A02F6">
        <w:rPr>
          <w:szCs w:val="20"/>
        </w:rPr>
        <w:t>dodat Nemocnici formuláře k zaznamenání požadovaných informací,</w:t>
      </w:r>
      <w:r>
        <w:rPr>
          <w:szCs w:val="20"/>
        </w:rPr>
        <w:t xml:space="preserve"> a</w:t>
      </w:r>
    </w:p>
    <w:p w:rsidR="00FC7A01" w:rsidRDefault="00FC7A01" w:rsidP="00FC7A01">
      <w:pPr>
        <w:pStyle w:val="Bezmezer"/>
        <w:numPr>
          <w:ilvl w:val="0"/>
          <w:numId w:val="13"/>
        </w:numPr>
        <w:jc w:val="both"/>
        <w:rPr>
          <w:szCs w:val="20"/>
        </w:rPr>
      </w:pPr>
      <w:r w:rsidRPr="007E23F2">
        <w:rPr>
          <w:szCs w:val="20"/>
        </w:rPr>
        <w:t xml:space="preserve">zajistit </w:t>
      </w:r>
      <w:r>
        <w:rPr>
          <w:szCs w:val="20"/>
        </w:rPr>
        <w:t>přepravu</w:t>
      </w:r>
      <w:r w:rsidRPr="007E23F2">
        <w:rPr>
          <w:szCs w:val="20"/>
        </w:rPr>
        <w:t xml:space="preserve"> </w:t>
      </w:r>
      <w:r>
        <w:rPr>
          <w:szCs w:val="20"/>
        </w:rPr>
        <w:t>darované</w:t>
      </w:r>
      <w:r w:rsidRPr="007E23F2">
        <w:rPr>
          <w:szCs w:val="20"/>
        </w:rPr>
        <w:t xml:space="preserve"> </w:t>
      </w:r>
      <w:r>
        <w:rPr>
          <w:szCs w:val="20"/>
        </w:rPr>
        <w:t xml:space="preserve">tkáně/buněk </w:t>
      </w:r>
      <w:r w:rsidRPr="007E23F2">
        <w:rPr>
          <w:szCs w:val="20"/>
        </w:rPr>
        <w:t>včetně příslušné dokumentace</w:t>
      </w:r>
      <w:r>
        <w:rPr>
          <w:szCs w:val="20"/>
        </w:rPr>
        <w:t xml:space="preserve"> z Nemocnice do Národního </w:t>
      </w:r>
      <w:r w:rsidRPr="007E23F2">
        <w:rPr>
          <w:szCs w:val="20"/>
        </w:rPr>
        <w:t xml:space="preserve">Centra způsobem předem dohodnutým </w:t>
      </w:r>
      <w:r>
        <w:rPr>
          <w:szCs w:val="20"/>
        </w:rPr>
        <w:t>smluvními stranami.</w:t>
      </w:r>
    </w:p>
    <w:p w:rsidR="00FC7A01" w:rsidRDefault="00FC7A01" w:rsidP="00FC7A01">
      <w:pPr>
        <w:pStyle w:val="Bezmezer"/>
        <w:numPr>
          <w:ilvl w:val="0"/>
          <w:numId w:val="7"/>
        </w:numPr>
        <w:jc w:val="both"/>
        <w:rPr>
          <w:szCs w:val="20"/>
        </w:rPr>
      </w:pPr>
      <w:r w:rsidRPr="00AA3D7E">
        <w:rPr>
          <w:szCs w:val="20"/>
        </w:rPr>
        <w:t xml:space="preserve">Obě smluvní strany jsou povinny poskytovat si </w:t>
      </w:r>
      <w:r>
        <w:rPr>
          <w:szCs w:val="20"/>
        </w:rPr>
        <w:t xml:space="preserve">vzájemně </w:t>
      </w:r>
      <w:r w:rsidRPr="000933AF">
        <w:rPr>
          <w:szCs w:val="20"/>
        </w:rPr>
        <w:t>potřebnou součinnost nezbytnou k řádnému plnění této smlouvy</w:t>
      </w:r>
      <w:r>
        <w:rPr>
          <w:szCs w:val="20"/>
        </w:rPr>
        <w:t>.</w:t>
      </w:r>
    </w:p>
    <w:p w:rsidR="00FC7A01" w:rsidRPr="009712A9" w:rsidRDefault="00FC7A01" w:rsidP="00FC7A01">
      <w:pPr>
        <w:pStyle w:val="Bezmezer"/>
        <w:numPr>
          <w:ilvl w:val="0"/>
          <w:numId w:val="7"/>
        </w:numPr>
        <w:jc w:val="both"/>
        <w:rPr>
          <w:szCs w:val="20"/>
        </w:rPr>
      </w:pPr>
      <w:r w:rsidRPr="00AA3D7E">
        <w:rPr>
          <w:szCs w:val="20"/>
        </w:rPr>
        <w:t>S</w:t>
      </w:r>
      <w:r>
        <w:rPr>
          <w:szCs w:val="20"/>
        </w:rPr>
        <w:t>mluvní st</w:t>
      </w:r>
      <w:r w:rsidRPr="00AA3D7E">
        <w:rPr>
          <w:szCs w:val="20"/>
        </w:rPr>
        <w:t xml:space="preserve">rany stanovují kontaktní osoby </w:t>
      </w:r>
      <w:r>
        <w:rPr>
          <w:szCs w:val="20"/>
        </w:rPr>
        <w:t>pro komunikaci mezi smluvními stranami v souvislosti s plněním této smlouvy, zejména při poskytování součinnosti a udílení pokynů.</w:t>
      </w:r>
      <w:r w:rsidRPr="00AA3D7E">
        <w:rPr>
          <w:szCs w:val="20"/>
        </w:rPr>
        <w:t xml:space="preserve"> Za </w:t>
      </w:r>
      <w:r>
        <w:rPr>
          <w:szCs w:val="20"/>
        </w:rPr>
        <w:t>Národní Centrum</w:t>
      </w:r>
      <w:r w:rsidRPr="00AA3D7E">
        <w:rPr>
          <w:szCs w:val="20"/>
        </w:rPr>
        <w:t xml:space="preserve"> je jí </w:t>
      </w:r>
      <w:r>
        <w:rPr>
          <w:szCs w:val="20"/>
        </w:rPr>
        <w:t xml:space="preserve">MUDr. Dagmar Hrůzová </w:t>
      </w:r>
      <w:r>
        <w:rPr>
          <w:szCs w:val="20"/>
        </w:rPr>
        <w:lastRenderedPageBreak/>
        <w:t>(dagmar.hruzova@primecell.cz</w:t>
      </w:r>
      <w:r w:rsidRPr="00386800">
        <w:rPr>
          <w:szCs w:val="20"/>
        </w:rPr>
        <w:t>)</w:t>
      </w:r>
      <w:r>
        <w:rPr>
          <w:szCs w:val="20"/>
        </w:rPr>
        <w:t xml:space="preserve"> </w:t>
      </w:r>
      <w:r w:rsidRPr="00AA3D7E">
        <w:rPr>
          <w:szCs w:val="20"/>
        </w:rPr>
        <w:t>a</w:t>
      </w:r>
      <w:r>
        <w:rPr>
          <w:szCs w:val="20"/>
        </w:rPr>
        <w:t xml:space="preserve"> za</w:t>
      </w:r>
      <w:r w:rsidRPr="00AA3D7E">
        <w:rPr>
          <w:szCs w:val="20"/>
        </w:rPr>
        <w:t xml:space="preserve"> Nemocnici</w:t>
      </w:r>
      <w:r>
        <w:rPr>
          <w:szCs w:val="20"/>
        </w:rPr>
        <w:t xml:space="preserve"> jsou jimi příslušní přednostové spolupracujících klinik nebo jimi určení zástupci, jejichž jména sdělí Nemocnice Národnímu Centru bezodkladně po uzavření této smlouvy</w:t>
      </w:r>
      <w:r w:rsidRPr="00293A50">
        <w:rPr>
          <w:szCs w:val="20"/>
        </w:rPr>
        <w:t>.</w:t>
      </w:r>
      <w:r>
        <w:rPr>
          <w:szCs w:val="20"/>
        </w:rPr>
        <w:t xml:space="preserve"> Kontaktní osoby nebo kontaktní údaje mohou být změněny písemným oznámením učiněným vůči druhé smluvní straně.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</w:p>
    <w:p w:rsidR="00FC7A01" w:rsidRDefault="00FC7A01" w:rsidP="00FC7A01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:rsidR="00FC7A01" w:rsidRDefault="00FC7A01" w:rsidP="00FC7A01">
      <w:pPr>
        <w:pStyle w:val="Bezmezer"/>
        <w:ind w:left="360"/>
        <w:jc w:val="center"/>
        <w:rPr>
          <w:rFonts w:cs="Calibri"/>
          <w:b/>
          <w:szCs w:val="20"/>
        </w:rPr>
      </w:pPr>
      <w:r>
        <w:rPr>
          <w:b/>
          <w:szCs w:val="20"/>
        </w:rPr>
        <w:t>Cena a platební podmínky</w:t>
      </w:r>
    </w:p>
    <w:p w:rsidR="00FC7A01" w:rsidRDefault="00FC7A01" w:rsidP="00FC7A01">
      <w:pPr>
        <w:pStyle w:val="Bezmezer"/>
        <w:ind w:left="360"/>
        <w:jc w:val="center"/>
        <w:rPr>
          <w:b/>
          <w:szCs w:val="20"/>
        </w:rPr>
      </w:pPr>
    </w:p>
    <w:p w:rsidR="00FC7A01" w:rsidRDefault="00FC7A01" w:rsidP="00FC7A01">
      <w:pPr>
        <w:pStyle w:val="Bezmezer"/>
        <w:numPr>
          <w:ilvl w:val="0"/>
          <w:numId w:val="8"/>
        </w:numPr>
        <w:jc w:val="both"/>
        <w:rPr>
          <w:szCs w:val="20"/>
        </w:rPr>
      </w:pPr>
      <w:r w:rsidRPr="004E1421">
        <w:rPr>
          <w:szCs w:val="20"/>
        </w:rPr>
        <w:t xml:space="preserve">Národní Centrum </w:t>
      </w:r>
      <w:r>
        <w:rPr>
          <w:szCs w:val="20"/>
        </w:rPr>
        <w:t>poskytne</w:t>
      </w:r>
      <w:r w:rsidRPr="004E1421">
        <w:rPr>
          <w:szCs w:val="20"/>
        </w:rPr>
        <w:t xml:space="preserve"> Nemocnici </w:t>
      </w:r>
      <w:r>
        <w:rPr>
          <w:szCs w:val="20"/>
        </w:rPr>
        <w:t xml:space="preserve">úhradu výdajů na plnění této smlouvy stanovenou paušální částkou ve výši </w:t>
      </w:r>
      <w:r w:rsidRPr="008C17B6">
        <w:rPr>
          <w:b/>
          <w:szCs w:val="20"/>
        </w:rPr>
        <w:t>500,- Kč</w:t>
      </w:r>
      <w:r>
        <w:rPr>
          <w:szCs w:val="20"/>
        </w:rPr>
        <w:t xml:space="preserve"> za každé jedno opatření tkáně/buněk, provedené v souladu s touto smlouvou, přičemž nárok na tuto úhradu nákladů vzniká dodáním tkáně a </w:t>
      </w:r>
      <w:r w:rsidRPr="007E23F2">
        <w:rPr>
          <w:szCs w:val="20"/>
        </w:rPr>
        <w:t>příslušné dokumentace</w:t>
      </w:r>
      <w:r>
        <w:rPr>
          <w:szCs w:val="20"/>
        </w:rPr>
        <w:t xml:space="preserve"> Národnímu Centru v Nemocnici.</w:t>
      </w:r>
      <w:r w:rsidRPr="004E1421">
        <w:rPr>
          <w:szCs w:val="20"/>
        </w:rPr>
        <w:t xml:space="preserve"> K uvedené částce bude připočtena zákonná sazba DPH. </w:t>
      </w:r>
    </w:p>
    <w:p w:rsidR="00FC7A01" w:rsidRDefault="00FC7A01" w:rsidP="00FC7A01">
      <w:pPr>
        <w:pStyle w:val="Bezmezer"/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Cena bude zaplacena vždy úhrnně za tkáně převzaté Národním Centrem v kalendářním měsíci na základě faktury vystavené Nemocnicí v následujícím kalendářním měsíci. Splatnost faktury činí 30 dnů od jejího doručení Národnímu Centru.</w:t>
      </w:r>
    </w:p>
    <w:p w:rsidR="00FC7A01" w:rsidRDefault="00FC7A01" w:rsidP="00FC7A01">
      <w:pPr>
        <w:pStyle w:val="Bezmezer"/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Nemocnici nevzniká vůči Národnímu Centru žádný další nárok na úhradu nákladů nebo odměn v souvislosti s plněním této smlouvy.</w:t>
      </w:r>
    </w:p>
    <w:p w:rsidR="00FC7A01" w:rsidRDefault="00FC7A01" w:rsidP="00FC7A01">
      <w:pPr>
        <w:pStyle w:val="Bezmezer"/>
        <w:jc w:val="both"/>
        <w:rPr>
          <w:szCs w:val="20"/>
        </w:rPr>
      </w:pPr>
    </w:p>
    <w:p w:rsidR="00FC7A01" w:rsidRDefault="00FC7A01" w:rsidP="00FC7A01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Článek IV.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Doba trvání smlouvy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</w:p>
    <w:p w:rsidR="00FC7A01" w:rsidRDefault="00FC7A01" w:rsidP="00FC7A01">
      <w:pPr>
        <w:pStyle w:val="Bezmezer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Tato smlouva se uzavírá na dobu neurčitou.</w:t>
      </w:r>
    </w:p>
    <w:p w:rsidR="00FC7A01" w:rsidRDefault="00FC7A01" w:rsidP="00FC7A01">
      <w:pPr>
        <w:pStyle w:val="Bezmezer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Zrušit tuto smlouvu je možné na základě písemné dohody smluvních stran.</w:t>
      </w:r>
    </w:p>
    <w:p w:rsidR="00FC7A01" w:rsidRDefault="00FC7A01" w:rsidP="00FC7A01">
      <w:pPr>
        <w:pStyle w:val="Bezmezer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Jednostranně vypovědět tuto smlouvu lze písemnou výpovědí z jakéhokoliv důvodu nebo bez uvedení důvodu s šestiměsíční výpovědní dobou. Výpovědní doba začíná plynout prvním dnem kalendářního měsíce následujícího po kalendářním měsíci, v němž byla výpověď doručena druhé smluvní straně.</w:t>
      </w:r>
    </w:p>
    <w:p w:rsidR="00FC7A01" w:rsidRDefault="00FC7A01" w:rsidP="00FC7A01">
      <w:pPr>
        <w:pStyle w:val="Bezmezer"/>
        <w:rPr>
          <w:b/>
          <w:szCs w:val="20"/>
        </w:rPr>
      </w:pPr>
    </w:p>
    <w:p w:rsidR="00FC7A01" w:rsidRPr="00E8127D" w:rsidRDefault="00FC7A01" w:rsidP="00FC7A01">
      <w:pPr>
        <w:pStyle w:val="Bezmezer"/>
        <w:jc w:val="center"/>
        <w:rPr>
          <w:b/>
          <w:szCs w:val="20"/>
        </w:rPr>
      </w:pPr>
      <w:r w:rsidRPr="00E8127D">
        <w:rPr>
          <w:b/>
          <w:szCs w:val="20"/>
        </w:rPr>
        <w:t>Článek V.</w:t>
      </w:r>
    </w:p>
    <w:p w:rsidR="00FC7A01" w:rsidRPr="00E8127D" w:rsidRDefault="00FC7A01" w:rsidP="00FC7A01">
      <w:pPr>
        <w:pStyle w:val="Bezmezer"/>
        <w:jc w:val="center"/>
        <w:rPr>
          <w:b/>
          <w:szCs w:val="20"/>
        </w:rPr>
      </w:pPr>
      <w:r w:rsidRPr="00E8127D">
        <w:rPr>
          <w:b/>
          <w:szCs w:val="20"/>
        </w:rPr>
        <w:t>Závazek mlčenlivosti</w:t>
      </w:r>
    </w:p>
    <w:p w:rsidR="00FC7A01" w:rsidRPr="00E8127D" w:rsidRDefault="00FC7A01" w:rsidP="00FC7A01">
      <w:pPr>
        <w:pStyle w:val="Bezmezer"/>
        <w:jc w:val="both"/>
        <w:rPr>
          <w:szCs w:val="20"/>
        </w:rPr>
      </w:pPr>
    </w:p>
    <w:p w:rsidR="00FC7A01" w:rsidRDefault="00FC7A01" w:rsidP="00FC7A01">
      <w:pPr>
        <w:pStyle w:val="Bezmezer"/>
        <w:numPr>
          <w:ilvl w:val="0"/>
          <w:numId w:val="9"/>
        </w:numPr>
        <w:jc w:val="both"/>
        <w:rPr>
          <w:szCs w:val="20"/>
        </w:rPr>
      </w:pPr>
      <w:r w:rsidRPr="00E8127D">
        <w:rPr>
          <w:szCs w:val="20"/>
        </w:rPr>
        <w:t>Smluvní strany jsou povinny zachovávat mlčenlivost o obsahu této smlouvy, která je obchodním t</w:t>
      </w:r>
      <w:r>
        <w:rPr>
          <w:szCs w:val="20"/>
        </w:rPr>
        <w:t>ajemstvím, jakož i o skutečnostech, o kterých se dozví v souvislosti s plněním této smlouvy a jež by mohly mít dopad do oprávněných zájmů druhé smluvní strany.</w:t>
      </w:r>
    </w:p>
    <w:p w:rsidR="00FC7A01" w:rsidRPr="00E8127D" w:rsidRDefault="00FC7A01" w:rsidP="00FC7A01">
      <w:pPr>
        <w:pStyle w:val="Bezmezer"/>
        <w:ind w:left="360"/>
        <w:jc w:val="both"/>
        <w:rPr>
          <w:szCs w:val="20"/>
        </w:rPr>
      </w:pPr>
    </w:p>
    <w:p w:rsidR="00FC7A01" w:rsidRDefault="00FC7A01" w:rsidP="00FC7A01">
      <w:pPr>
        <w:pStyle w:val="Bezmezer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Smluvní strany</w:t>
      </w:r>
      <w:r w:rsidRPr="00E8127D">
        <w:rPr>
          <w:szCs w:val="20"/>
        </w:rPr>
        <w:t xml:space="preserve"> a jejich zaměstnanci, kteří se podílejí na plnění této smlouvy, jsou povinni zachovávat mlčenlivost o skutečnostech, o kterých se dozví při výkonu svého povolání v souvislosti s plněním této smlouvy. </w:t>
      </w:r>
    </w:p>
    <w:p w:rsidR="00FC7A01" w:rsidRPr="00E8127D" w:rsidRDefault="00FC7A01" w:rsidP="00FC7A01">
      <w:pPr>
        <w:pStyle w:val="Bezmezer"/>
        <w:ind w:left="360"/>
        <w:jc w:val="both"/>
        <w:rPr>
          <w:szCs w:val="20"/>
        </w:rPr>
      </w:pPr>
    </w:p>
    <w:p w:rsidR="00FC7A01" w:rsidRPr="00E8127D" w:rsidRDefault="00FC7A01" w:rsidP="00FC7A01">
      <w:pPr>
        <w:pStyle w:val="Bezmezer"/>
        <w:numPr>
          <w:ilvl w:val="0"/>
          <w:numId w:val="9"/>
        </w:numPr>
        <w:jc w:val="both"/>
        <w:rPr>
          <w:szCs w:val="20"/>
        </w:rPr>
      </w:pPr>
      <w:r w:rsidRPr="00E8127D">
        <w:rPr>
          <w:szCs w:val="20"/>
        </w:rPr>
        <w:t xml:space="preserve">Tímto článkem nejsou dotčeny </w:t>
      </w:r>
      <w:r>
        <w:rPr>
          <w:szCs w:val="20"/>
        </w:rPr>
        <w:t>oznamovací povinnosti smluvních stran nebo jejich zaměstnanců stanovené platnými právními předpisy.</w:t>
      </w:r>
    </w:p>
    <w:p w:rsidR="00FC7A01" w:rsidRPr="00E8127D" w:rsidRDefault="00FC7A01" w:rsidP="00FC7A01">
      <w:pPr>
        <w:pStyle w:val="Bezmezer"/>
        <w:ind w:left="360"/>
        <w:jc w:val="both"/>
        <w:rPr>
          <w:b/>
          <w:szCs w:val="20"/>
        </w:rPr>
      </w:pPr>
    </w:p>
    <w:p w:rsidR="00FC7A01" w:rsidRDefault="00FC7A01" w:rsidP="00FC7A01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:rsidR="00FC7A01" w:rsidRDefault="00FC7A01" w:rsidP="00FC7A01">
      <w:pPr>
        <w:pStyle w:val="Bezmezer"/>
        <w:jc w:val="center"/>
        <w:rPr>
          <w:rFonts w:cs="Calibri"/>
          <w:b/>
          <w:szCs w:val="20"/>
        </w:rPr>
      </w:pPr>
      <w:r>
        <w:rPr>
          <w:b/>
          <w:szCs w:val="20"/>
        </w:rPr>
        <w:t>Ostatní ujednání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</w:p>
    <w:p w:rsidR="00FC7A01" w:rsidRDefault="00FC7A01" w:rsidP="00FC7A01">
      <w:pPr>
        <w:pStyle w:val="Bezmezer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Jakoukoliv změnu podstatnou z hlediska řádného plnění této smlouvy je Nemocnice povinna neprodleně písemně oznámit Národnímu Centru.</w:t>
      </w:r>
    </w:p>
    <w:p w:rsidR="00FC7A01" w:rsidRDefault="00FC7A01" w:rsidP="00FC7A01">
      <w:pPr>
        <w:pStyle w:val="Bezmezer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Smluvní strany mají vzájemnou povinnost neprodleně informovat druhou smluvní stranu o doručení a obsahu individuálních rozhodnutí Státního ústavu pro kontrolu léčiv, která mají dopad na obsah a plnění této smlouvy.</w:t>
      </w:r>
    </w:p>
    <w:p w:rsidR="00FC7A01" w:rsidRDefault="00FC7A01" w:rsidP="00FC7A01">
      <w:pPr>
        <w:pStyle w:val="Bezmezer"/>
        <w:jc w:val="both"/>
        <w:rPr>
          <w:szCs w:val="20"/>
        </w:rPr>
      </w:pPr>
    </w:p>
    <w:p w:rsidR="00FC7A01" w:rsidRDefault="00FC7A01" w:rsidP="00FC7A01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Článek VII.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:rsidR="00FC7A01" w:rsidRDefault="00FC7A01" w:rsidP="00FC7A01">
      <w:pPr>
        <w:pStyle w:val="Bezmezer"/>
        <w:jc w:val="center"/>
        <w:rPr>
          <w:b/>
          <w:szCs w:val="20"/>
        </w:rPr>
      </w:pPr>
    </w:p>
    <w:p w:rsidR="00FC7A01" w:rsidRDefault="00FC7A01" w:rsidP="00FC7A01">
      <w:pPr>
        <w:pStyle w:val="Bezmezer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Tato smlouva nabývá platnosti dnem podpisu oběma smluvními stranami. Účinnosti tato smlouva nabývá dnem</w:t>
      </w:r>
      <w:r w:rsidRPr="00A667B2">
        <w:rPr>
          <w:szCs w:val="20"/>
        </w:rPr>
        <w:t xml:space="preserve"> </w:t>
      </w:r>
      <w:r>
        <w:rPr>
          <w:szCs w:val="20"/>
        </w:rPr>
        <w:t xml:space="preserve">získání </w:t>
      </w:r>
      <w:r w:rsidRPr="00B8375D">
        <w:rPr>
          <w:szCs w:val="20"/>
        </w:rPr>
        <w:t>souhlas</w:t>
      </w:r>
      <w:r>
        <w:rPr>
          <w:szCs w:val="20"/>
        </w:rPr>
        <w:t xml:space="preserve">u příslušné etické komise Nemocnice s plněním této smlouvy ve smyslu článku II odst. 2 </w:t>
      </w:r>
      <w:proofErr w:type="gramStart"/>
      <w:r>
        <w:rPr>
          <w:szCs w:val="20"/>
        </w:rPr>
        <w:t>této</w:t>
      </w:r>
      <w:proofErr w:type="gramEnd"/>
      <w:r>
        <w:rPr>
          <w:szCs w:val="20"/>
        </w:rPr>
        <w:t xml:space="preserve"> smlouvy.</w:t>
      </w:r>
    </w:p>
    <w:p w:rsidR="00FC7A01" w:rsidRDefault="00FC7A01" w:rsidP="00FC7A01">
      <w:pPr>
        <w:pStyle w:val="Bezmezer"/>
        <w:numPr>
          <w:ilvl w:val="0"/>
          <w:numId w:val="4"/>
        </w:numPr>
        <w:jc w:val="both"/>
        <w:rPr>
          <w:szCs w:val="20"/>
        </w:rPr>
      </w:pPr>
      <w:r w:rsidRPr="00680525">
        <w:rPr>
          <w:szCs w:val="20"/>
        </w:rPr>
        <w:t xml:space="preserve">Změny této smlouvy lze provést jen dohodou smluvních stran ve formě písemných číslovaných dodatků. </w:t>
      </w:r>
    </w:p>
    <w:p w:rsidR="00FC7A01" w:rsidRDefault="00FC7A01" w:rsidP="00FC7A01">
      <w:pPr>
        <w:pStyle w:val="Bezmezer"/>
        <w:numPr>
          <w:ilvl w:val="0"/>
          <w:numId w:val="4"/>
        </w:numPr>
        <w:jc w:val="both"/>
        <w:rPr>
          <w:szCs w:val="20"/>
        </w:rPr>
      </w:pPr>
      <w:r w:rsidRPr="00680525">
        <w:rPr>
          <w:szCs w:val="20"/>
        </w:rPr>
        <w:t>Vztahy, které nejsou touto smlouvou upravené, se řídí platnými právními předpisy České republiky, zejména zákonem č. 89/2012 Sb., občanský zákoník.</w:t>
      </w:r>
    </w:p>
    <w:p w:rsidR="00FC7A01" w:rsidRDefault="00FC7A01" w:rsidP="00FC7A01">
      <w:pPr>
        <w:pStyle w:val="Zkladntext31"/>
        <w:numPr>
          <w:ilvl w:val="0"/>
          <w:numId w:val="4"/>
        </w:numPr>
        <w:rPr>
          <w:rFonts w:ascii="Verdana" w:hAnsi="Verdana"/>
          <w:sz w:val="20"/>
        </w:rPr>
      </w:pPr>
      <w:r w:rsidRPr="00680525">
        <w:rPr>
          <w:rFonts w:ascii="Verdana" w:hAnsi="Verdana"/>
          <w:sz w:val="20"/>
        </w:rPr>
        <w:t>Neplatnost některého ustanovení této smlouvy nemá za následek neplatnost celé smlouvy.</w:t>
      </w:r>
    </w:p>
    <w:p w:rsidR="00FC7A01" w:rsidRDefault="00FC7A01" w:rsidP="00FC7A01">
      <w:pPr>
        <w:pStyle w:val="Zkladntext31"/>
        <w:numPr>
          <w:ilvl w:val="0"/>
          <w:numId w:val="4"/>
        </w:numPr>
        <w:rPr>
          <w:rFonts w:ascii="Verdana" w:hAnsi="Verdana"/>
          <w:sz w:val="20"/>
        </w:rPr>
      </w:pPr>
      <w:r w:rsidRPr="00680525">
        <w:rPr>
          <w:rFonts w:ascii="Verdana" w:hAnsi="Verdana"/>
          <w:sz w:val="20"/>
        </w:rPr>
        <w:t>Podmínky této smlouvy, jež svou povahou přesahují dobu platnosti této smlouvy, zůstávají plně v platnosti a jsou účinné až do okamžiku jejich splnění a platí pro případné nástupce smluvní strany.</w:t>
      </w:r>
    </w:p>
    <w:p w:rsidR="00FC7A01" w:rsidRDefault="00FC7A01" w:rsidP="00FC7A01">
      <w:pPr>
        <w:pStyle w:val="Zkladntext31"/>
        <w:numPr>
          <w:ilvl w:val="0"/>
          <w:numId w:val="4"/>
        </w:numPr>
        <w:rPr>
          <w:rFonts w:ascii="Verdana" w:hAnsi="Verdana"/>
          <w:sz w:val="20"/>
        </w:rPr>
      </w:pPr>
      <w:r w:rsidRPr="00680525">
        <w:rPr>
          <w:rFonts w:ascii="Verdana" w:hAnsi="Verdana"/>
          <w:sz w:val="20"/>
        </w:rPr>
        <w:t xml:space="preserve">Smluvní strany se zavazují veškeré spory vzniklé z této smlouvy primárně řešit smírnou cestou. </w:t>
      </w:r>
      <w:r>
        <w:rPr>
          <w:rFonts w:ascii="Verdana" w:hAnsi="Verdana"/>
          <w:sz w:val="20"/>
        </w:rPr>
        <w:t>Nezdaří-li se to, dohodly se smluvní strany, že</w:t>
      </w:r>
      <w:r w:rsidRPr="001D38AD">
        <w:rPr>
          <w:rFonts w:ascii="Verdana" w:hAnsi="Verdana"/>
          <w:sz w:val="20"/>
        </w:rPr>
        <w:t xml:space="preserve"> místně příslušným soudem</w:t>
      </w:r>
      <w:r>
        <w:rPr>
          <w:rFonts w:ascii="Verdana" w:hAnsi="Verdana"/>
          <w:sz w:val="20"/>
        </w:rPr>
        <w:t xml:space="preserve"> pro řešení sporů z této smlouvy</w:t>
      </w:r>
      <w:r w:rsidRPr="001D38AD">
        <w:rPr>
          <w:rFonts w:ascii="Verdana" w:hAnsi="Verdana"/>
          <w:sz w:val="20"/>
        </w:rPr>
        <w:t xml:space="preserve"> je Městský soud v Brně.</w:t>
      </w:r>
    </w:p>
    <w:p w:rsidR="00FC7A01" w:rsidRDefault="00FC7A01" w:rsidP="00FC7A01">
      <w:pPr>
        <w:pStyle w:val="Zkladntext31"/>
        <w:numPr>
          <w:ilvl w:val="0"/>
          <w:numId w:val="4"/>
        </w:numPr>
        <w:rPr>
          <w:rFonts w:ascii="Verdana" w:hAnsi="Verdana"/>
          <w:sz w:val="20"/>
        </w:rPr>
      </w:pPr>
      <w:r w:rsidRPr="00680525">
        <w:rPr>
          <w:rFonts w:ascii="Verdana" w:hAnsi="Verdana"/>
          <w:sz w:val="20"/>
        </w:rPr>
        <w:t xml:space="preserve">Touto smlouvou se ruší veškerá předchozí písemná a ústní ujednání mezi smluvními stranami týkající se předmětu této smlouvy.  </w:t>
      </w:r>
    </w:p>
    <w:p w:rsidR="00FC7A01" w:rsidRDefault="00FC7A01" w:rsidP="00FC7A01">
      <w:pPr>
        <w:pStyle w:val="Zkladntext31"/>
        <w:numPr>
          <w:ilvl w:val="0"/>
          <w:numId w:val="4"/>
        </w:numPr>
        <w:rPr>
          <w:rFonts w:ascii="Verdana" w:hAnsi="Verdana"/>
          <w:sz w:val="20"/>
        </w:rPr>
      </w:pPr>
      <w:r w:rsidRPr="00680525">
        <w:rPr>
          <w:rFonts w:ascii="Verdana" w:hAnsi="Verdana"/>
          <w:sz w:val="20"/>
        </w:rPr>
        <w:t xml:space="preserve">Nemocnice </w:t>
      </w:r>
      <w:r>
        <w:rPr>
          <w:rFonts w:ascii="Verdana" w:hAnsi="Verdana"/>
          <w:sz w:val="20"/>
        </w:rPr>
        <w:t>je odpovědná za případné zveřejnění této smlouvy</w:t>
      </w:r>
      <w:r>
        <w:rPr>
          <w:rFonts w:ascii="Verdana" w:hAnsi="Verdana"/>
          <w:color w:val="1F1F1F"/>
          <w:sz w:val="20"/>
        </w:rPr>
        <w:t xml:space="preserve"> v souladu se </w:t>
      </w:r>
      <w:r w:rsidRPr="00680525">
        <w:rPr>
          <w:rFonts w:ascii="Verdana" w:hAnsi="Verdana"/>
          <w:color w:val="1F1F1F"/>
          <w:sz w:val="20"/>
        </w:rPr>
        <w:t>zákon</w:t>
      </w:r>
      <w:r>
        <w:rPr>
          <w:rFonts w:ascii="Verdana" w:hAnsi="Verdana"/>
          <w:color w:val="1F1F1F"/>
          <w:sz w:val="20"/>
        </w:rPr>
        <w:t>em</w:t>
      </w:r>
      <w:r w:rsidRPr="00680525">
        <w:rPr>
          <w:rFonts w:ascii="Verdana" w:hAnsi="Verdana"/>
          <w:color w:val="1F1F1F"/>
          <w:sz w:val="20"/>
        </w:rPr>
        <w:t xml:space="preserve"> č. 340/2015 Sb., o zvláštních podmínkách účinnosti některých smluv, uveřejňování </w:t>
      </w:r>
      <w:r>
        <w:rPr>
          <w:rFonts w:ascii="Verdana" w:hAnsi="Verdana"/>
          <w:color w:val="1F1F1F"/>
          <w:sz w:val="20"/>
        </w:rPr>
        <w:t xml:space="preserve">těchto smluv a o registru smluv </w:t>
      </w:r>
      <w:r w:rsidRPr="00680525">
        <w:rPr>
          <w:rFonts w:ascii="Verdana" w:hAnsi="Verdana"/>
          <w:sz w:val="20"/>
        </w:rPr>
        <w:t xml:space="preserve">(včetně </w:t>
      </w:r>
      <w:proofErr w:type="spellStart"/>
      <w:r w:rsidRPr="00680525">
        <w:rPr>
          <w:rFonts w:ascii="Verdana" w:hAnsi="Verdana"/>
          <w:sz w:val="20"/>
        </w:rPr>
        <w:t>anonymizace</w:t>
      </w:r>
      <w:proofErr w:type="spellEnd"/>
      <w:r w:rsidRPr="00680525">
        <w:rPr>
          <w:rFonts w:ascii="Verdana" w:hAnsi="Verdana"/>
          <w:sz w:val="20"/>
        </w:rPr>
        <w:t xml:space="preserve"> údajů, které se v registru nezveřejňují)</w:t>
      </w:r>
      <w:r>
        <w:rPr>
          <w:rFonts w:ascii="Verdana" w:hAnsi="Verdana"/>
          <w:sz w:val="20"/>
        </w:rPr>
        <w:t>.</w:t>
      </w:r>
    </w:p>
    <w:p w:rsidR="00FC7A01" w:rsidRDefault="00FC7A01" w:rsidP="00FC7A01">
      <w:pPr>
        <w:pStyle w:val="Bezmezer"/>
        <w:numPr>
          <w:ilvl w:val="0"/>
          <w:numId w:val="4"/>
        </w:numPr>
        <w:jc w:val="both"/>
        <w:rPr>
          <w:szCs w:val="20"/>
        </w:rPr>
      </w:pPr>
      <w:r w:rsidRPr="00680525">
        <w:rPr>
          <w:szCs w:val="20"/>
        </w:rPr>
        <w:t>Tato smlouva je vyhotovena ve dvou stejnopisech, přičemž každá smluvní strana obdrží jeden stejnopis.</w:t>
      </w:r>
    </w:p>
    <w:p w:rsidR="00FC7A01" w:rsidRPr="00680525" w:rsidRDefault="00FC7A01" w:rsidP="00FC7A01">
      <w:pPr>
        <w:pStyle w:val="Bezmezer"/>
        <w:numPr>
          <w:ilvl w:val="0"/>
          <w:numId w:val="4"/>
        </w:numPr>
        <w:jc w:val="both"/>
        <w:rPr>
          <w:szCs w:val="20"/>
        </w:rPr>
      </w:pPr>
      <w:r w:rsidRPr="00680525">
        <w:rPr>
          <w:szCs w:val="20"/>
        </w:rPr>
        <w:t>Smluvní strany si smlouvu přečetly a s jejím obsahem souhlasí, což stvrzují vlastnoručními podpisy.</w:t>
      </w:r>
    </w:p>
    <w:p w:rsidR="00FC7A01" w:rsidRPr="00680525" w:rsidRDefault="00FC7A01" w:rsidP="00FC7A01">
      <w:pPr>
        <w:spacing w:after="0" w:line="240" w:lineRule="auto"/>
        <w:jc w:val="both"/>
        <w:rPr>
          <w:szCs w:val="20"/>
        </w:rPr>
      </w:pPr>
    </w:p>
    <w:p w:rsidR="00FC7A01" w:rsidRDefault="00FC7A01" w:rsidP="00FC7A01">
      <w:pPr>
        <w:pStyle w:val="Bezmezer"/>
        <w:jc w:val="both"/>
        <w:rPr>
          <w:szCs w:val="20"/>
        </w:rPr>
      </w:pPr>
    </w:p>
    <w:p w:rsidR="00947594" w:rsidRDefault="00947594" w:rsidP="00FC7A01">
      <w:pPr>
        <w:spacing w:after="0" w:line="240" w:lineRule="auto"/>
        <w:ind w:left="3540" w:hanging="3540"/>
        <w:rPr>
          <w:rStyle w:val="Nadpis2Char"/>
          <w:rFonts w:eastAsia="Calibri"/>
        </w:rPr>
      </w:pPr>
    </w:p>
    <w:p w:rsidR="00FC7A01" w:rsidRPr="00420CB9" w:rsidRDefault="00FC7A01" w:rsidP="00FC7A01">
      <w:pPr>
        <w:spacing w:after="0" w:line="240" w:lineRule="auto"/>
        <w:ind w:left="3540" w:hanging="3540"/>
        <w:rPr>
          <w:rStyle w:val="Nadpis2Char"/>
          <w:rFonts w:eastAsia="Calibri"/>
        </w:rPr>
      </w:pPr>
      <w:r>
        <w:rPr>
          <w:rStyle w:val="Nadpis2Char"/>
          <w:rFonts w:eastAsia="Calibri"/>
        </w:rPr>
        <w:t xml:space="preserve">Za </w:t>
      </w:r>
      <w:r w:rsidRPr="00420CB9">
        <w:rPr>
          <w:rStyle w:val="Nadpis2Char"/>
          <w:rFonts w:eastAsia="Calibri"/>
        </w:rPr>
        <w:t>Národní Centrum:</w:t>
      </w:r>
      <w:r w:rsidRPr="00420CB9">
        <w:rPr>
          <w:rStyle w:val="Nadpis2Char"/>
          <w:rFonts w:eastAsia="Calibri"/>
        </w:rPr>
        <w:tab/>
      </w:r>
      <w:r w:rsidRPr="00420CB9">
        <w:rPr>
          <w:rStyle w:val="Nadpis2Char"/>
          <w:rFonts w:eastAsia="Calibri"/>
        </w:rPr>
        <w:tab/>
      </w:r>
      <w:r>
        <w:rPr>
          <w:rStyle w:val="Nadpis2Char"/>
          <w:rFonts w:eastAsia="Calibri"/>
        </w:rPr>
        <w:tab/>
        <w:t>Za Nemocnici</w:t>
      </w:r>
      <w:r w:rsidRPr="00420CB9">
        <w:rPr>
          <w:rStyle w:val="Nadpis2Char"/>
          <w:rFonts w:eastAsia="Calibri"/>
        </w:rPr>
        <w:t>:</w:t>
      </w:r>
    </w:p>
    <w:p w:rsidR="00DB5076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ab/>
      </w:r>
    </w:p>
    <w:p w:rsidR="00DB5076" w:rsidRPr="001D0F78" w:rsidRDefault="00DB5076" w:rsidP="00DB5076">
      <w:pPr>
        <w:tabs>
          <w:tab w:val="left" w:pos="4111"/>
        </w:tabs>
        <w:spacing w:line="220" w:lineRule="exact"/>
        <w:ind w:left="709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1D0F78">
        <w:rPr>
          <w:rFonts w:ascii="Verdana" w:hAnsi="Verdana" w:cs="Arial"/>
          <w:sz w:val="20"/>
          <w:szCs w:val="20"/>
        </w:rPr>
        <w:t>V Brně dne ___________</w:t>
      </w:r>
      <w:r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ab/>
      </w:r>
      <w:r w:rsidRPr="001D0F78">
        <w:rPr>
          <w:rFonts w:ascii="Verdana" w:hAnsi="Verdana" w:cs="Arial"/>
          <w:sz w:val="20"/>
          <w:szCs w:val="20"/>
        </w:rPr>
        <w:tab/>
        <w:t>V</w:t>
      </w:r>
      <w:r>
        <w:rPr>
          <w:rFonts w:ascii="Verdana" w:hAnsi="Verdana" w:cs="Arial"/>
          <w:sz w:val="20"/>
          <w:szCs w:val="20"/>
        </w:rPr>
        <w:t xml:space="preserve">e Frýdku - Místku </w:t>
      </w:r>
      <w:r w:rsidRPr="001D0F78">
        <w:rPr>
          <w:rFonts w:ascii="Verdana" w:hAnsi="Verdana" w:cs="Arial"/>
          <w:sz w:val="20"/>
          <w:szCs w:val="20"/>
        </w:rPr>
        <w:t>dne ___________</w:t>
      </w: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DB5076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</w:t>
      </w: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Ing. Petr Koška, MBA</w:t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Ing. Tomáš Stejskal, ředitel</w:t>
      </w: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předseda představenstva</w:t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 w:rsidRPr="001D0F78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</w:p>
    <w:p w:rsidR="00DB5076" w:rsidRPr="001D0F78" w:rsidRDefault="00DB5076" w:rsidP="00DB5076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DB5076" w:rsidRPr="001D0F78" w:rsidRDefault="00DB5076" w:rsidP="00DB5076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DB5076" w:rsidRPr="001D0F78" w:rsidRDefault="00DB5076" w:rsidP="00DB5076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</w:t>
      </w:r>
    </w:p>
    <w:p w:rsidR="00DB5076" w:rsidRPr="001D0F78" w:rsidRDefault="00DB5076" w:rsidP="00DB5076">
      <w:pPr>
        <w:spacing w:line="220" w:lineRule="exact"/>
        <w:contextualSpacing/>
        <w:jc w:val="both"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 xml:space="preserve">Ing. Jakub </w:t>
      </w:r>
      <w:proofErr w:type="spellStart"/>
      <w:r w:rsidRPr="001D0F78">
        <w:rPr>
          <w:rFonts w:ascii="Verdana" w:hAnsi="Verdana" w:cs="Calibri"/>
          <w:sz w:val="20"/>
          <w:szCs w:val="20"/>
        </w:rPr>
        <w:t>Schůrek</w:t>
      </w:r>
      <w:proofErr w:type="spellEnd"/>
      <w:r w:rsidRPr="001D0F78">
        <w:rPr>
          <w:rFonts w:ascii="Verdana" w:hAnsi="Verdana" w:cs="Calibri"/>
          <w:sz w:val="20"/>
          <w:szCs w:val="20"/>
        </w:rPr>
        <w:t>, MBA</w:t>
      </w:r>
    </w:p>
    <w:p w:rsidR="00DB5076" w:rsidRPr="001D0F78" w:rsidRDefault="00DB5076" w:rsidP="00DB5076">
      <w:pPr>
        <w:spacing w:line="220" w:lineRule="exact"/>
        <w:contextualSpacing/>
        <w:rPr>
          <w:rFonts w:ascii="Verdana" w:hAnsi="Verdana" w:cs="Calibri"/>
          <w:sz w:val="20"/>
          <w:szCs w:val="20"/>
        </w:rPr>
      </w:pPr>
      <w:r w:rsidRPr="001D0F78">
        <w:rPr>
          <w:rFonts w:ascii="Verdana" w:hAnsi="Verdana" w:cs="Calibri"/>
          <w:sz w:val="20"/>
          <w:szCs w:val="20"/>
        </w:rPr>
        <w:t>místopředseda představenstva</w:t>
      </w:r>
    </w:p>
    <w:p w:rsidR="00F51B9B" w:rsidRDefault="00F51B9B" w:rsidP="00F51B9B"/>
    <w:p w:rsidR="00FC7A01" w:rsidRDefault="00FC7A01" w:rsidP="00FC7A01">
      <w:pPr>
        <w:spacing w:after="0" w:line="240" w:lineRule="auto"/>
        <w:rPr>
          <w:szCs w:val="20"/>
        </w:rPr>
      </w:pPr>
    </w:p>
    <w:p w:rsidR="005D6994" w:rsidRPr="006607AE" w:rsidRDefault="006607AE" w:rsidP="006607AE">
      <w:pPr>
        <w:tabs>
          <w:tab w:val="left" w:pos="5284"/>
        </w:tabs>
      </w:pPr>
      <w:r>
        <w:tab/>
      </w:r>
    </w:p>
    <w:sectPr w:rsidR="005D6994" w:rsidRPr="006607AE" w:rsidSect="001E478D">
      <w:headerReference w:type="default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B0" w:rsidRDefault="005D75B0" w:rsidP="00AF5A8A">
      <w:pPr>
        <w:spacing w:after="0" w:line="240" w:lineRule="auto"/>
      </w:pPr>
      <w:r>
        <w:separator/>
      </w:r>
    </w:p>
  </w:endnote>
  <w:endnote w:type="continuationSeparator" w:id="0">
    <w:p w:rsidR="005D75B0" w:rsidRDefault="005D75B0" w:rsidP="00AF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8A" w:rsidRPr="00F1153E" w:rsidRDefault="00446487" w:rsidP="00A62AA4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446487">
      <w:rPr>
        <w:rFonts w:ascii="Verdana" w:hAnsi="Verdana"/>
        <w:b/>
        <w:sz w:val="14"/>
        <w:szCs w:val="14"/>
      </w:rPr>
      <w:t>Národní Centrum Tkání a Buněk a.s.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Palachovo náměstí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726/2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Brno</w:t>
    </w:r>
    <w:r w:rsidR="00AF5A8A" w:rsidRPr="00F1153E">
      <w:rPr>
        <w:rFonts w:ascii="Verdana" w:hAnsi="Verdana"/>
        <w:sz w:val="14"/>
        <w:szCs w:val="14"/>
      </w:rPr>
      <w:t xml:space="preserve">, </w:t>
    </w:r>
    <w:r w:rsidR="00237B4B">
      <w:rPr>
        <w:rFonts w:ascii="Verdana" w:hAnsi="Verdana"/>
        <w:sz w:val="14"/>
        <w:szCs w:val="14"/>
      </w:rPr>
      <w:t>625</w:t>
    </w:r>
    <w:r w:rsidR="00AF5A8A" w:rsidRPr="00F1153E">
      <w:rPr>
        <w:rFonts w:ascii="Verdana" w:hAnsi="Verdana"/>
        <w:sz w:val="14"/>
        <w:szCs w:val="14"/>
      </w:rPr>
      <w:t xml:space="preserve"> 00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5F1FD4">
      <w:rPr>
        <w:rFonts w:ascii="Verdana" w:hAnsi="Verdana"/>
        <w:sz w:val="14"/>
        <w:szCs w:val="14"/>
      </w:rPr>
      <w:t xml:space="preserve"> Czech R</w:t>
    </w:r>
    <w:r w:rsidR="00AF5A8A" w:rsidRPr="00F1153E">
      <w:rPr>
        <w:rFonts w:ascii="Verdana" w:hAnsi="Verdana"/>
        <w:sz w:val="14"/>
        <w:szCs w:val="14"/>
      </w:rPr>
      <w:t xml:space="preserve">epublic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EU</w:t>
    </w:r>
  </w:p>
  <w:p w:rsidR="00AF5A8A" w:rsidRPr="0085312C" w:rsidRDefault="00AF5A8A" w:rsidP="0085312C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F1153E">
      <w:rPr>
        <w:rFonts w:ascii="Verdana" w:hAnsi="Verdana"/>
        <w:sz w:val="14"/>
        <w:szCs w:val="14"/>
      </w:rPr>
      <w:t xml:space="preserve">www.primecell.eu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www.natic.cz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www.4medi.org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www.bioincubator.eu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B0" w:rsidRDefault="005D75B0" w:rsidP="00AF5A8A">
      <w:pPr>
        <w:spacing w:after="0" w:line="240" w:lineRule="auto"/>
      </w:pPr>
      <w:r>
        <w:separator/>
      </w:r>
    </w:p>
  </w:footnote>
  <w:footnote w:type="continuationSeparator" w:id="0">
    <w:p w:rsidR="005D75B0" w:rsidRDefault="005D75B0" w:rsidP="00AF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8A" w:rsidRDefault="00DB5076" w:rsidP="00AF5A8A">
    <w:pPr>
      <w:pStyle w:val="Zhlav"/>
      <w:ind w:left="-426"/>
    </w:pPr>
    <w:sdt>
      <w:sdtPr>
        <w:id w:val="17771200"/>
        <w:docPartObj>
          <w:docPartGallery w:val="Page Numbers (Margins)"/>
          <w:docPartUnique/>
        </w:docPartObj>
      </w:sdtPr>
      <w:sdtEndPr/>
      <w:sdtContent>
        <w:r w:rsidR="001D77BB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17550" cy="329565"/>
                  <wp:effectExtent l="0" t="0" r="254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D82" w:rsidRPr="00A43D82" w:rsidRDefault="00A43D8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B5076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43D82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6.5pt;height:25.95pt;z-index:251661312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XofwIAAAUFAAAOAAAAZHJzL2Uyb0RvYy54bWysVNuO0zAQfUfiHyy/d3MhaZto09VeKEJa&#10;YMXCB7i201g4trHdpgvi3xk7bbc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" o:allowincell="f" stroked="f">
                  <v:textbox>
                    <w:txbxContent>
                      <w:p w:rsidR="00A43D82" w:rsidRPr="00A43D82" w:rsidRDefault="00A43D82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begin"/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separate"/>
                        </w:r>
                        <w:r w:rsidR="00DB5076">
                          <w:rPr>
                            <w:rFonts w:ascii="Verdana" w:hAnsi="Verdana"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A43D82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341B9">
      <w:rPr>
        <w:noProof/>
      </w:rPr>
      <w:drawing>
        <wp:anchor distT="0" distB="0" distL="114300" distR="114300" simplePos="0" relativeHeight="251659264" behindDoc="0" locked="0" layoutInCell="1" allowOverlap="1" wp14:anchorId="1158B1A0" wp14:editId="12A2F668">
          <wp:simplePos x="0" y="0"/>
          <wp:positionH relativeFrom="column">
            <wp:posOffset>-475615</wp:posOffset>
          </wp:positionH>
          <wp:positionV relativeFrom="paragraph">
            <wp:posOffset>-50800</wp:posOffset>
          </wp:positionV>
          <wp:extent cx="4169410" cy="429260"/>
          <wp:effectExtent l="19050" t="0" r="2540" b="0"/>
          <wp:wrapSquare wrapText="bothSides"/>
          <wp:docPr id="4" name="obrázek 2" descr="D:\PRACE\UPSALA\EXTERNI\PrimeCell\PRI 001-2017 nova loga pro skupinu primecell\nct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ACE\UPSALA\EXTERNI\PrimeCell\PRI 001-2017 nova loga pro skupinu primecell\nct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941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719"/>
      <w:gridCol w:w="8495"/>
    </w:tblGrid>
    <w:tr w:rsidR="00FC7A01" w:rsidRPr="00C35F14" w:rsidTr="002C3B44">
      <w:trPr>
        <w:trHeight w:val="399"/>
      </w:trPr>
      <w:tc>
        <w:tcPr>
          <w:tcW w:w="719" w:type="dxa"/>
          <w:vMerge w:val="restart"/>
        </w:tcPr>
        <w:p w:rsidR="00FC7A01" w:rsidRPr="00C35F14" w:rsidRDefault="00FC7A01" w:rsidP="002C3B44">
          <w:pPr>
            <w:spacing w:after="0"/>
            <w:rPr>
              <w:rFonts w:ascii="Arial" w:eastAsia="Times New Roman" w:hAnsi="Arial" w:cs="Calibri"/>
              <w:color w:val="95B3D7"/>
            </w:rPr>
          </w:pPr>
        </w:p>
      </w:tc>
      <w:tc>
        <w:tcPr>
          <w:tcW w:w="8495" w:type="dxa"/>
          <w:tcBorders>
            <w:bottom w:val="single" w:sz="4" w:space="0" w:color="auto"/>
          </w:tcBorders>
          <w:vAlign w:val="bottom"/>
        </w:tcPr>
        <w:p w:rsidR="00FC7A01" w:rsidRPr="00E96F25" w:rsidRDefault="00FC7A01" w:rsidP="002C3B44">
          <w:pPr>
            <w:tabs>
              <w:tab w:val="center" w:pos="4536"/>
              <w:tab w:val="right" w:pos="9072"/>
            </w:tabs>
            <w:spacing w:before="60" w:after="60"/>
            <w:jc w:val="right"/>
            <w:rPr>
              <w:rFonts w:eastAsia="Times New Roman" w:cs="Arial"/>
              <w:color w:val="95B3D7"/>
            </w:rPr>
          </w:pPr>
        </w:p>
      </w:tc>
    </w:tr>
    <w:tr w:rsidR="00FC7A01" w:rsidRPr="00C35F14" w:rsidTr="002C3B44">
      <w:trPr>
        <w:trHeight w:val="499"/>
      </w:trPr>
      <w:tc>
        <w:tcPr>
          <w:tcW w:w="719" w:type="dxa"/>
          <w:vMerge/>
        </w:tcPr>
        <w:p w:rsidR="00FC7A01" w:rsidRPr="00C35F14" w:rsidRDefault="00FC7A01" w:rsidP="002C3B44">
          <w:pPr>
            <w:tabs>
              <w:tab w:val="center" w:pos="4536"/>
              <w:tab w:val="right" w:pos="9072"/>
            </w:tabs>
            <w:spacing w:before="60" w:after="60"/>
            <w:jc w:val="right"/>
            <w:rPr>
              <w:rFonts w:ascii="Arial" w:eastAsia="Times New Roman" w:hAnsi="Arial" w:cs="Calibri"/>
              <w:color w:val="95B3D7"/>
            </w:rPr>
          </w:pPr>
        </w:p>
      </w:tc>
      <w:tc>
        <w:tcPr>
          <w:tcW w:w="8495" w:type="dxa"/>
          <w:tcBorders>
            <w:top w:val="single" w:sz="4" w:space="0" w:color="auto"/>
            <w:bottom w:val="single" w:sz="4" w:space="0" w:color="auto"/>
          </w:tcBorders>
        </w:tcPr>
        <w:p w:rsidR="00FC7A01" w:rsidRPr="0071432A" w:rsidRDefault="00FC7A01" w:rsidP="002C3B44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eastAsia="Times New Roman" w:cs="Arial"/>
              <w:b/>
              <w:smallCaps/>
              <w:color w:val="95B3D7"/>
              <w:sz w:val="32"/>
              <w:szCs w:val="32"/>
              <w:lang w:val="en-GB"/>
            </w:rPr>
          </w:pPr>
          <w:r>
            <w:rPr>
              <w:rFonts w:eastAsia="Times New Roman" w:cs="Arial"/>
              <w:b/>
              <w:smallCaps/>
              <w:color w:val="95B3D7"/>
              <w:sz w:val="32"/>
              <w:szCs w:val="32"/>
            </w:rPr>
            <w:t>Smlouva o opatřování tkání a buněk pro výzkum</w:t>
          </w:r>
        </w:p>
      </w:tc>
    </w:tr>
  </w:tbl>
  <w:p w:rsidR="00FC7A01" w:rsidRDefault="00FC7A01" w:rsidP="00FC7A0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580"/>
    <w:multiLevelType w:val="hybridMultilevel"/>
    <w:tmpl w:val="195887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2613A"/>
    <w:multiLevelType w:val="hybridMultilevel"/>
    <w:tmpl w:val="621C3A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E7E8F"/>
    <w:multiLevelType w:val="hybridMultilevel"/>
    <w:tmpl w:val="FF94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A1B15"/>
    <w:multiLevelType w:val="hybridMultilevel"/>
    <w:tmpl w:val="A7C0E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334F"/>
    <w:multiLevelType w:val="hybridMultilevel"/>
    <w:tmpl w:val="8AC4F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B619A"/>
    <w:multiLevelType w:val="hybridMultilevel"/>
    <w:tmpl w:val="DACC4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26C08"/>
    <w:multiLevelType w:val="hybridMultilevel"/>
    <w:tmpl w:val="6A860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AE5363"/>
    <w:multiLevelType w:val="hybridMultilevel"/>
    <w:tmpl w:val="2B3055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E35D3B"/>
    <w:multiLevelType w:val="hybridMultilevel"/>
    <w:tmpl w:val="94588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23BCA"/>
    <w:multiLevelType w:val="hybridMultilevel"/>
    <w:tmpl w:val="0E3ED0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0240DF"/>
    <w:multiLevelType w:val="multilevel"/>
    <w:tmpl w:val="8B1427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pStyle w:val="StylNadpis4Vlevo0cm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94E2535"/>
    <w:multiLevelType w:val="hybridMultilevel"/>
    <w:tmpl w:val="77323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3B523A"/>
    <w:multiLevelType w:val="hybridMultilevel"/>
    <w:tmpl w:val="945878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8A"/>
    <w:rsid w:val="00045ABD"/>
    <w:rsid w:val="000966B4"/>
    <w:rsid w:val="000A4779"/>
    <w:rsid w:val="00124974"/>
    <w:rsid w:val="001B3DB4"/>
    <w:rsid w:val="001D77BB"/>
    <w:rsid w:val="001E478D"/>
    <w:rsid w:val="00233CAD"/>
    <w:rsid w:val="00237B4B"/>
    <w:rsid w:val="002C2B90"/>
    <w:rsid w:val="0034494E"/>
    <w:rsid w:val="003D6124"/>
    <w:rsid w:val="00446487"/>
    <w:rsid w:val="005D6994"/>
    <w:rsid w:val="005D75B0"/>
    <w:rsid w:val="005F1FD4"/>
    <w:rsid w:val="006607AE"/>
    <w:rsid w:val="006D374B"/>
    <w:rsid w:val="00705872"/>
    <w:rsid w:val="00762FB3"/>
    <w:rsid w:val="0081085C"/>
    <w:rsid w:val="008341B9"/>
    <w:rsid w:val="0085312C"/>
    <w:rsid w:val="00947594"/>
    <w:rsid w:val="00A43D82"/>
    <w:rsid w:val="00A62AA4"/>
    <w:rsid w:val="00A97335"/>
    <w:rsid w:val="00AF5A8A"/>
    <w:rsid w:val="00B75418"/>
    <w:rsid w:val="00B871D5"/>
    <w:rsid w:val="00C671C0"/>
    <w:rsid w:val="00CA6684"/>
    <w:rsid w:val="00DB5076"/>
    <w:rsid w:val="00DD7E26"/>
    <w:rsid w:val="00DF4F92"/>
    <w:rsid w:val="00E52356"/>
    <w:rsid w:val="00F1153E"/>
    <w:rsid w:val="00F27B0E"/>
    <w:rsid w:val="00F51B9B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A0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color w:val="002060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C7A0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C7A0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Verdana" w:eastAsia="Times New Roman" w:hAnsi="Verdana" w:cs="Arial"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character" w:customStyle="1" w:styleId="Nadpis1Char">
    <w:name w:val="Nadpis 1 Char"/>
    <w:basedOn w:val="Standardnpsmoodstavce"/>
    <w:link w:val="Nadpis1"/>
    <w:uiPriority w:val="9"/>
    <w:rsid w:val="00FC7A01"/>
    <w:rPr>
      <w:rFonts w:ascii="Verdana" w:eastAsia="Times New Roman" w:hAnsi="Verdana" w:cs="Arial"/>
      <w:b/>
      <w:bCs/>
      <w:color w:val="002060"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7A01"/>
    <w:rPr>
      <w:rFonts w:ascii="Verdana" w:eastAsia="Times New Roman" w:hAnsi="Verdana" w:cs="Arial"/>
      <w:b/>
      <w:bCs/>
      <w:iCs/>
      <w:sz w:val="20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C7A01"/>
    <w:rPr>
      <w:rFonts w:ascii="Verdana" w:eastAsia="Times New Roman" w:hAnsi="Verdana" w:cs="Arial"/>
      <w:bCs/>
      <w:sz w:val="20"/>
      <w:szCs w:val="26"/>
    </w:rPr>
  </w:style>
  <w:style w:type="paragraph" w:customStyle="1" w:styleId="StylNadpis4Vlevo0cm">
    <w:name w:val="Styl Nadpis 4 + Vlevo:  0 cm"/>
    <w:basedOn w:val="Nadpis4"/>
    <w:rsid w:val="00FC7A01"/>
    <w:pPr>
      <w:keepLines w:val="0"/>
      <w:numPr>
        <w:ilvl w:val="3"/>
        <w:numId w:val="1"/>
      </w:numPr>
      <w:spacing w:before="240" w:after="60" w:line="240" w:lineRule="auto"/>
    </w:pPr>
    <w:rPr>
      <w:rFonts w:ascii="Arial" w:eastAsia="Times New Roman" w:hAnsi="Arial" w:cs="Times New Roman"/>
      <w:b w:val="0"/>
      <w:i w:val="0"/>
      <w:iCs w:val="0"/>
      <w:color w:val="auto"/>
      <w:sz w:val="24"/>
      <w:szCs w:val="20"/>
    </w:rPr>
  </w:style>
  <w:style w:type="paragraph" w:styleId="Bezmezer">
    <w:name w:val="No Spacing"/>
    <w:link w:val="BezmezerChar"/>
    <w:uiPriority w:val="1"/>
    <w:qFormat/>
    <w:rsid w:val="00FC7A01"/>
    <w:pPr>
      <w:spacing w:after="0" w:line="240" w:lineRule="auto"/>
    </w:pPr>
    <w:rPr>
      <w:rFonts w:ascii="Verdana" w:eastAsia="Calibri" w:hAnsi="Verdana" w:cs="Times New Roman"/>
      <w:sz w:val="20"/>
      <w:lang w:eastAsia="en-US"/>
    </w:rPr>
  </w:style>
  <w:style w:type="character" w:customStyle="1" w:styleId="BezmezerChar">
    <w:name w:val="Bez mezer Char"/>
    <w:link w:val="Bezmezer"/>
    <w:uiPriority w:val="99"/>
    <w:locked/>
    <w:rsid w:val="00FC7A01"/>
    <w:rPr>
      <w:rFonts w:ascii="Verdana" w:eastAsia="Calibri" w:hAnsi="Verdana" w:cs="Times New Roman"/>
      <w:sz w:val="20"/>
      <w:lang w:eastAsia="en-US"/>
    </w:rPr>
  </w:style>
  <w:style w:type="paragraph" w:customStyle="1" w:styleId="Zkladntext31">
    <w:name w:val="Základní text 31"/>
    <w:basedOn w:val="Normln"/>
    <w:rsid w:val="00FC7A0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7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odsazen3">
    <w:name w:val="Body Text Indent 3"/>
    <w:aliases w:val="i3"/>
    <w:basedOn w:val="Normln"/>
    <w:link w:val="Zkladntextodsazen3Char"/>
    <w:rsid w:val="00DB5076"/>
    <w:pPr>
      <w:tabs>
        <w:tab w:val="left" w:pos="4320"/>
      </w:tabs>
      <w:spacing w:after="240" w:line="240" w:lineRule="auto"/>
      <w:ind w:left="4320" w:hanging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DB507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A0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color w:val="002060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C7A0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C7A0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Verdana" w:eastAsia="Times New Roman" w:hAnsi="Verdana" w:cs="Arial"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character" w:customStyle="1" w:styleId="Nadpis1Char">
    <w:name w:val="Nadpis 1 Char"/>
    <w:basedOn w:val="Standardnpsmoodstavce"/>
    <w:link w:val="Nadpis1"/>
    <w:uiPriority w:val="9"/>
    <w:rsid w:val="00FC7A01"/>
    <w:rPr>
      <w:rFonts w:ascii="Verdana" w:eastAsia="Times New Roman" w:hAnsi="Verdana" w:cs="Arial"/>
      <w:b/>
      <w:bCs/>
      <w:color w:val="002060"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7A01"/>
    <w:rPr>
      <w:rFonts w:ascii="Verdana" w:eastAsia="Times New Roman" w:hAnsi="Verdana" w:cs="Arial"/>
      <w:b/>
      <w:bCs/>
      <w:iCs/>
      <w:sz w:val="20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C7A01"/>
    <w:rPr>
      <w:rFonts w:ascii="Verdana" w:eastAsia="Times New Roman" w:hAnsi="Verdana" w:cs="Arial"/>
      <w:bCs/>
      <w:sz w:val="20"/>
      <w:szCs w:val="26"/>
    </w:rPr>
  </w:style>
  <w:style w:type="paragraph" w:customStyle="1" w:styleId="StylNadpis4Vlevo0cm">
    <w:name w:val="Styl Nadpis 4 + Vlevo:  0 cm"/>
    <w:basedOn w:val="Nadpis4"/>
    <w:rsid w:val="00FC7A01"/>
    <w:pPr>
      <w:keepLines w:val="0"/>
      <w:numPr>
        <w:ilvl w:val="3"/>
        <w:numId w:val="1"/>
      </w:numPr>
      <w:spacing w:before="240" w:after="60" w:line="240" w:lineRule="auto"/>
    </w:pPr>
    <w:rPr>
      <w:rFonts w:ascii="Arial" w:eastAsia="Times New Roman" w:hAnsi="Arial" w:cs="Times New Roman"/>
      <w:b w:val="0"/>
      <w:i w:val="0"/>
      <w:iCs w:val="0"/>
      <w:color w:val="auto"/>
      <w:sz w:val="24"/>
      <w:szCs w:val="20"/>
    </w:rPr>
  </w:style>
  <w:style w:type="paragraph" w:styleId="Bezmezer">
    <w:name w:val="No Spacing"/>
    <w:link w:val="BezmezerChar"/>
    <w:uiPriority w:val="1"/>
    <w:qFormat/>
    <w:rsid w:val="00FC7A01"/>
    <w:pPr>
      <w:spacing w:after="0" w:line="240" w:lineRule="auto"/>
    </w:pPr>
    <w:rPr>
      <w:rFonts w:ascii="Verdana" w:eastAsia="Calibri" w:hAnsi="Verdana" w:cs="Times New Roman"/>
      <w:sz w:val="20"/>
      <w:lang w:eastAsia="en-US"/>
    </w:rPr>
  </w:style>
  <w:style w:type="character" w:customStyle="1" w:styleId="BezmezerChar">
    <w:name w:val="Bez mezer Char"/>
    <w:link w:val="Bezmezer"/>
    <w:uiPriority w:val="99"/>
    <w:locked/>
    <w:rsid w:val="00FC7A01"/>
    <w:rPr>
      <w:rFonts w:ascii="Verdana" w:eastAsia="Calibri" w:hAnsi="Verdana" w:cs="Times New Roman"/>
      <w:sz w:val="20"/>
      <w:lang w:eastAsia="en-US"/>
    </w:rPr>
  </w:style>
  <w:style w:type="paragraph" w:customStyle="1" w:styleId="Zkladntext31">
    <w:name w:val="Základní text 31"/>
    <w:basedOn w:val="Normln"/>
    <w:rsid w:val="00FC7A0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7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odsazen3">
    <w:name w:val="Body Text Indent 3"/>
    <w:aliases w:val="i3"/>
    <w:basedOn w:val="Normln"/>
    <w:link w:val="Zkladntextodsazen3Char"/>
    <w:rsid w:val="00DB5076"/>
    <w:pPr>
      <w:tabs>
        <w:tab w:val="left" w:pos="4320"/>
      </w:tabs>
      <w:spacing w:after="240" w:line="240" w:lineRule="auto"/>
      <w:ind w:left="4320" w:hanging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DB507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967B8-1A5F-4095-910C-E13F15B6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Horáková Kateřina</cp:lastModifiedBy>
  <cp:revision>3</cp:revision>
  <dcterms:created xsi:type="dcterms:W3CDTF">2017-02-20T13:55:00Z</dcterms:created>
  <dcterms:modified xsi:type="dcterms:W3CDTF">2017-02-20T13:57:00Z</dcterms:modified>
</cp:coreProperties>
</file>