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44" w:rsidRPr="00B44A44" w:rsidRDefault="00B44A44">
      <w:pPr>
        <w:jc w:val="center"/>
        <w:rPr>
          <w:b/>
          <w:snapToGrid w:val="0"/>
          <w:sz w:val="36"/>
          <w:szCs w:val="36"/>
        </w:rPr>
      </w:pPr>
      <w:r w:rsidRPr="00B44A44">
        <w:rPr>
          <w:b/>
          <w:snapToGrid w:val="0"/>
          <w:sz w:val="36"/>
          <w:szCs w:val="36"/>
        </w:rPr>
        <w:t xml:space="preserve">Dodatek č.1 </w:t>
      </w:r>
    </w:p>
    <w:p w:rsidR="00F554E3" w:rsidRPr="00B44A44" w:rsidRDefault="00B44A44" w:rsidP="00B44A44">
      <w:pPr>
        <w:jc w:val="center"/>
        <w:rPr>
          <w:b/>
          <w:snapToGrid w:val="0"/>
          <w:sz w:val="24"/>
          <w:szCs w:val="24"/>
        </w:rPr>
      </w:pPr>
      <w:r w:rsidRPr="00B44A44">
        <w:rPr>
          <w:b/>
          <w:snapToGrid w:val="0"/>
          <w:sz w:val="24"/>
          <w:szCs w:val="24"/>
        </w:rPr>
        <w:t>ke s</w:t>
      </w:r>
      <w:r w:rsidR="00F554E3" w:rsidRPr="00B44A44">
        <w:rPr>
          <w:b/>
          <w:snapToGrid w:val="0"/>
          <w:sz w:val="24"/>
          <w:szCs w:val="24"/>
        </w:rPr>
        <w:t>mlouv</w:t>
      </w:r>
      <w:r w:rsidRPr="00B44A44">
        <w:rPr>
          <w:b/>
          <w:snapToGrid w:val="0"/>
          <w:sz w:val="24"/>
          <w:szCs w:val="24"/>
        </w:rPr>
        <w:t>ě</w:t>
      </w:r>
      <w:r w:rsidR="00F554E3" w:rsidRPr="00B44A44">
        <w:rPr>
          <w:b/>
          <w:snapToGrid w:val="0"/>
          <w:sz w:val="24"/>
          <w:szCs w:val="24"/>
        </w:rPr>
        <w:t xml:space="preserve"> o nájmu </w:t>
      </w:r>
      <w:r w:rsidR="00FF68BC" w:rsidRPr="00B44A44">
        <w:rPr>
          <w:b/>
          <w:snapToGrid w:val="0"/>
          <w:sz w:val="24"/>
          <w:szCs w:val="24"/>
        </w:rPr>
        <w:t>prostor sloužících k</w:t>
      </w:r>
      <w:r w:rsidRPr="00B44A44">
        <w:rPr>
          <w:b/>
          <w:snapToGrid w:val="0"/>
          <w:sz w:val="24"/>
          <w:szCs w:val="24"/>
        </w:rPr>
        <w:t> </w:t>
      </w:r>
      <w:r w:rsidR="00FF68BC" w:rsidRPr="00B44A44">
        <w:rPr>
          <w:b/>
          <w:snapToGrid w:val="0"/>
          <w:sz w:val="24"/>
          <w:szCs w:val="24"/>
        </w:rPr>
        <w:t>podnikání</w:t>
      </w:r>
      <w:r w:rsidRPr="00B44A44">
        <w:rPr>
          <w:b/>
          <w:snapToGrid w:val="0"/>
          <w:sz w:val="24"/>
          <w:szCs w:val="24"/>
        </w:rPr>
        <w:t xml:space="preserve"> </w:t>
      </w:r>
      <w:r w:rsidR="00F554E3" w:rsidRPr="00B44A44">
        <w:rPr>
          <w:b/>
          <w:sz w:val="24"/>
          <w:szCs w:val="24"/>
        </w:rPr>
        <w:t>č.</w:t>
      </w:r>
      <w:r w:rsidR="000C5BED" w:rsidRPr="00B44A44">
        <w:rPr>
          <w:b/>
          <w:sz w:val="24"/>
          <w:szCs w:val="24"/>
        </w:rPr>
        <w:t xml:space="preserve"> </w:t>
      </w:r>
      <w:r w:rsidR="00E60CBC" w:rsidRPr="00B44A44">
        <w:rPr>
          <w:b/>
          <w:sz w:val="24"/>
          <w:szCs w:val="24"/>
        </w:rPr>
        <w:t>950</w:t>
      </w:r>
      <w:r w:rsidR="00AE3B2A" w:rsidRPr="00B44A44">
        <w:rPr>
          <w:b/>
          <w:sz w:val="24"/>
          <w:szCs w:val="24"/>
        </w:rPr>
        <w:t xml:space="preserve"> </w:t>
      </w:r>
      <w:r w:rsidR="00CD43DD" w:rsidRPr="00B44A44">
        <w:rPr>
          <w:b/>
          <w:sz w:val="24"/>
          <w:szCs w:val="24"/>
        </w:rPr>
        <w:t>/</w:t>
      </w:r>
      <w:r w:rsidR="00AE3B2A" w:rsidRPr="00B44A44">
        <w:rPr>
          <w:b/>
          <w:sz w:val="24"/>
          <w:szCs w:val="24"/>
        </w:rPr>
        <w:t xml:space="preserve"> </w:t>
      </w:r>
      <w:r w:rsidR="000278D7" w:rsidRPr="00B44A44">
        <w:rPr>
          <w:b/>
          <w:sz w:val="24"/>
          <w:szCs w:val="24"/>
        </w:rPr>
        <w:t>20</w:t>
      </w:r>
      <w:r w:rsidR="00E60CBC" w:rsidRPr="00B44A44">
        <w:rPr>
          <w:b/>
          <w:sz w:val="24"/>
          <w:szCs w:val="24"/>
        </w:rPr>
        <w:t>20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proofErr w:type="gramStart"/>
      <w:r w:rsidR="00252184">
        <w:t>2302  a</w:t>
      </w:r>
      <w:proofErr w:type="gramEnd"/>
      <w:r w:rsidR="00252184">
        <w:t xml:space="preserve"> násl. z. č. 89/2012 Sb. občanský zákoník</w:t>
      </w:r>
    </w:p>
    <w:p w:rsidR="00F554E3" w:rsidRDefault="00F554E3"/>
    <w:p w:rsidR="00F554E3" w:rsidRDefault="00F554E3" w:rsidP="001128E8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1128E8" w:rsidRDefault="001128E8" w:rsidP="001128E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Pronajímatel :</w:t>
      </w:r>
      <w:proofErr w:type="gramEnd"/>
      <w:r>
        <w:rPr>
          <w:b/>
          <w:sz w:val="24"/>
          <w:szCs w:val="24"/>
        </w:rPr>
        <w:t xml:space="preserve"> </w:t>
      </w:r>
    </w:p>
    <w:p w:rsidR="001128E8" w:rsidRDefault="001128E8" w:rsidP="001128E8">
      <w:pPr>
        <w:rPr>
          <w:b/>
          <w:sz w:val="24"/>
          <w:szCs w:val="24"/>
        </w:rPr>
      </w:pPr>
    </w:p>
    <w:p w:rsidR="001128E8" w:rsidRPr="00337AF7" w:rsidRDefault="001128E8" w:rsidP="001128E8">
      <w:pPr>
        <w:rPr>
          <w:sz w:val="24"/>
          <w:szCs w:val="24"/>
        </w:rPr>
      </w:pPr>
      <w:r w:rsidRPr="00337AF7">
        <w:rPr>
          <w:b/>
          <w:sz w:val="24"/>
          <w:szCs w:val="24"/>
        </w:rPr>
        <w:t xml:space="preserve">Povodí Ohře, státní </w:t>
      </w:r>
      <w:proofErr w:type="gramStart"/>
      <w:r w:rsidRPr="00337AF7">
        <w:rPr>
          <w:b/>
          <w:sz w:val="24"/>
          <w:szCs w:val="24"/>
        </w:rPr>
        <w:t xml:space="preserve">podnik,  </w:t>
      </w:r>
      <w:r w:rsidRPr="00337AF7">
        <w:rPr>
          <w:sz w:val="24"/>
          <w:szCs w:val="24"/>
        </w:rPr>
        <w:tab/>
      </w:r>
      <w:proofErr w:type="gramEnd"/>
      <w:r w:rsidRPr="00337AF7">
        <w:rPr>
          <w:sz w:val="24"/>
          <w:szCs w:val="24"/>
        </w:rPr>
        <w:t>Bezručova 4219, 430 03 Chomutov</w:t>
      </w:r>
    </w:p>
    <w:p w:rsidR="00C20B1C" w:rsidRDefault="001128E8" w:rsidP="001128E8">
      <w:pPr>
        <w:rPr>
          <w:sz w:val="24"/>
          <w:szCs w:val="24"/>
        </w:rPr>
      </w:pPr>
      <w:r>
        <w:rPr>
          <w:sz w:val="24"/>
          <w:szCs w:val="24"/>
        </w:rPr>
        <w:t>Statutární orgán: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28E8" w:rsidRPr="00337AF7" w:rsidRDefault="001128E8" w:rsidP="001128E8">
      <w:pPr>
        <w:rPr>
          <w:sz w:val="24"/>
          <w:szCs w:val="24"/>
        </w:rPr>
      </w:pPr>
      <w:proofErr w:type="gramStart"/>
      <w:r w:rsidRPr="00337AF7">
        <w:rPr>
          <w:sz w:val="24"/>
          <w:szCs w:val="24"/>
        </w:rPr>
        <w:t>Zastoupen  ve</w:t>
      </w:r>
      <w:proofErr w:type="gramEnd"/>
      <w:r w:rsidRPr="00337AF7">
        <w:rPr>
          <w:sz w:val="24"/>
          <w:szCs w:val="24"/>
        </w:rPr>
        <w:t xml:space="preserve"> věcech smluvních :    </w:t>
      </w:r>
      <w:r w:rsidRPr="00337AF7">
        <w:rPr>
          <w:sz w:val="24"/>
          <w:szCs w:val="24"/>
        </w:rPr>
        <w:tab/>
      </w:r>
    </w:p>
    <w:p w:rsidR="001128E8" w:rsidRPr="00337AF7" w:rsidRDefault="001128E8" w:rsidP="001128E8">
      <w:pPr>
        <w:rPr>
          <w:sz w:val="24"/>
          <w:szCs w:val="24"/>
        </w:rPr>
      </w:pPr>
      <w:r w:rsidRPr="00337AF7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337AF7">
        <w:rPr>
          <w:sz w:val="24"/>
          <w:szCs w:val="24"/>
        </w:rPr>
        <w:t>:</w:t>
      </w:r>
      <w:r w:rsidRPr="00337AF7">
        <w:rPr>
          <w:sz w:val="24"/>
          <w:szCs w:val="24"/>
        </w:rPr>
        <w:tab/>
      </w:r>
      <w:r w:rsidRPr="00337AF7">
        <w:rPr>
          <w:sz w:val="24"/>
          <w:szCs w:val="24"/>
        </w:rPr>
        <w:tab/>
      </w:r>
      <w:r w:rsidRPr="00337AF7">
        <w:rPr>
          <w:sz w:val="24"/>
          <w:szCs w:val="24"/>
        </w:rPr>
        <w:tab/>
      </w:r>
      <w:r w:rsidRPr="00337AF7">
        <w:rPr>
          <w:sz w:val="24"/>
          <w:szCs w:val="24"/>
        </w:rPr>
        <w:tab/>
      </w:r>
      <w:r w:rsidRPr="00337AF7">
        <w:rPr>
          <w:sz w:val="24"/>
          <w:szCs w:val="24"/>
        </w:rPr>
        <w:tab/>
        <w:t>70889988</w:t>
      </w:r>
    </w:p>
    <w:p w:rsidR="001128E8" w:rsidRPr="00337AF7" w:rsidRDefault="001128E8" w:rsidP="001128E8">
      <w:pPr>
        <w:rPr>
          <w:sz w:val="24"/>
          <w:szCs w:val="24"/>
        </w:rPr>
      </w:pPr>
      <w:r w:rsidRPr="00337AF7">
        <w:rPr>
          <w:sz w:val="24"/>
          <w:szCs w:val="24"/>
        </w:rPr>
        <w:t>DIČ:</w:t>
      </w:r>
      <w:r w:rsidRPr="00337AF7">
        <w:rPr>
          <w:sz w:val="24"/>
          <w:szCs w:val="24"/>
        </w:rPr>
        <w:tab/>
      </w:r>
      <w:r w:rsidRPr="00337AF7">
        <w:rPr>
          <w:sz w:val="24"/>
          <w:szCs w:val="24"/>
        </w:rPr>
        <w:tab/>
      </w:r>
      <w:r w:rsidRPr="00337AF7">
        <w:rPr>
          <w:sz w:val="24"/>
          <w:szCs w:val="24"/>
        </w:rPr>
        <w:tab/>
      </w:r>
      <w:r w:rsidRPr="00337AF7">
        <w:rPr>
          <w:sz w:val="24"/>
          <w:szCs w:val="24"/>
        </w:rPr>
        <w:tab/>
        <w:t xml:space="preserve">            CZ70889988</w:t>
      </w:r>
    </w:p>
    <w:p w:rsidR="001128E8" w:rsidRPr="00337AF7" w:rsidRDefault="001128E8" w:rsidP="001128E8">
      <w:pPr>
        <w:rPr>
          <w:sz w:val="24"/>
          <w:szCs w:val="24"/>
        </w:rPr>
      </w:pPr>
      <w:r w:rsidRPr="00337AF7">
        <w:rPr>
          <w:sz w:val="24"/>
          <w:szCs w:val="24"/>
        </w:rPr>
        <w:t xml:space="preserve">Bankovní spojení: </w:t>
      </w:r>
    </w:p>
    <w:p w:rsidR="001128E8" w:rsidRPr="00337AF7" w:rsidRDefault="001128E8" w:rsidP="001128E8">
      <w:pPr>
        <w:rPr>
          <w:sz w:val="24"/>
          <w:szCs w:val="24"/>
        </w:rPr>
      </w:pPr>
      <w:r w:rsidRPr="00337AF7">
        <w:rPr>
          <w:sz w:val="24"/>
          <w:szCs w:val="24"/>
        </w:rPr>
        <w:t xml:space="preserve">Číslo účtu: </w:t>
      </w:r>
    </w:p>
    <w:p w:rsidR="001128E8" w:rsidRDefault="001128E8" w:rsidP="001128E8">
      <w:pPr>
        <w:rPr>
          <w:b/>
          <w:sz w:val="24"/>
        </w:rPr>
      </w:pPr>
      <w:r w:rsidRPr="00337AF7">
        <w:rPr>
          <w:sz w:val="24"/>
          <w:szCs w:val="24"/>
        </w:rPr>
        <w:t>Zapsán v obchodním rejstříku u Krajského soudu v Ústí nad Labem, oddíl A, vložka 13052</w:t>
      </w:r>
    </w:p>
    <w:p w:rsidR="001128E8" w:rsidRDefault="001128E8">
      <w:pPr>
        <w:rPr>
          <w:b/>
          <w:sz w:val="24"/>
        </w:rPr>
      </w:pPr>
    </w:p>
    <w:p w:rsidR="001128E8" w:rsidRDefault="001128E8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1128E8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</w:p>
    <w:p w:rsidR="001128E8" w:rsidRDefault="001128E8" w:rsidP="006455A7">
      <w:pPr>
        <w:widowControl w:val="0"/>
        <w:rPr>
          <w:sz w:val="24"/>
        </w:rPr>
      </w:pPr>
    </w:p>
    <w:p w:rsidR="00772DE3" w:rsidRDefault="00E60CBC" w:rsidP="001128E8">
      <w:pPr>
        <w:widowControl w:val="0"/>
        <w:rPr>
          <w:sz w:val="24"/>
        </w:rPr>
      </w:pPr>
      <w:r>
        <w:rPr>
          <w:sz w:val="24"/>
        </w:rPr>
        <w:t>TRANS-REGION-STAV s.r.o.</w:t>
      </w:r>
      <w:r w:rsidR="001128E8">
        <w:rPr>
          <w:sz w:val="24"/>
        </w:rPr>
        <w:tab/>
      </w:r>
      <w:r>
        <w:rPr>
          <w:sz w:val="24"/>
        </w:rPr>
        <w:t xml:space="preserve">Spořická 4965, </w:t>
      </w:r>
      <w:r w:rsidR="00A25282">
        <w:rPr>
          <w:sz w:val="24"/>
        </w:rPr>
        <w:t>430 0</w:t>
      </w:r>
      <w:r>
        <w:rPr>
          <w:sz w:val="24"/>
        </w:rPr>
        <w:t>1</w:t>
      </w:r>
      <w:r w:rsidR="00A25282">
        <w:rPr>
          <w:sz w:val="24"/>
        </w:rPr>
        <w:t xml:space="preserve"> Chomutov</w:t>
      </w:r>
    </w:p>
    <w:p w:rsidR="00772DE3" w:rsidRDefault="00772DE3" w:rsidP="001128E8">
      <w:pPr>
        <w:widowControl w:val="0"/>
        <w:ind w:left="708" w:hanging="708"/>
        <w:rPr>
          <w:sz w:val="24"/>
        </w:rPr>
      </w:pPr>
      <w:proofErr w:type="gramStart"/>
      <w:r>
        <w:rPr>
          <w:sz w:val="24"/>
        </w:rPr>
        <w:t>IČO :</w:t>
      </w:r>
      <w:proofErr w:type="gramEnd"/>
      <w:r>
        <w:rPr>
          <w:sz w:val="24"/>
        </w:rPr>
        <w:t xml:space="preserve"> </w:t>
      </w:r>
      <w:r w:rsidR="001128E8">
        <w:rPr>
          <w:sz w:val="24"/>
        </w:rPr>
        <w:tab/>
      </w:r>
      <w:r w:rsidR="001128E8">
        <w:rPr>
          <w:sz w:val="24"/>
        </w:rPr>
        <w:tab/>
      </w:r>
      <w:r w:rsidR="001128E8">
        <w:rPr>
          <w:sz w:val="24"/>
        </w:rPr>
        <w:tab/>
      </w:r>
      <w:r w:rsidR="001128E8">
        <w:rPr>
          <w:sz w:val="24"/>
        </w:rPr>
        <w:tab/>
      </w:r>
      <w:r w:rsidR="001128E8">
        <w:rPr>
          <w:sz w:val="24"/>
        </w:rPr>
        <w:tab/>
      </w:r>
      <w:r w:rsidR="00E60CBC">
        <w:rPr>
          <w:sz w:val="24"/>
        </w:rPr>
        <w:t>477 85 977</w:t>
      </w:r>
    </w:p>
    <w:p w:rsidR="00772DE3" w:rsidRDefault="00772DE3" w:rsidP="001128E8">
      <w:pPr>
        <w:widowControl w:val="0"/>
        <w:ind w:left="708" w:hanging="708"/>
        <w:rPr>
          <w:sz w:val="24"/>
        </w:rPr>
      </w:pPr>
      <w:proofErr w:type="gramStart"/>
      <w:r>
        <w:rPr>
          <w:sz w:val="24"/>
        </w:rPr>
        <w:t>DIČ :</w:t>
      </w:r>
      <w:proofErr w:type="gramEnd"/>
      <w:r>
        <w:rPr>
          <w:sz w:val="24"/>
        </w:rPr>
        <w:t xml:space="preserve"> </w:t>
      </w:r>
      <w:r w:rsidR="001128E8">
        <w:rPr>
          <w:sz w:val="24"/>
        </w:rPr>
        <w:tab/>
      </w:r>
      <w:r w:rsidR="001128E8">
        <w:rPr>
          <w:sz w:val="24"/>
        </w:rPr>
        <w:tab/>
      </w:r>
      <w:r w:rsidR="001128E8">
        <w:rPr>
          <w:sz w:val="24"/>
        </w:rPr>
        <w:tab/>
      </w:r>
      <w:r w:rsidR="001128E8">
        <w:rPr>
          <w:sz w:val="24"/>
        </w:rPr>
        <w:tab/>
      </w:r>
      <w:r w:rsidR="001128E8">
        <w:rPr>
          <w:sz w:val="24"/>
        </w:rPr>
        <w:tab/>
      </w:r>
      <w:r>
        <w:rPr>
          <w:sz w:val="24"/>
        </w:rPr>
        <w:t>CZ</w:t>
      </w:r>
      <w:r w:rsidR="00E60CBC">
        <w:rPr>
          <w:sz w:val="24"/>
        </w:rPr>
        <w:t>47785977</w:t>
      </w:r>
    </w:p>
    <w:p w:rsidR="003A6CDA" w:rsidRDefault="003A6CDA" w:rsidP="001128E8">
      <w:pPr>
        <w:jc w:val="both"/>
        <w:rPr>
          <w:sz w:val="24"/>
        </w:rPr>
      </w:pPr>
    </w:p>
    <w:p w:rsidR="001128E8" w:rsidRDefault="00987463" w:rsidP="001128E8">
      <w:pPr>
        <w:jc w:val="both"/>
        <w:rPr>
          <w:sz w:val="24"/>
        </w:rPr>
      </w:pPr>
      <w:r>
        <w:rPr>
          <w:sz w:val="24"/>
        </w:rPr>
        <w:t xml:space="preserve">Dle usnesení Krajského soudu v Ústí nad Labem č.j. KSUL 85 INS 14076/2022-A-10 ze dne 2.9.2022 byl zjištěn úpadek a prohlášen konkurz na majetek společnosti a byla jmenována níže uvedená společnost </w:t>
      </w:r>
      <w:r w:rsidR="001128E8">
        <w:rPr>
          <w:sz w:val="24"/>
        </w:rPr>
        <w:t xml:space="preserve">insolvenční </w:t>
      </w:r>
      <w:proofErr w:type="gramStart"/>
      <w:r w:rsidR="001128E8">
        <w:rPr>
          <w:sz w:val="24"/>
        </w:rPr>
        <w:t xml:space="preserve">správkyní </w:t>
      </w:r>
      <w:r>
        <w:rPr>
          <w:sz w:val="24"/>
        </w:rPr>
        <w:t>.</w:t>
      </w:r>
      <w:proofErr w:type="gramEnd"/>
    </w:p>
    <w:p w:rsidR="001128E8" w:rsidRDefault="001128E8" w:rsidP="001128E8">
      <w:pPr>
        <w:jc w:val="both"/>
        <w:rPr>
          <w:sz w:val="24"/>
        </w:rPr>
      </w:pPr>
    </w:p>
    <w:p w:rsidR="001128E8" w:rsidRDefault="001128E8" w:rsidP="001128E8">
      <w:pPr>
        <w:jc w:val="both"/>
        <w:rPr>
          <w:sz w:val="24"/>
        </w:rPr>
      </w:pPr>
      <w:proofErr w:type="spellStart"/>
      <w:r>
        <w:rPr>
          <w:sz w:val="24"/>
        </w:rPr>
        <w:t>saluka</w:t>
      </w:r>
      <w:proofErr w:type="spellEnd"/>
      <w:r>
        <w:rPr>
          <w:sz w:val="24"/>
        </w:rPr>
        <w:t xml:space="preserve"> v.o.s.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Masarykovo náměstí 1484, 530 </w:t>
      </w:r>
      <w:proofErr w:type="gramStart"/>
      <w:r>
        <w:rPr>
          <w:sz w:val="24"/>
        </w:rPr>
        <w:t>02  Pardubice</w:t>
      </w:r>
      <w:proofErr w:type="gramEnd"/>
    </w:p>
    <w:p w:rsidR="001128E8" w:rsidRDefault="001128E8" w:rsidP="001128E8">
      <w:pPr>
        <w:jc w:val="both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259 95 243</w:t>
      </w:r>
    </w:p>
    <w:p w:rsidR="001128E8" w:rsidRDefault="001128E8" w:rsidP="001128E8">
      <w:pPr>
        <w:jc w:val="both"/>
        <w:rPr>
          <w:sz w:val="24"/>
        </w:rPr>
      </w:pPr>
    </w:p>
    <w:p w:rsidR="001128E8" w:rsidRDefault="001128E8" w:rsidP="001128E8">
      <w:pPr>
        <w:jc w:val="both"/>
        <w:rPr>
          <w:sz w:val="24"/>
        </w:rPr>
      </w:pPr>
    </w:p>
    <w:p w:rsidR="00222002" w:rsidRDefault="00222002" w:rsidP="00B44A44">
      <w:pPr>
        <w:jc w:val="both"/>
        <w:rPr>
          <w:b/>
          <w:bCs/>
          <w:sz w:val="24"/>
          <w:szCs w:val="24"/>
        </w:rPr>
      </w:pPr>
    </w:p>
    <w:p w:rsidR="00B44A44" w:rsidRPr="006E37DC" w:rsidRDefault="00B44A44" w:rsidP="00B44A44">
      <w:pPr>
        <w:jc w:val="both"/>
        <w:rPr>
          <w:b/>
          <w:bCs/>
          <w:sz w:val="24"/>
          <w:szCs w:val="24"/>
        </w:rPr>
      </w:pPr>
      <w:r w:rsidRPr="006E37DC">
        <w:rPr>
          <w:b/>
          <w:bCs/>
          <w:sz w:val="24"/>
          <w:szCs w:val="24"/>
        </w:rPr>
        <w:t xml:space="preserve">Na základě žádosti nájemce o </w:t>
      </w:r>
      <w:r>
        <w:rPr>
          <w:b/>
          <w:bCs/>
          <w:sz w:val="24"/>
          <w:szCs w:val="24"/>
        </w:rPr>
        <w:t xml:space="preserve">ukončení </w:t>
      </w:r>
      <w:r w:rsidR="00E025D9">
        <w:rPr>
          <w:b/>
          <w:bCs/>
          <w:sz w:val="24"/>
          <w:szCs w:val="24"/>
        </w:rPr>
        <w:t>pronájmu prostorů v provozní budově a v Hale 1 skladu s</w:t>
      </w:r>
      <w:r>
        <w:rPr>
          <w:b/>
          <w:bCs/>
          <w:sz w:val="24"/>
          <w:szCs w:val="24"/>
        </w:rPr>
        <w:t>e d</w:t>
      </w:r>
      <w:r w:rsidRPr="006E37DC">
        <w:rPr>
          <w:b/>
          <w:bCs/>
          <w:sz w:val="24"/>
          <w:szCs w:val="24"/>
        </w:rPr>
        <w:t>odatkem č.</w:t>
      </w:r>
      <w:r>
        <w:rPr>
          <w:b/>
          <w:bCs/>
          <w:sz w:val="24"/>
          <w:szCs w:val="24"/>
        </w:rPr>
        <w:t>1</w:t>
      </w:r>
      <w:r w:rsidRPr="006E37DC">
        <w:rPr>
          <w:b/>
          <w:bCs/>
          <w:sz w:val="24"/>
          <w:szCs w:val="24"/>
        </w:rPr>
        <w:t xml:space="preserve"> mění s účinností od </w:t>
      </w:r>
      <w:proofErr w:type="gramStart"/>
      <w:r w:rsidRPr="006E37DC">
        <w:rPr>
          <w:b/>
          <w:bCs/>
          <w:sz w:val="24"/>
          <w:szCs w:val="24"/>
        </w:rPr>
        <w:t>1.</w:t>
      </w:r>
      <w:r w:rsidR="00E025D9">
        <w:rPr>
          <w:b/>
          <w:bCs/>
          <w:sz w:val="24"/>
          <w:szCs w:val="24"/>
        </w:rPr>
        <w:t>10</w:t>
      </w:r>
      <w:r w:rsidRPr="006E37DC">
        <w:rPr>
          <w:b/>
          <w:bCs/>
          <w:sz w:val="24"/>
          <w:szCs w:val="24"/>
        </w:rPr>
        <w:t>.202</w:t>
      </w:r>
      <w:r w:rsidR="00F74E51">
        <w:rPr>
          <w:b/>
          <w:bCs/>
          <w:sz w:val="24"/>
          <w:szCs w:val="24"/>
        </w:rPr>
        <w:t>3</w:t>
      </w:r>
      <w:r w:rsidRPr="006E37DC">
        <w:rPr>
          <w:b/>
          <w:bCs/>
          <w:sz w:val="24"/>
          <w:szCs w:val="24"/>
        </w:rPr>
        <w:t xml:space="preserve">  tyto</w:t>
      </w:r>
      <w:proofErr w:type="gramEnd"/>
      <w:r w:rsidRPr="006E37DC">
        <w:rPr>
          <w:b/>
          <w:bCs/>
          <w:sz w:val="24"/>
          <w:szCs w:val="24"/>
        </w:rPr>
        <w:t xml:space="preserve"> body smlouvy:</w:t>
      </w:r>
    </w:p>
    <w:p w:rsidR="0042611B" w:rsidRDefault="0042611B" w:rsidP="00E025D9">
      <w:pPr>
        <w:jc w:val="both"/>
        <w:rPr>
          <w:sz w:val="24"/>
        </w:rPr>
      </w:pPr>
    </w:p>
    <w:p w:rsidR="00C520F2" w:rsidRDefault="00C520F2" w:rsidP="00C520F2">
      <w:pPr>
        <w:ind w:left="708" w:firstLine="708"/>
        <w:jc w:val="both"/>
        <w:rPr>
          <w:sz w:val="24"/>
        </w:rPr>
      </w:pPr>
    </w:p>
    <w:p w:rsidR="00C520F2" w:rsidRDefault="00C520F2" w:rsidP="00C520F2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C520F2" w:rsidRDefault="00C520F2" w:rsidP="00C520F2">
      <w:pPr>
        <w:jc w:val="both"/>
        <w:rPr>
          <w:sz w:val="24"/>
        </w:rPr>
      </w:pPr>
    </w:p>
    <w:p w:rsidR="00C520F2" w:rsidRDefault="00C520F2" w:rsidP="00C520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1C2C">
        <w:rPr>
          <w:sz w:val="24"/>
          <w:szCs w:val="24"/>
        </w:rPr>
        <w:t xml:space="preserve">Povodí Ohře, státní podnik, má právo hospodařit s majetkem státu, mezi který patří </w:t>
      </w:r>
      <w:proofErr w:type="gramStart"/>
      <w:r>
        <w:rPr>
          <w:sz w:val="24"/>
          <w:szCs w:val="24"/>
        </w:rPr>
        <w:t>pozemková  parcela</w:t>
      </w:r>
      <w:proofErr w:type="gramEnd"/>
      <w:r>
        <w:rPr>
          <w:sz w:val="24"/>
          <w:szCs w:val="24"/>
        </w:rPr>
        <w:t xml:space="preserve"> č. 4073/3</w:t>
      </w:r>
      <w:r w:rsidRPr="00621C2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21C2C">
        <w:rPr>
          <w:sz w:val="24"/>
          <w:szCs w:val="24"/>
        </w:rPr>
        <w:t xml:space="preserve">v obci </w:t>
      </w:r>
      <w:r>
        <w:rPr>
          <w:sz w:val="24"/>
          <w:szCs w:val="24"/>
        </w:rPr>
        <w:t xml:space="preserve">Chomutov , </w:t>
      </w:r>
      <w:r w:rsidRPr="00621C2C">
        <w:rPr>
          <w:sz w:val="24"/>
          <w:szCs w:val="24"/>
        </w:rPr>
        <w:t xml:space="preserve"> katastrální území </w:t>
      </w:r>
      <w:r>
        <w:rPr>
          <w:sz w:val="24"/>
          <w:szCs w:val="24"/>
        </w:rPr>
        <w:t>Chomutov I., ul. Spořická 4949.</w:t>
      </w:r>
    </w:p>
    <w:p w:rsidR="00E025D9" w:rsidRDefault="00E025D9" w:rsidP="00E025D9">
      <w:pPr>
        <w:pStyle w:val="Zkladntext"/>
        <w:jc w:val="both"/>
      </w:pPr>
    </w:p>
    <w:p w:rsidR="00222002" w:rsidRDefault="00222002" w:rsidP="00E025D9">
      <w:pPr>
        <w:pStyle w:val="Zkladntext"/>
        <w:jc w:val="both"/>
      </w:pPr>
    </w:p>
    <w:p w:rsidR="00E025D9" w:rsidRDefault="00E025D9" w:rsidP="00E025D9">
      <w:pPr>
        <w:pStyle w:val="Nadpis4"/>
        <w:numPr>
          <w:ilvl w:val="0"/>
          <w:numId w:val="11"/>
        </w:numPr>
        <w:jc w:val="center"/>
      </w:pPr>
      <w:r>
        <w:t>Předmět nájmu</w:t>
      </w:r>
    </w:p>
    <w:p w:rsidR="00E025D9" w:rsidRPr="00BB4FCC" w:rsidRDefault="00E025D9" w:rsidP="00E025D9"/>
    <w:p w:rsidR="00E025D9" w:rsidRDefault="00E025D9" w:rsidP="00E025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211C7">
        <w:rPr>
          <w:sz w:val="24"/>
          <w:szCs w:val="24"/>
        </w:rPr>
        <w:t xml:space="preserve">Pronajímatel touto smlouvou přenechává nájemci za úplatu do </w:t>
      </w:r>
      <w:proofErr w:type="gramStart"/>
      <w:r w:rsidRPr="00C211C7">
        <w:rPr>
          <w:sz w:val="24"/>
          <w:szCs w:val="24"/>
        </w:rPr>
        <w:t xml:space="preserve">užívání </w:t>
      </w:r>
      <w:r>
        <w:rPr>
          <w:sz w:val="24"/>
          <w:szCs w:val="24"/>
        </w:rPr>
        <w:t xml:space="preserve"> :</w:t>
      </w:r>
      <w:proofErr w:type="gramEnd"/>
    </w:p>
    <w:p w:rsidR="00E025D9" w:rsidRDefault="00E025D9" w:rsidP="00E025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zpevněné plochy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část zpevněných ploch</w:t>
      </w:r>
      <w:r>
        <w:rPr>
          <w:sz w:val="24"/>
          <w:szCs w:val="24"/>
        </w:rPr>
        <w:tab/>
        <w:t>o ploše</w:t>
      </w:r>
      <w:r>
        <w:rPr>
          <w:sz w:val="24"/>
          <w:szCs w:val="24"/>
        </w:rPr>
        <w:tab/>
        <w:t xml:space="preserve"> 1440,00 m</w:t>
      </w:r>
      <w:r>
        <w:rPr>
          <w:sz w:val="24"/>
          <w:szCs w:val="24"/>
          <w:vertAlign w:val="superscript"/>
        </w:rPr>
        <w:t>2</w:t>
      </w:r>
    </w:p>
    <w:p w:rsidR="00E025D9" w:rsidRDefault="00E025D9" w:rsidP="00E025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(dále jen „předmět nájmu“</w:t>
      </w:r>
      <w:r w:rsidRPr="00C211C7">
        <w:rPr>
          <w:sz w:val="24"/>
          <w:szCs w:val="24"/>
        </w:rPr>
        <w:t xml:space="preserve">) </w:t>
      </w:r>
    </w:p>
    <w:p w:rsidR="00E025D9" w:rsidRPr="00C460CD" w:rsidRDefault="00E025D9" w:rsidP="00E025D9">
      <w:pPr>
        <w:ind w:left="284" w:hanging="284"/>
        <w:jc w:val="both"/>
        <w:rPr>
          <w:i/>
          <w:sz w:val="24"/>
          <w:szCs w:val="24"/>
        </w:rPr>
      </w:pPr>
    </w:p>
    <w:p w:rsidR="00E025D9" w:rsidRDefault="00E025D9" w:rsidP="00E025D9">
      <w:pPr>
        <w:jc w:val="both"/>
        <w:rPr>
          <w:sz w:val="24"/>
          <w:szCs w:val="24"/>
        </w:rPr>
      </w:pPr>
      <w:r w:rsidRPr="00405EB6">
        <w:rPr>
          <w:sz w:val="24"/>
          <w:szCs w:val="24"/>
        </w:rPr>
        <w:t>V ostatních článcích se bod I</w:t>
      </w:r>
      <w:r>
        <w:rPr>
          <w:sz w:val="24"/>
          <w:szCs w:val="24"/>
        </w:rPr>
        <w:t xml:space="preserve">I. Předmět nájmu </w:t>
      </w:r>
      <w:r w:rsidRPr="00405EB6">
        <w:rPr>
          <w:sz w:val="24"/>
          <w:szCs w:val="24"/>
        </w:rPr>
        <w:t>nemění.</w:t>
      </w:r>
    </w:p>
    <w:p w:rsidR="00222002" w:rsidRDefault="00222002" w:rsidP="00E025D9">
      <w:pPr>
        <w:jc w:val="both"/>
        <w:rPr>
          <w:sz w:val="24"/>
          <w:szCs w:val="24"/>
        </w:rPr>
      </w:pPr>
    </w:p>
    <w:p w:rsidR="00222002" w:rsidRDefault="00222002" w:rsidP="00E025D9">
      <w:pPr>
        <w:jc w:val="both"/>
        <w:rPr>
          <w:sz w:val="24"/>
          <w:szCs w:val="24"/>
        </w:rPr>
      </w:pPr>
    </w:p>
    <w:p w:rsidR="00E025D9" w:rsidRDefault="00E025D9" w:rsidP="00E025D9">
      <w:pPr>
        <w:jc w:val="both"/>
        <w:rPr>
          <w:sz w:val="24"/>
        </w:rPr>
      </w:pPr>
    </w:p>
    <w:p w:rsidR="00E025D9" w:rsidRDefault="00E025D9" w:rsidP="00E025D9">
      <w:pPr>
        <w:pStyle w:val="Nadpis4"/>
        <w:jc w:val="center"/>
      </w:pPr>
      <w:r>
        <w:t>Účel nájmu:</w:t>
      </w:r>
    </w:p>
    <w:p w:rsidR="00E025D9" w:rsidRDefault="00E025D9" w:rsidP="00E025D9">
      <w:pPr>
        <w:pStyle w:val="Zkladntext"/>
        <w:jc w:val="both"/>
      </w:pPr>
    </w:p>
    <w:p w:rsidR="00E025D9" w:rsidRPr="00F20669" w:rsidRDefault="00E025D9" w:rsidP="00E025D9">
      <w:pPr>
        <w:pStyle w:val="Zkladntext"/>
        <w:ind w:left="284" w:hanging="284"/>
        <w:jc w:val="both"/>
        <w:rPr>
          <w:i/>
        </w:rPr>
      </w:pPr>
      <w:r>
        <w:t xml:space="preserve">1. Účelem nájmu je využití předmětu nájmu – zpevněné </w:t>
      </w:r>
      <w:proofErr w:type="gramStart"/>
      <w:r>
        <w:t>plochy - pro</w:t>
      </w:r>
      <w:proofErr w:type="gramEnd"/>
      <w:r>
        <w:t xml:space="preserve"> parkování nákladních a osobních vozidel nájemce, uložení materiálu.</w:t>
      </w:r>
    </w:p>
    <w:p w:rsidR="00E025D9" w:rsidRDefault="00E025D9" w:rsidP="00E025D9">
      <w:pPr>
        <w:jc w:val="both"/>
        <w:rPr>
          <w:sz w:val="24"/>
        </w:rPr>
      </w:pPr>
    </w:p>
    <w:p w:rsidR="00E025D9" w:rsidRDefault="00E025D9" w:rsidP="00E025D9">
      <w:pPr>
        <w:jc w:val="both"/>
        <w:rPr>
          <w:sz w:val="24"/>
        </w:rPr>
      </w:pPr>
      <w:r w:rsidRPr="00405EB6">
        <w:rPr>
          <w:sz w:val="24"/>
          <w:szCs w:val="24"/>
        </w:rPr>
        <w:t>V ostatních článcích se bod I</w:t>
      </w:r>
      <w:r>
        <w:rPr>
          <w:sz w:val="24"/>
          <w:szCs w:val="24"/>
        </w:rPr>
        <w:t xml:space="preserve">V. Účel nájmu </w:t>
      </w:r>
      <w:r w:rsidRPr="00405EB6">
        <w:rPr>
          <w:sz w:val="24"/>
          <w:szCs w:val="24"/>
        </w:rPr>
        <w:t>nemění.</w:t>
      </w:r>
    </w:p>
    <w:p w:rsidR="00B44A44" w:rsidRDefault="00B44A44" w:rsidP="00B44A44">
      <w:pPr>
        <w:ind w:left="708" w:firstLine="708"/>
        <w:jc w:val="both"/>
        <w:rPr>
          <w:sz w:val="24"/>
        </w:rPr>
      </w:pPr>
    </w:p>
    <w:p w:rsidR="00B44A44" w:rsidRDefault="00B44A44" w:rsidP="00B44A44">
      <w:pPr>
        <w:jc w:val="both"/>
        <w:rPr>
          <w:sz w:val="24"/>
        </w:rPr>
      </w:pPr>
    </w:p>
    <w:p w:rsidR="00222002" w:rsidRDefault="00222002" w:rsidP="00B44A44">
      <w:pPr>
        <w:jc w:val="both"/>
        <w:rPr>
          <w:sz w:val="24"/>
        </w:rPr>
      </w:pPr>
    </w:p>
    <w:p w:rsidR="00B44A44" w:rsidRPr="00405EB6" w:rsidRDefault="00B44A44" w:rsidP="00B44A44">
      <w:pPr>
        <w:jc w:val="both"/>
        <w:rPr>
          <w:sz w:val="24"/>
          <w:szCs w:val="24"/>
        </w:rPr>
      </w:pPr>
    </w:p>
    <w:p w:rsidR="00E025D9" w:rsidRDefault="00E025D9" w:rsidP="00E025D9">
      <w:pPr>
        <w:pStyle w:val="Zkladntext"/>
        <w:jc w:val="center"/>
      </w:pPr>
      <w:r>
        <w:rPr>
          <w:b/>
        </w:rPr>
        <w:t>V.    Cena nájmu, s</w:t>
      </w:r>
      <w:r w:rsidRPr="00B86912">
        <w:rPr>
          <w:b/>
        </w:rPr>
        <w:t>platnost nájemného a ceny služeb</w:t>
      </w:r>
    </w:p>
    <w:p w:rsidR="00E025D9" w:rsidRDefault="00E025D9" w:rsidP="00E025D9">
      <w:pPr>
        <w:pStyle w:val="Zkladntext"/>
        <w:jc w:val="both"/>
      </w:pPr>
    </w:p>
    <w:p w:rsidR="00E025D9" w:rsidRDefault="00E025D9" w:rsidP="00E025D9">
      <w:pPr>
        <w:pStyle w:val="Zkladntext"/>
        <w:jc w:val="both"/>
      </w:pPr>
      <w:r>
        <w:t xml:space="preserve">Cena je stanovena </w:t>
      </w:r>
      <w:proofErr w:type="gramStart"/>
      <w:r>
        <w:t>takto :</w:t>
      </w:r>
      <w:proofErr w:type="gramEnd"/>
    </w:p>
    <w:p w:rsidR="00E025D9" w:rsidRDefault="00E025D9" w:rsidP="00E025D9">
      <w:pPr>
        <w:pStyle w:val="Zkladntext"/>
        <w:jc w:val="both"/>
      </w:pPr>
    </w:p>
    <w:p w:rsidR="00E025D9" w:rsidRDefault="00E025D9" w:rsidP="00E025D9">
      <w:pPr>
        <w:pStyle w:val="Zkladntext"/>
        <w:jc w:val="both"/>
      </w:pPr>
      <w:r>
        <w:t xml:space="preserve">Zpevněné </w:t>
      </w:r>
      <w:proofErr w:type="gramStart"/>
      <w:r>
        <w:t xml:space="preserve">plochy  </w:t>
      </w:r>
      <w:r>
        <w:tab/>
      </w:r>
      <w:proofErr w:type="gramEnd"/>
      <w:r>
        <w:tab/>
      </w:r>
      <w:r>
        <w:tab/>
      </w:r>
      <w:r>
        <w:tab/>
      </w:r>
      <w:r w:rsidR="00F26D6E">
        <w:t>1 440</w:t>
      </w:r>
      <w:r>
        <w:t xml:space="preserve"> m</w:t>
      </w:r>
      <w:r>
        <w:rPr>
          <w:vertAlign w:val="superscript"/>
        </w:rPr>
        <w:t>2</w:t>
      </w:r>
      <w:r>
        <w:t xml:space="preserve">   x  </w:t>
      </w:r>
      <w:r w:rsidR="00222002">
        <w:t>117,08433</w:t>
      </w:r>
      <w:r>
        <w:t xml:space="preserve"> Kč </w:t>
      </w:r>
      <w:r>
        <w:tab/>
        <w:t xml:space="preserve">=     </w:t>
      </w:r>
      <w:r w:rsidR="00222002">
        <w:t>168 601,44</w:t>
      </w:r>
      <w:r>
        <w:t xml:space="preserve"> Kč</w:t>
      </w:r>
    </w:p>
    <w:p w:rsidR="00E025D9" w:rsidRPr="003645F1" w:rsidRDefault="00E025D9" w:rsidP="00E025D9">
      <w:pPr>
        <w:pStyle w:val="Zkladntext"/>
        <w:jc w:val="both"/>
      </w:pPr>
    </w:p>
    <w:p w:rsidR="00E025D9" w:rsidRPr="00A22F6C" w:rsidRDefault="00E025D9" w:rsidP="00E025D9">
      <w:pPr>
        <w:pStyle w:val="Zkladntextodsazen"/>
        <w:jc w:val="left"/>
        <w:rPr>
          <w:b/>
          <w:i/>
        </w:rPr>
      </w:pPr>
      <w:r w:rsidRPr="00A22F6C">
        <w:rPr>
          <w:b/>
          <w:i/>
        </w:rPr>
        <w:t xml:space="preserve">Celkem </w:t>
      </w:r>
      <w:r w:rsidR="00222002">
        <w:rPr>
          <w:b/>
          <w:i/>
        </w:rPr>
        <w:t xml:space="preserve">168 601,44 </w:t>
      </w:r>
      <w:r w:rsidRPr="00A22F6C">
        <w:rPr>
          <w:b/>
          <w:i/>
        </w:rPr>
        <w:t>Kč bez DPH</w:t>
      </w:r>
      <w:r w:rsidR="00987463">
        <w:rPr>
          <w:b/>
          <w:i/>
        </w:rPr>
        <w:t>/</w:t>
      </w:r>
      <w:proofErr w:type="gramStart"/>
      <w:r w:rsidR="00987463">
        <w:rPr>
          <w:b/>
          <w:i/>
        </w:rPr>
        <w:t>rok</w:t>
      </w:r>
      <w:r w:rsidRPr="00A22F6C">
        <w:rPr>
          <w:b/>
          <w:i/>
        </w:rPr>
        <w:t xml:space="preserve"> ,</w:t>
      </w:r>
      <w:proofErr w:type="gramEnd"/>
      <w:r w:rsidRPr="00A22F6C">
        <w:rPr>
          <w:b/>
          <w:i/>
        </w:rPr>
        <w:t xml:space="preserve"> </w:t>
      </w:r>
      <w:proofErr w:type="spellStart"/>
      <w:r w:rsidRPr="00A22F6C">
        <w:rPr>
          <w:b/>
          <w:i/>
        </w:rPr>
        <w:t>t.z</w:t>
      </w:r>
      <w:proofErr w:type="spellEnd"/>
      <w:r w:rsidRPr="00A22F6C">
        <w:rPr>
          <w:b/>
          <w:i/>
        </w:rPr>
        <w:t xml:space="preserve">. </w:t>
      </w:r>
      <w:r w:rsidR="00222002">
        <w:rPr>
          <w:b/>
          <w:i/>
        </w:rPr>
        <w:t>42 150,36</w:t>
      </w:r>
      <w:r w:rsidRPr="00A22F6C">
        <w:rPr>
          <w:b/>
          <w:i/>
        </w:rPr>
        <w:t xml:space="preserve"> Kč bez DPH za čtvrtletí </w:t>
      </w:r>
    </w:p>
    <w:p w:rsidR="00B44A44" w:rsidRDefault="00B44A44" w:rsidP="00B44A44">
      <w:pPr>
        <w:jc w:val="both"/>
        <w:rPr>
          <w:sz w:val="24"/>
        </w:rPr>
      </w:pPr>
    </w:p>
    <w:p w:rsidR="00222002" w:rsidRPr="002C5B06" w:rsidRDefault="00222002" w:rsidP="00222002">
      <w:pPr>
        <w:jc w:val="both"/>
        <w:rPr>
          <w:sz w:val="24"/>
          <w:szCs w:val="24"/>
        </w:rPr>
      </w:pPr>
      <w:r w:rsidRPr="002C5B06">
        <w:rPr>
          <w:sz w:val="24"/>
          <w:szCs w:val="24"/>
        </w:rPr>
        <w:t xml:space="preserve">Všechny platby budou nájemcem hrazeny na základě daňových dokladů vystavených pronajímatelem do </w:t>
      </w:r>
      <w:proofErr w:type="gramStart"/>
      <w:r w:rsidRPr="002C5B06">
        <w:rPr>
          <w:sz w:val="24"/>
          <w:szCs w:val="24"/>
        </w:rPr>
        <w:t>15-ti</w:t>
      </w:r>
      <w:proofErr w:type="gramEnd"/>
      <w:r w:rsidRPr="002C5B06">
        <w:rPr>
          <w:sz w:val="24"/>
          <w:szCs w:val="24"/>
        </w:rPr>
        <w:t xml:space="preserve"> dnů ode dne uskutečnění zdanitelného plnění. </w:t>
      </w:r>
    </w:p>
    <w:p w:rsidR="00222002" w:rsidRPr="002C5B06" w:rsidRDefault="00222002" w:rsidP="00222002">
      <w:pPr>
        <w:jc w:val="both"/>
        <w:rPr>
          <w:sz w:val="24"/>
          <w:szCs w:val="24"/>
        </w:rPr>
      </w:pPr>
      <w:r w:rsidRPr="002C5B06">
        <w:rPr>
          <w:sz w:val="24"/>
          <w:szCs w:val="24"/>
        </w:rPr>
        <w:t>Zdanitelné plnění se bude považovat za uskutečněné:</w:t>
      </w:r>
    </w:p>
    <w:p w:rsidR="00222002" w:rsidRPr="002C5B06" w:rsidRDefault="00222002" w:rsidP="00222002">
      <w:pPr>
        <w:ind w:left="284" w:hanging="284"/>
        <w:jc w:val="both"/>
        <w:rPr>
          <w:sz w:val="24"/>
          <w:szCs w:val="24"/>
        </w:rPr>
      </w:pPr>
      <w:r w:rsidRPr="002C5B06">
        <w:rPr>
          <w:sz w:val="24"/>
          <w:szCs w:val="24"/>
        </w:rPr>
        <w:t xml:space="preserve">- u nájemného za nebytové prostory - dnem vystavení daňového dokladu v 1. </w:t>
      </w:r>
      <w:r>
        <w:rPr>
          <w:sz w:val="24"/>
          <w:szCs w:val="24"/>
        </w:rPr>
        <w:t>m</w:t>
      </w:r>
      <w:r w:rsidRPr="002C5B06">
        <w:rPr>
          <w:sz w:val="24"/>
          <w:szCs w:val="24"/>
        </w:rPr>
        <w:t>ěsíci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čtvrtletí  </w:t>
      </w:r>
      <w:r w:rsidRPr="002C5B06">
        <w:rPr>
          <w:sz w:val="24"/>
          <w:szCs w:val="24"/>
        </w:rPr>
        <w:t>a</w:t>
      </w:r>
      <w:proofErr w:type="gramEnd"/>
      <w:r w:rsidRPr="002C5B06">
        <w:rPr>
          <w:sz w:val="24"/>
          <w:szCs w:val="24"/>
        </w:rPr>
        <w:t xml:space="preserve"> při změně pronajímaných prostor do 15 dnů </w:t>
      </w:r>
      <w:r>
        <w:rPr>
          <w:sz w:val="24"/>
          <w:szCs w:val="24"/>
        </w:rPr>
        <w:t>od podepsání dodatku ke smlouvě</w:t>
      </w:r>
    </w:p>
    <w:p w:rsidR="00222002" w:rsidRPr="002C5B06" w:rsidRDefault="00222002" w:rsidP="00222002">
      <w:pPr>
        <w:jc w:val="both"/>
        <w:rPr>
          <w:sz w:val="24"/>
          <w:szCs w:val="24"/>
        </w:rPr>
      </w:pPr>
      <w:r w:rsidRPr="002C5B06">
        <w:rPr>
          <w:sz w:val="24"/>
          <w:szCs w:val="24"/>
        </w:rPr>
        <w:t>- u paušálních služeb – posledním dnem kalendářního měsíce,</w:t>
      </w:r>
    </w:p>
    <w:p w:rsidR="00222002" w:rsidRDefault="00222002" w:rsidP="00222002">
      <w:pPr>
        <w:jc w:val="both"/>
        <w:rPr>
          <w:sz w:val="24"/>
          <w:szCs w:val="24"/>
        </w:rPr>
      </w:pPr>
      <w:r w:rsidRPr="002C5B06">
        <w:rPr>
          <w:sz w:val="24"/>
          <w:szCs w:val="24"/>
        </w:rPr>
        <w:t>- u ostatních služeb – dnem zjištění přeúčtované částky.</w:t>
      </w:r>
    </w:p>
    <w:p w:rsidR="00222002" w:rsidRPr="002C5B06" w:rsidRDefault="00222002" w:rsidP="00222002">
      <w:pPr>
        <w:jc w:val="both"/>
        <w:rPr>
          <w:sz w:val="24"/>
          <w:szCs w:val="24"/>
        </w:rPr>
      </w:pPr>
    </w:p>
    <w:p w:rsidR="00222002" w:rsidRPr="002C5B06" w:rsidRDefault="00222002" w:rsidP="00222002">
      <w:pPr>
        <w:jc w:val="both"/>
        <w:rPr>
          <w:sz w:val="24"/>
          <w:szCs w:val="24"/>
        </w:rPr>
      </w:pPr>
      <w:r w:rsidRPr="002C5B06">
        <w:rPr>
          <w:sz w:val="24"/>
          <w:szCs w:val="24"/>
        </w:rPr>
        <w:t xml:space="preserve">K fakturovaným cenám bude připočtena DPH podle zákona č.235/2004 Sb. v platném znění.  </w:t>
      </w:r>
    </w:p>
    <w:p w:rsidR="00222002" w:rsidRPr="003A6CDA" w:rsidRDefault="00222002" w:rsidP="00222002">
      <w:pPr>
        <w:jc w:val="both"/>
        <w:rPr>
          <w:sz w:val="24"/>
          <w:szCs w:val="24"/>
        </w:rPr>
      </w:pPr>
      <w:r w:rsidRPr="002C5B06">
        <w:rPr>
          <w:sz w:val="24"/>
          <w:szCs w:val="24"/>
        </w:rPr>
        <w:t xml:space="preserve">Včasnost úhrady nájemného a služeb je zajištěna smluvní pokutou ve výši </w:t>
      </w:r>
      <w:proofErr w:type="gramStart"/>
      <w:r w:rsidRPr="002C5B06">
        <w:rPr>
          <w:sz w:val="24"/>
          <w:szCs w:val="24"/>
        </w:rPr>
        <w:t>0,</w:t>
      </w:r>
      <w:r>
        <w:rPr>
          <w:sz w:val="24"/>
          <w:szCs w:val="24"/>
        </w:rPr>
        <w:t>3</w:t>
      </w:r>
      <w:r w:rsidRPr="002C5B06">
        <w:rPr>
          <w:sz w:val="24"/>
          <w:szCs w:val="24"/>
        </w:rPr>
        <w:t>%</w:t>
      </w:r>
      <w:proofErr w:type="gramEnd"/>
      <w:r w:rsidRPr="002C5B06">
        <w:rPr>
          <w:sz w:val="24"/>
          <w:szCs w:val="24"/>
        </w:rPr>
        <w:t xml:space="preserve"> z dlužné částky za každý den prodlení, a to i pro případ, že by byla zaplacena třeba část nájemného nebo služeb.</w:t>
      </w:r>
    </w:p>
    <w:p w:rsidR="00222002" w:rsidRDefault="00222002" w:rsidP="00222002">
      <w:pPr>
        <w:jc w:val="both"/>
        <w:rPr>
          <w:sz w:val="24"/>
        </w:rPr>
      </w:pPr>
      <w:r>
        <w:rPr>
          <w:sz w:val="24"/>
        </w:rPr>
        <w:t>V případě ukončení nájemního vztahu bude mezi oběma stranami provedeno finanční vyrovnání.</w:t>
      </w:r>
    </w:p>
    <w:p w:rsidR="00222002" w:rsidRDefault="00222002" w:rsidP="00222002">
      <w:pPr>
        <w:jc w:val="both"/>
        <w:rPr>
          <w:sz w:val="24"/>
        </w:rPr>
      </w:pPr>
      <w:r>
        <w:rPr>
          <w:sz w:val="24"/>
        </w:rPr>
        <w:t xml:space="preserve">Zaplacením nájemného se rozumí připsání finanční částky na účet pronajímatele. Úhrada tedy bude prováděna bezhotovostním způsobem, převodem </w:t>
      </w:r>
      <w:proofErr w:type="gramStart"/>
      <w:r>
        <w:rPr>
          <w:sz w:val="24"/>
        </w:rPr>
        <w:t>z  účtu</w:t>
      </w:r>
      <w:proofErr w:type="gramEnd"/>
      <w:r>
        <w:rPr>
          <w:sz w:val="24"/>
        </w:rPr>
        <w:t xml:space="preserve"> nájemce na účet pronajímatele na základě faktury – daňového dokladu vystaveného pronajímatelem.</w:t>
      </w:r>
    </w:p>
    <w:p w:rsidR="00222002" w:rsidRDefault="00222002" w:rsidP="00222002">
      <w:pPr>
        <w:jc w:val="both"/>
        <w:rPr>
          <w:sz w:val="24"/>
        </w:rPr>
      </w:pPr>
    </w:p>
    <w:p w:rsidR="00222002" w:rsidRDefault="00222002" w:rsidP="00222002">
      <w:pPr>
        <w:jc w:val="both"/>
        <w:rPr>
          <w:sz w:val="24"/>
        </w:rPr>
      </w:pPr>
      <w:r>
        <w:rPr>
          <w:sz w:val="24"/>
        </w:rPr>
        <w:t>Nájemce se v případě pozdní úhrady nájemného a služeb zavazuje zaplatit smluvní pokutu ve výši 0,3 % z částky včas nezaplacené za každý den prodlení, a to i v případě, že by byla zaplacena třeba jen část nájemného nebo služeb.</w:t>
      </w:r>
    </w:p>
    <w:p w:rsidR="00222002" w:rsidRDefault="00222002" w:rsidP="00222002">
      <w:pPr>
        <w:jc w:val="both"/>
        <w:rPr>
          <w:sz w:val="24"/>
        </w:rPr>
      </w:pPr>
    </w:p>
    <w:p w:rsidR="00222002" w:rsidRDefault="00222002" w:rsidP="00222002">
      <w:pPr>
        <w:jc w:val="both"/>
        <w:rPr>
          <w:sz w:val="24"/>
        </w:rPr>
      </w:pPr>
      <w:r>
        <w:rPr>
          <w:sz w:val="24"/>
        </w:rPr>
        <w:t>Výše úhrady nájemného bude každoročně upravována podle roční míry inflace za předcházející rok, měřené indexem spotřebitelských cen dle Českého statistického úřadu. Tato změna bude realizována o plnou výši inflace, a to automaticky po vyhlášení indexu ČSÚ, a to zpětně vždy k 1.1. daného roku, v němž byl index vyhlášen.</w:t>
      </w:r>
    </w:p>
    <w:p w:rsidR="00F74E51" w:rsidRDefault="00F74E51" w:rsidP="00B44A44">
      <w:pPr>
        <w:jc w:val="both"/>
        <w:rPr>
          <w:sz w:val="24"/>
        </w:rPr>
      </w:pPr>
    </w:p>
    <w:p w:rsidR="00987463" w:rsidRDefault="00987463" w:rsidP="00222002">
      <w:pPr>
        <w:rPr>
          <w:b/>
          <w:sz w:val="24"/>
          <w:szCs w:val="24"/>
        </w:rPr>
      </w:pPr>
    </w:p>
    <w:p w:rsidR="00987463" w:rsidRDefault="00987463" w:rsidP="00222002">
      <w:pPr>
        <w:rPr>
          <w:b/>
          <w:sz w:val="24"/>
          <w:szCs w:val="24"/>
        </w:rPr>
      </w:pPr>
    </w:p>
    <w:p w:rsidR="00222002" w:rsidRPr="006E37DC" w:rsidRDefault="00222002" w:rsidP="00222002">
      <w:pPr>
        <w:rPr>
          <w:b/>
          <w:sz w:val="24"/>
          <w:szCs w:val="24"/>
        </w:rPr>
      </w:pPr>
      <w:r w:rsidRPr="006E37DC">
        <w:rPr>
          <w:b/>
          <w:sz w:val="24"/>
          <w:szCs w:val="24"/>
        </w:rPr>
        <w:t>V ostatních bodech se smlouva nemění.</w:t>
      </w:r>
    </w:p>
    <w:p w:rsidR="00E025D9" w:rsidRDefault="00E025D9" w:rsidP="00B44A44">
      <w:pPr>
        <w:jc w:val="both"/>
        <w:rPr>
          <w:sz w:val="24"/>
        </w:rPr>
      </w:pPr>
    </w:p>
    <w:p w:rsidR="00222002" w:rsidRDefault="00222002" w:rsidP="00B44A44">
      <w:pPr>
        <w:jc w:val="both"/>
        <w:rPr>
          <w:b/>
          <w:sz w:val="24"/>
        </w:rPr>
      </w:pPr>
    </w:p>
    <w:p w:rsidR="00222002" w:rsidRDefault="00222002" w:rsidP="00B44A44">
      <w:pPr>
        <w:jc w:val="both"/>
        <w:rPr>
          <w:b/>
          <w:sz w:val="24"/>
        </w:rPr>
      </w:pPr>
    </w:p>
    <w:p w:rsidR="00222002" w:rsidRDefault="00222002" w:rsidP="00B44A44">
      <w:pPr>
        <w:jc w:val="both"/>
        <w:rPr>
          <w:b/>
          <w:sz w:val="24"/>
        </w:rPr>
      </w:pPr>
    </w:p>
    <w:p w:rsidR="00222002" w:rsidRDefault="00222002" w:rsidP="00B44A44">
      <w:pPr>
        <w:jc w:val="both"/>
        <w:rPr>
          <w:b/>
          <w:sz w:val="24"/>
        </w:rPr>
      </w:pPr>
    </w:p>
    <w:p w:rsidR="00222002" w:rsidRDefault="00222002" w:rsidP="00B44A44">
      <w:pPr>
        <w:jc w:val="both"/>
        <w:rPr>
          <w:b/>
          <w:sz w:val="24"/>
        </w:rPr>
      </w:pPr>
    </w:p>
    <w:p w:rsidR="00222002" w:rsidRDefault="00222002" w:rsidP="00B44A44">
      <w:pPr>
        <w:jc w:val="both"/>
        <w:rPr>
          <w:b/>
          <w:sz w:val="24"/>
        </w:rPr>
      </w:pPr>
    </w:p>
    <w:p w:rsidR="00987463" w:rsidRDefault="00987463" w:rsidP="00B44A44">
      <w:pPr>
        <w:jc w:val="both"/>
        <w:rPr>
          <w:b/>
          <w:sz w:val="24"/>
        </w:rPr>
      </w:pPr>
    </w:p>
    <w:p w:rsidR="00F74E51" w:rsidRPr="00222002" w:rsidRDefault="00F74E51" w:rsidP="00B44A44">
      <w:pPr>
        <w:jc w:val="both"/>
        <w:rPr>
          <w:b/>
          <w:sz w:val="24"/>
        </w:rPr>
      </w:pPr>
      <w:r w:rsidRPr="00222002">
        <w:rPr>
          <w:b/>
          <w:sz w:val="24"/>
        </w:rPr>
        <w:t xml:space="preserve">Nájemce se zavazuje, že zajistí změnu sídla jeho společnosti. </w:t>
      </w:r>
    </w:p>
    <w:p w:rsidR="00B44A44" w:rsidRDefault="00B44A44">
      <w:pPr>
        <w:ind w:left="708" w:firstLine="708"/>
        <w:jc w:val="both"/>
        <w:rPr>
          <w:sz w:val="24"/>
        </w:rPr>
      </w:pP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  <w:r w:rsidRPr="006E37DC">
        <w:rPr>
          <w:bCs/>
          <w:iCs/>
          <w:color w:val="000000"/>
          <w:sz w:val="24"/>
          <w:szCs w:val="24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6E37DC">
        <w:rPr>
          <w:bCs/>
          <w:iCs/>
          <w:color w:val="000000"/>
          <w:sz w:val="24"/>
          <w:szCs w:val="24"/>
        </w:rPr>
        <w:t>metadat</w:t>
      </w:r>
      <w:proofErr w:type="spellEnd"/>
      <w:r w:rsidRPr="006E37DC">
        <w:rPr>
          <w:bCs/>
          <w:iCs/>
          <w:color w:val="000000"/>
          <w:sz w:val="24"/>
          <w:szCs w:val="24"/>
        </w:rPr>
        <w:t xml:space="preserve"> požadovaných k uveřejnění dle zákona č. 340/2015 Sb. o registru smluv. Zveřejnění smlouvy a </w:t>
      </w:r>
      <w:proofErr w:type="spellStart"/>
      <w:r w:rsidRPr="006E37DC">
        <w:rPr>
          <w:bCs/>
          <w:iCs/>
          <w:color w:val="000000"/>
          <w:sz w:val="24"/>
          <w:szCs w:val="24"/>
        </w:rPr>
        <w:t>metadat</w:t>
      </w:r>
      <w:proofErr w:type="spellEnd"/>
      <w:r w:rsidRPr="006E37DC">
        <w:rPr>
          <w:bCs/>
          <w:iCs/>
          <w:color w:val="000000"/>
          <w:sz w:val="24"/>
          <w:szCs w:val="24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  <w:r w:rsidRPr="006E37DC">
        <w:rPr>
          <w:bCs/>
          <w:iCs/>
          <w:color w:val="000000"/>
          <w:sz w:val="24"/>
          <w:szCs w:val="24"/>
        </w:rPr>
        <w:t>Tento dodatek nabývá platnosti dnem jeho podpisu poslední ze smluvních stran a účinnosti zveřejněním v Registru smluv, pokud této účinnosti dle příslušných ustanovení smlouvy nenabude později.</w:t>
      </w: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  <w:r w:rsidRPr="006E37DC">
        <w:rPr>
          <w:iCs/>
          <w:color w:val="000000"/>
          <w:sz w:val="24"/>
          <w:szCs w:val="24"/>
        </w:rPr>
        <w:t xml:space="preserve">Plnění předmětu této smlouvy </w:t>
      </w:r>
      <w:proofErr w:type="gramStart"/>
      <w:r w:rsidRPr="006E37DC">
        <w:rPr>
          <w:iCs/>
          <w:color w:val="000000"/>
          <w:sz w:val="24"/>
          <w:szCs w:val="24"/>
        </w:rPr>
        <w:t>před  účinností</w:t>
      </w:r>
      <w:proofErr w:type="gramEnd"/>
      <w:r w:rsidRPr="006E37DC">
        <w:rPr>
          <w:iCs/>
          <w:color w:val="000000"/>
          <w:sz w:val="24"/>
          <w:szCs w:val="24"/>
        </w:rPr>
        <w:t xml:space="preserve"> této smlouvy se považuje za plnění podle této smlouvy a práva a povinnosti z něj vzniklé se řídí touto smlouvou.</w:t>
      </w: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  <w:r w:rsidRPr="006E37DC">
        <w:rPr>
          <w:bCs/>
          <w:iCs/>
          <w:color w:val="000000"/>
          <w:sz w:val="24"/>
          <w:szCs w:val="24"/>
        </w:rPr>
        <w:t>Smluvní strany nepovažují žádné ustanovení smlouvy za obchodní tajemství.</w:t>
      </w:r>
    </w:p>
    <w:p w:rsidR="008C1D94" w:rsidRPr="006E37DC" w:rsidRDefault="008C1D94" w:rsidP="008C1D94">
      <w:pPr>
        <w:jc w:val="both"/>
        <w:rPr>
          <w:bCs/>
          <w:iCs/>
          <w:color w:val="000000"/>
          <w:sz w:val="24"/>
          <w:szCs w:val="24"/>
        </w:rPr>
      </w:pPr>
    </w:p>
    <w:p w:rsidR="008C1D94" w:rsidRPr="006E37DC" w:rsidRDefault="008C1D94" w:rsidP="008C1D94">
      <w:pPr>
        <w:rPr>
          <w:sz w:val="24"/>
          <w:szCs w:val="24"/>
        </w:rPr>
      </w:pPr>
      <w:r w:rsidRPr="006E37DC">
        <w:rPr>
          <w:sz w:val="24"/>
          <w:szCs w:val="24"/>
        </w:rPr>
        <w:t xml:space="preserve">Tento dodatek je vyhotoven ve 4 vyhotoveních </w:t>
      </w:r>
      <w:proofErr w:type="gramStart"/>
      <w:r w:rsidRPr="006E37DC">
        <w:rPr>
          <w:sz w:val="24"/>
          <w:szCs w:val="24"/>
        </w:rPr>
        <w:t>( 2</w:t>
      </w:r>
      <w:proofErr w:type="gramEnd"/>
      <w:r w:rsidRPr="006E37DC">
        <w:rPr>
          <w:sz w:val="24"/>
          <w:szCs w:val="24"/>
        </w:rPr>
        <w:t xml:space="preserve"> x nájemce, 2 x pronajímatel )</w:t>
      </w:r>
    </w:p>
    <w:p w:rsidR="008C1D94" w:rsidRDefault="008C1D94" w:rsidP="008C1D94">
      <w:pPr>
        <w:jc w:val="both"/>
        <w:rPr>
          <w:sz w:val="24"/>
        </w:rPr>
      </w:pPr>
    </w:p>
    <w:p w:rsidR="008C1D94" w:rsidRDefault="008C1D94" w:rsidP="008C1D94">
      <w:pPr>
        <w:jc w:val="both"/>
        <w:rPr>
          <w:sz w:val="24"/>
        </w:rPr>
      </w:pPr>
    </w:p>
    <w:p w:rsidR="008C1D94" w:rsidRDefault="008C1D94" w:rsidP="008C1D94">
      <w:pPr>
        <w:jc w:val="both"/>
        <w:rPr>
          <w:sz w:val="24"/>
        </w:rPr>
      </w:pPr>
    </w:p>
    <w:p w:rsidR="008C1D94" w:rsidRDefault="008C1D94" w:rsidP="008C1D94">
      <w:pPr>
        <w:jc w:val="both"/>
        <w:rPr>
          <w:sz w:val="24"/>
        </w:rPr>
      </w:pPr>
      <w:r>
        <w:rPr>
          <w:sz w:val="24"/>
        </w:rPr>
        <w:t xml:space="preserve">V Chomutově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</w:t>
      </w:r>
    </w:p>
    <w:p w:rsidR="00C460CD" w:rsidRDefault="00C460CD">
      <w:pPr>
        <w:jc w:val="both"/>
        <w:rPr>
          <w:sz w:val="24"/>
        </w:rPr>
      </w:pPr>
    </w:p>
    <w:p w:rsidR="00515E08" w:rsidRDefault="00515E08" w:rsidP="000C1C1A">
      <w:pPr>
        <w:jc w:val="both"/>
        <w:rPr>
          <w:sz w:val="24"/>
        </w:rPr>
      </w:pPr>
    </w:p>
    <w:p w:rsidR="00515E08" w:rsidRDefault="00515E08" w:rsidP="000C1C1A">
      <w:pPr>
        <w:jc w:val="both"/>
        <w:rPr>
          <w:sz w:val="24"/>
        </w:rPr>
      </w:pPr>
    </w:p>
    <w:p w:rsidR="00515E08" w:rsidRDefault="00515E08" w:rsidP="000C1C1A">
      <w:pPr>
        <w:jc w:val="both"/>
        <w:rPr>
          <w:sz w:val="24"/>
        </w:rPr>
      </w:pPr>
    </w:p>
    <w:p w:rsidR="00E025D9" w:rsidRDefault="00E025D9" w:rsidP="00E025D9">
      <w:pPr>
        <w:pStyle w:val="Zkladntext"/>
        <w:jc w:val="center"/>
        <w:rPr>
          <w:b/>
        </w:rPr>
      </w:pPr>
      <w:bookmarkStart w:id="0" w:name="_GoBack"/>
      <w:bookmarkEnd w:id="0"/>
    </w:p>
    <w:sectPr w:rsidR="00E025D9" w:rsidSect="00515E08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51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F7" w:rsidRDefault="006448F7">
      <w:r>
        <w:separator/>
      </w:r>
    </w:p>
  </w:endnote>
  <w:endnote w:type="continuationSeparator" w:id="0">
    <w:p w:rsidR="006448F7" w:rsidRDefault="0064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563E">
      <w:rPr>
        <w:rStyle w:val="slostrnky"/>
        <w:noProof/>
      </w:rPr>
      <w:t>7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F7" w:rsidRDefault="006448F7">
      <w:r>
        <w:separator/>
      </w:r>
    </w:p>
  </w:footnote>
  <w:footnote w:type="continuationSeparator" w:id="0">
    <w:p w:rsidR="006448F7" w:rsidRDefault="0064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CDA" w:rsidRDefault="003A6CDA">
    <w:pPr>
      <w:pStyle w:val="Zhlav"/>
    </w:pPr>
    <w:r>
      <w:t xml:space="preserve">                                                                                  </w:t>
    </w:r>
    <w:r w:rsidR="00B44A44">
      <w:t xml:space="preserve">                                         Dodatek č.1 ke smlouvě </w:t>
    </w:r>
    <w:r w:rsidR="00BE3CC8">
      <w:t>č.</w:t>
    </w:r>
    <w:r w:rsidR="00E60CBC">
      <w:t>950</w:t>
    </w:r>
    <w:r w:rsidR="00BE3CC8">
      <w:t>/20</w:t>
    </w:r>
    <w:r w:rsidR="00E60CBC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1664D8B"/>
    <w:multiLevelType w:val="hybridMultilevel"/>
    <w:tmpl w:val="7A6E4AC4"/>
    <w:lvl w:ilvl="0" w:tplc="7520E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11AD"/>
    <w:multiLevelType w:val="hybridMultilevel"/>
    <w:tmpl w:val="7A6E4AC4"/>
    <w:lvl w:ilvl="0" w:tplc="7520E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7"/>
    <w:lvlOverride w:ilvl="0">
      <w:startOverride w:val="4"/>
    </w:lvlOverride>
  </w:num>
  <w:num w:numId="11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15AE2"/>
    <w:rsid w:val="000163C9"/>
    <w:rsid w:val="00017A60"/>
    <w:rsid w:val="000278D7"/>
    <w:rsid w:val="000334F7"/>
    <w:rsid w:val="0006226A"/>
    <w:rsid w:val="00063EB6"/>
    <w:rsid w:val="000646F9"/>
    <w:rsid w:val="00080A69"/>
    <w:rsid w:val="00083B62"/>
    <w:rsid w:val="000978BF"/>
    <w:rsid w:val="000A3BE2"/>
    <w:rsid w:val="000C1C1A"/>
    <w:rsid w:val="000C5BED"/>
    <w:rsid w:val="000D3BF0"/>
    <w:rsid w:val="000D6EC1"/>
    <w:rsid w:val="000E43E4"/>
    <w:rsid w:val="000F298D"/>
    <w:rsid w:val="000F455C"/>
    <w:rsid w:val="00103759"/>
    <w:rsid w:val="00106266"/>
    <w:rsid w:val="001128E8"/>
    <w:rsid w:val="00114A0C"/>
    <w:rsid w:val="001200D2"/>
    <w:rsid w:val="00137F4B"/>
    <w:rsid w:val="001479E3"/>
    <w:rsid w:val="00167D7B"/>
    <w:rsid w:val="00167E9B"/>
    <w:rsid w:val="00176F67"/>
    <w:rsid w:val="001934FF"/>
    <w:rsid w:val="001A12C7"/>
    <w:rsid w:val="001B008C"/>
    <w:rsid w:val="001B0C8E"/>
    <w:rsid w:val="001B1543"/>
    <w:rsid w:val="001C15B0"/>
    <w:rsid w:val="001C5593"/>
    <w:rsid w:val="001C668F"/>
    <w:rsid w:val="001D037C"/>
    <w:rsid w:val="001D3B6A"/>
    <w:rsid w:val="001E38EE"/>
    <w:rsid w:val="001F5F80"/>
    <w:rsid w:val="00202030"/>
    <w:rsid w:val="00222002"/>
    <w:rsid w:val="00230C28"/>
    <w:rsid w:val="00234426"/>
    <w:rsid w:val="0023568C"/>
    <w:rsid w:val="0023709F"/>
    <w:rsid w:val="00237FE3"/>
    <w:rsid w:val="0024551D"/>
    <w:rsid w:val="002465F9"/>
    <w:rsid w:val="00252184"/>
    <w:rsid w:val="00257895"/>
    <w:rsid w:val="0027148F"/>
    <w:rsid w:val="002718FE"/>
    <w:rsid w:val="00282DCF"/>
    <w:rsid w:val="00287688"/>
    <w:rsid w:val="002C5D13"/>
    <w:rsid w:val="002F0A61"/>
    <w:rsid w:val="002F487B"/>
    <w:rsid w:val="0030343C"/>
    <w:rsid w:val="003034F9"/>
    <w:rsid w:val="00310622"/>
    <w:rsid w:val="003235DA"/>
    <w:rsid w:val="00325A18"/>
    <w:rsid w:val="00354C7E"/>
    <w:rsid w:val="00367F63"/>
    <w:rsid w:val="003734A2"/>
    <w:rsid w:val="00385070"/>
    <w:rsid w:val="00395FE2"/>
    <w:rsid w:val="003A6CDA"/>
    <w:rsid w:val="003B1255"/>
    <w:rsid w:val="003B437A"/>
    <w:rsid w:val="003D4744"/>
    <w:rsid w:val="00404941"/>
    <w:rsid w:val="004078F0"/>
    <w:rsid w:val="00411014"/>
    <w:rsid w:val="004128B6"/>
    <w:rsid w:val="00413D2C"/>
    <w:rsid w:val="0041765D"/>
    <w:rsid w:val="00421684"/>
    <w:rsid w:val="00421775"/>
    <w:rsid w:val="0042611B"/>
    <w:rsid w:val="00426A86"/>
    <w:rsid w:val="00432BD5"/>
    <w:rsid w:val="00437479"/>
    <w:rsid w:val="00444532"/>
    <w:rsid w:val="00475550"/>
    <w:rsid w:val="00491F01"/>
    <w:rsid w:val="004A3E0C"/>
    <w:rsid w:val="004B233C"/>
    <w:rsid w:val="004B3B10"/>
    <w:rsid w:val="004B40C9"/>
    <w:rsid w:val="004C1853"/>
    <w:rsid w:val="004C563E"/>
    <w:rsid w:val="004C6513"/>
    <w:rsid w:val="004F26E3"/>
    <w:rsid w:val="004F4F25"/>
    <w:rsid w:val="0050087B"/>
    <w:rsid w:val="0050132F"/>
    <w:rsid w:val="005014AF"/>
    <w:rsid w:val="005067D6"/>
    <w:rsid w:val="00507737"/>
    <w:rsid w:val="00514183"/>
    <w:rsid w:val="00514A20"/>
    <w:rsid w:val="00515E08"/>
    <w:rsid w:val="00517878"/>
    <w:rsid w:val="00527A48"/>
    <w:rsid w:val="00547F8A"/>
    <w:rsid w:val="005634A4"/>
    <w:rsid w:val="00572760"/>
    <w:rsid w:val="00586C90"/>
    <w:rsid w:val="00591225"/>
    <w:rsid w:val="00591A01"/>
    <w:rsid w:val="005927E2"/>
    <w:rsid w:val="005A42AE"/>
    <w:rsid w:val="005A42F8"/>
    <w:rsid w:val="005B399E"/>
    <w:rsid w:val="005D1B15"/>
    <w:rsid w:val="005D71B1"/>
    <w:rsid w:val="005E37D1"/>
    <w:rsid w:val="005F1E50"/>
    <w:rsid w:val="0062116C"/>
    <w:rsid w:val="00621C2C"/>
    <w:rsid w:val="00630D13"/>
    <w:rsid w:val="00635734"/>
    <w:rsid w:val="00637331"/>
    <w:rsid w:val="00643008"/>
    <w:rsid w:val="006448F7"/>
    <w:rsid w:val="006455A7"/>
    <w:rsid w:val="00665062"/>
    <w:rsid w:val="00665A41"/>
    <w:rsid w:val="006747A6"/>
    <w:rsid w:val="00674C93"/>
    <w:rsid w:val="00677828"/>
    <w:rsid w:val="00687DB1"/>
    <w:rsid w:val="006900E2"/>
    <w:rsid w:val="006B1B24"/>
    <w:rsid w:val="006B3677"/>
    <w:rsid w:val="006B5203"/>
    <w:rsid w:val="006C1A16"/>
    <w:rsid w:val="006C4E19"/>
    <w:rsid w:val="006D7800"/>
    <w:rsid w:val="006E4453"/>
    <w:rsid w:val="006F5B94"/>
    <w:rsid w:val="007028D9"/>
    <w:rsid w:val="007165E4"/>
    <w:rsid w:val="007271F4"/>
    <w:rsid w:val="00745BC5"/>
    <w:rsid w:val="0076728D"/>
    <w:rsid w:val="007708B1"/>
    <w:rsid w:val="00772DE3"/>
    <w:rsid w:val="00773E3F"/>
    <w:rsid w:val="00774260"/>
    <w:rsid w:val="007746A9"/>
    <w:rsid w:val="0078018B"/>
    <w:rsid w:val="007B24E5"/>
    <w:rsid w:val="007B7997"/>
    <w:rsid w:val="007E72A1"/>
    <w:rsid w:val="008063F4"/>
    <w:rsid w:val="008168FF"/>
    <w:rsid w:val="00822C18"/>
    <w:rsid w:val="008301AE"/>
    <w:rsid w:val="008303BE"/>
    <w:rsid w:val="00855421"/>
    <w:rsid w:val="00875E78"/>
    <w:rsid w:val="00885129"/>
    <w:rsid w:val="00887A9F"/>
    <w:rsid w:val="008A12B3"/>
    <w:rsid w:val="008A5543"/>
    <w:rsid w:val="008A74FD"/>
    <w:rsid w:val="008B3498"/>
    <w:rsid w:val="008B55BD"/>
    <w:rsid w:val="008B7FA7"/>
    <w:rsid w:val="008C1D94"/>
    <w:rsid w:val="008C2AD0"/>
    <w:rsid w:val="008C4AD0"/>
    <w:rsid w:val="008C5DD5"/>
    <w:rsid w:val="008E21A3"/>
    <w:rsid w:val="00900EEE"/>
    <w:rsid w:val="009139FD"/>
    <w:rsid w:val="00930F51"/>
    <w:rsid w:val="00987463"/>
    <w:rsid w:val="00990467"/>
    <w:rsid w:val="00991F62"/>
    <w:rsid w:val="009A360C"/>
    <w:rsid w:val="009A398A"/>
    <w:rsid w:val="009A4F7E"/>
    <w:rsid w:val="009C11D5"/>
    <w:rsid w:val="009D52C9"/>
    <w:rsid w:val="009D5E88"/>
    <w:rsid w:val="009E6608"/>
    <w:rsid w:val="009F5C9E"/>
    <w:rsid w:val="00A032E7"/>
    <w:rsid w:val="00A075A4"/>
    <w:rsid w:val="00A101E5"/>
    <w:rsid w:val="00A16B93"/>
    <w:rsid w:val="00A25282"/>
    <w:rsid w:val="00A27094"/>
    <w:rsid w:val="00A47170"/>
    <w:rsid w:val="00A55E94"/>
    <w:rsid w:val="00A61240"/>
    <w:rsid w:val="00A72E2D"/>
    <w:rsid w:val="00A76525"/>
    <w:rsid w:val="00A918E8"/>
    <w:rsid w:val="00A964C2"/>
    <w:rsid w:val="00AA257F"/>
    <w:rsid w:val="00AB499C"/>
    <w:rsid w:val="00AC71C8"/>
    <w:rsid w:val="00AD2959"/>
    <w:rsid w:val="00AD58DE"/>
    <w:rsid w:val="00AD6356"/>
    <w:rsid w:val="00AE3B2A"/>
    <w:rsid w:val="00AF0257"/>
    <w:rsid w:val="00AF05C4"/>
    <w:rsid w:val="00AF06C5"/>
    <w:rsid w:val="00AF4A59"/>
    <w:rsid w:val="00B1701E"/>
    <w:rsid w:val="00B2067A"/>
    <w:rsid w:val="00B23B6C"/>
    <w:rsid w:val="00B44A44"/>
    <w:rsid w:val="00B45240"/>
    <w:rsid w:val="00B56B70"/>
    <w:rsid w:val="00B66885"/>
    <w:rsid w:val="00B74EEB"/>
    <w:rsid w:val="00B75378"/>
    <w:rsid w:val="00B86912"/>
    <w:rsid w:val="00BA6B81"/>
    <w:rsid w:val="00BB4FCC"/>
    <w:rsid w:val="00BC1633"/>
    <w:rsid w:val="00BD0CF3"/>
    <w:rsid w:val="00BE3CC8"/>
    <w:rsid w:val="00BE3EAA"/>
    <w:rsid w:val="00BE41E9"/>
    <w:rsid w:val="00BF1607"/>
    <w:rsid w:val="00C013D2"/>
    <w:rsid w:val="00C05EC0"/>
    <w:rsid w:val="00C12670"/>
    <w:rsid w:val="00C1295F"/>
    <w:rsid w:val="00C12D3B"/>
    <w:rsid w:val="00C135FC"/>
    <w:rsid w:val="00C20B1C"/>
    <w:rsid w:val="00C211C7"/>
    <w:rsid w:val="00C42BA4"/>
    <w:rsid w:val="00C460CD"/>
    <w:rsid w:val="00C520F2"/>
    <w:rsid w:val="00C5475A"/>
    <w:rsid w:val="00C55F80"/>
    <w:rsid w:val="00C63CFC"/>
    <w:rsid w:val="00C661D9"/>
    <w:rsid w:val="00C666E0"/>
    <w:rsid w:val="00C75AFE"/>
    <w:rsid w:val="00C767A6"/>
    <w:rsid w:val="00C76C92"/>
    <w:rsid w:val="00C81D1A"/>
    <w:rsid w:val="00C87955"/>
    <w:rsid w:val="00CA6547"/>
    <w:rsid w:val="00CD3317"/>
    <w:rsid w:val="00CD43DD"/>
    <w:rsid w:val="00CD4BA0"/>
    <w:rsid w:val="00CD70A9"/>
    <w:rsid w:val="00CE394B"/>
    <w:rsid w:val="00CF152B"/>
    <w:rsid w:val="00CF2969"/>
    <w:rsid w:val="00CF63B2"/>
    <w:rsid w:val="00CF78AE"/>
    <w:rsid w:val="00D44798"/>
    <w:rsid w:val="00D554F2"/>
    <w:rsid w:val="00D55DF6"/>
    <w:rsid w:val="00D764F9"/>
    <w:rsid w:val="00DA3424"/>
    <w:rsid w:val="00DA3DA2"/>
    <w:rsid w:val="00DC06E4"/>
    <w:rsid w:val="00DC5104"/>
    <w:rsid w:val="00DC6559"/>
    <w:rsid w:val="00DF0EBA"/>
    <w:rsid w:val="00DF3749"/>
    <w:rsid w:val="00DF5A04"/>
    <w:rsid w:val="00E025D9"/>
    <w:rsid w:val="00E02E22"/>
    <w:rsid w:val="00E1054D"/>
    <w:rsid w:val="00E13641"/>
    <w:rsid w:val="00E15EB0"/>
    <w:rsid w:val="00E318BD"/>
    <w:rsid w:val="00E3415E"/>
    <w:rsid w:val="00E35C8B"/>
    <w:rsid w:val="00E409B0"/>
    <w:rsid w:val="00E42F59"/>
    <w:rsid w:val="00E46B65"/>
    <w:rsid w:val="00E513D3"/>
    <w:rsid w:val="00E60CBC"/>
    <w:rsid w:val="00E67C87"/>
    <w:rsid w:val="00E83E80"/>
    <w:rsid w:val="00E9522E"/>
    <w:rsid w:val="00EB1A32"/>
    <w:rsid w:val="00EB730E"/>
    <w:rsid w:val="00EC3AA9"/>
    <w:rsid w:val="00ED34BD"/>
    <w:rsid w:val="00ED5305"/>
    <w:rsid w:val="00ED54A7"/>
    <w:rsid w:val="00ED5F2F"/>
    <w:rsid w:val="00EF5B53"/>
    <w:rsid w:val="00EF66AB"/>
    <w:rsid w:val="00F02589"/>
    <w:rsid w:val="00F20669"/>
    <w:rsid w:val="00F26D6E"/>
    <w:rsid w:val="00F40471"/>
    <w:rsid w:val="00F45B52"/>
    <w:rsid w:val="00F54985"/>
    <w:rsid w:val="00F554E3"/>
    <w:rsid w:val="00F63712"/>
    <w:rsid w:val="00F72820"/>
    <w:rsid w:val="00F740BD"/>
    <w:rsid w:val="00F74E51"/>
    <w:rsid w:val="00F753F1"/>
    <w:rsid w:val="00F75887"/>
    <w:rsid w:val="00F84D8F"/>
    <w:rsid w:val="00F92724"/>
    <w:rsid w:val="00FA118E"/>
    <w:rsid w:val="00FA22BB"/>
    <w:rsid w:val="00FB155D"/>
    <w:rsid w:val="00FB39F1"/>
    <w:rsid w:val="00FB42D4"/>
    <w:rsid w:val="00FB6580"/>
    <w:rsid w:val="00FC6A4E"/>
    <w:rsid w:val="00FE584D"/>
    <w:rsid w:val="00FF379A"/>
    <w:rsid w:val="00FF68BC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17DE"/>
  <w15:docId w15:val="{8577F970-9284-4EA2-AAB6-55147AD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701E"/>
    <w:pPr>
      <w:ind w:left="720"/>
      <w:contextualSpacing/>
    </w:pPr>
  </w:style>
  <w:style w:type="character" w:styleId="Hypertextovodkaz">
    <w:name w:val="Hyperlink"/>
    <w:uiPriority w:val="99"/>
    <w:unhideWhenUsed/>
    <w:rsid w:val="002F48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A6C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8F53-FA47-40EE-9EC6-AA5338CC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Macháčková Radka</cp:lastModifiedBy>
  <cp:revision>4</cp:revision>
  <cp:lastPrinted>2019-12-12T07:10:00Z</cp:lastPrinted>
  <dcterms:created xsi:type="dcterms:W3CDTF">2023-09-19T11:37:00Z</dcterms:created>
  <dcterms:modified xsi:type="dcterms:W3CDTF">2023-09-19T11:38:00Z</dcterms:modified>
</cp:coreProperties>
</file>