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79352" w14:textId="77777777" w:rsidR="001806EC" w:rsidRDefault="001806EC" w:rsidP="001806EC">
      <w:pPr>
        <w:rPr>
          <w:rFonts w:cs="Arial"/>
          <w:b/>
          <w:szCs w:val="22"/>
        </w:rPr>
      </w:pPr>
    </w:p>
    <w:p w14:paraId="456B8130" w14:textId="77777777" w:rsidR="001806EC" w:rsidRDefault="001806EC" w:rsidP="001806EC">
      <w:pPr>
        <w:rPr>
          <w:rFonts w:cs="Arial"/>
          <w:szCs w:val="22"/>
        </w:rPr>
      </w:pPr>
      <w:r w:rsidRPr="00A55F53">
        <w:rPr>
          <w:rFonts w:cs="Arial"/>
          <w:b/>
          <w:szCs w:val="22"/>
        </w:rPr>
        <w:t>Národní památkový ústav</w:t>
      </w:r>
      <w:r w:rsidRPr="00A55F53">
        <w:rPr>
          <w:rFonts w:cs="Arial"/>
          <w:szCs w:val="22"/>
        </w:rPr>
        <w:t>,</w:t>
      </w:r>
    </w:p>
    <w:p w14:paraId="4847E474" w14:textId="77777777" w:rsidR="001806EC" w:rsidRPr="00A55F53" w:rsidRDefault="001806EC" w:rsidP="001806EC">
      <w:pPr>
        <w:rPr>
          <w:rFonts w:cs="Arial"/>
          <w:szCs w:val="22"/>
        </w:rPr>
      </w:pPr>
      <w:r w:rsidRPr="00A55F53">
        <w:rPr>
          <w:rFonts w:cs="Arial"/>
          <w:szCs w:val="22"/>
        </w:rPr>
        <w:t>státní příspěvková organizace zřízená rozhodnutím MK ČR č.j. 11617/2000</w:t>
      </w:r>
    </w:p>
    <w:p w14:paraId="09142410" w14:textId="77777777" w:rsidR="001806EC" w:rsidRPr="00A55F53" w:rsidRDefault="001806EC" w:rsidP="001806EC">
      <w:pPr>
        <w:rPr>
          <w:rFonts w:cs="Arial"/>
          <w:szCs w:val="22"/>
        </w:rPr>
      </w:pPr>
      <w:r>
        <w:rPr>
          <w:rFonts w:cs="Arial"/>
          <w:szCs w:val="22"/>
        </w:rPr>
        <w:t xml:space="preserve">se sídlem </w:t>
      </w:r>
      <w:r w:rsidRPr="00A55F53">
        <w:rPr>
          <w:rFonts w:cs="Arial"/>
          <w:szCs w:val="22"/>
        </w:rPr>
        <w:t xml:space="preserve">Valdštejnské nám. 3, 118 01 Praha 1 - Malá Strana, </w:t>
      </w:r>
    </w:p>
    <w:p w14:paraId="64B83F32" w14:textId="77777777" w:rsidR="001806EC" w:rsidRPr="00A55F53" w:rsidRDefault="001806EC" w:rsidP="001806EC">
      <w:pPr>
        <w:rPr>
          <w:rFonts w:cs="Arial"/>
          <w:szCs w:val="22"/>
        </w:rPr>
      </w:pPr>
      <w:r>
        <w:rPr>
          <w:rFonts w:cs="Arial"/>
          <w:szCs w:val="22"/>
        </w:rPr>
        <w:t>IČO: 750 32 333, D</w:t>
      </w:r>
      <w:r w:rsidRPr="00A55F53">
        <w:rPr>
          <w:rFonts w:cs="Arial"/>
          <w:szCs w:val="22"/>
        </w:rPr>
        <w:t>IČ: CZ75032333</w:t>
      </w:r>
    </w:p>
    <w:p w14:paraId="0B5D42A6" w14:textId="77777777" w:rsidR="001806EC" w:rsidRPr="00A55F53" w:rsidRDefault="001806EC" w:rsidP="001806EC">
      <w:pPr>
        <w:rPr>
          <w:rFonts w:cs="Arial"/>
          <w:szCs w:val="22"/>
        </w:rPr>
      </w:pPr>
      <w:r>
        <w:rPr>
          <w:rFonts w:cs="Arial"/>
          <w:szCs w:val="22"/>
        </w:rPr>
        <w:t>zastoupený Mgr. Petrem Pavelcem Ph.D., ředitelem územní památkové správy v Českých Budějovicích</w:t>
      </w:r>
    </w:p>
    <w:p w14:paraId="13D299D9" w14:textId="77777777" w:rsidR="001806EC" w:rsidRPr="00A55F53" w:rsidRDefault="001806EC" w:rsidP="001806EC">
      <w:pPr>
        <w:rPr>
          <w:rFonts w:cs="Arial"/>
          <w:szCs w:val="22"/>
        </w:rPr>
      </w:pPr>
      <w:r w:rsidRPr="00A55F53">
        <w:rPr>
          <w:rFonts w:cs="Arial"/>
          <w:szCs w:val="22"/>
        </w:rPr>
        <w:t>Bankovní spojení: Česká národní banka, č. ú: 300</w:t>
      </w:r>
      <w:r>
        <w:rPr>
          <w:rFonts w:cs="Arial"/>
          <w:szCs w:val="22"/>
        </w:rPr>
        <w:t>003-60039011/0710, VS: 300421009</w:t>
      </w:r>
    </w:p>
    <w:p w14:paraId="1164CE83" w14:textId="77777777" w:rsidR="001806EC" w:rsidRPr="00A55F53" w:rsidRDefault="001806EC" w:rsidP="001806EC">
      <w:pPr>
        <w:rPr>
          <w:rFonts w:cs="Arial"/>
          <w:b/>
          <w:szCs w:val="22"/>
        </w:rPr>
      </w:pPr>
      <w:r w:rsidRPr="00A55F53">
        <w:rPr>
          <w:rFonts w:cs="Arial"/>
          <w:b/>
          <w:szCs w:val="22"/>
        </w:rPr>
        <w:t>Doručovací adresa:</w:t>
      </w:r>
    </w:p>
    <w:p w14:paraId="63531F4D" w14:textId="77777777" w:rsidR="001806EC" w:rsidRDefault="001806EC" w:rsidP="001806EC">
      <w:pPr>
        <w:rPr>
          <w:rFonts w:cs="Arial"/>
          <w:szCs w:val="22"/>
        </w:rPr>
      </w:pPr>
      <w:r>
        <w:rPr>
          <w:rFonts w:cs="Arial"/>
          <w:szCs w:val="22"/>
        </w:rPr>
        <w:t>Národní památkový ústav</w:t>
      </w:r>
    </w:p>
    <w:p w14:paraId="06E4B128" w14:textId="77777777" w:rsidR="001806EC" w:rsidRDefault="001806EC" w:rsidP="001806EC">
      <w:pPr>
        <w:rPr>
          <w:rFonts w:cs="Arial"/>
          <w:szCs w:val="22"/>
        </w:rPr>
      </w:pPr>
      <w:r>
        <w:rPr>
          <w:rFonts w:cs="Arial"/>
          <w:szCs w:val="22"/>
        </w:rPr>
        <w:t>územní památková správa v Českých Budějovicích</w:t>
      </w:r>
    </w:p>
    <w:p w14:paraId="0E6CF964" w14:textId="77777777" w:rsidR="001806EC" w:rsidRDefault="001806EC" w:rsidP="001806EC">
      <w:pPr>
        <w:rPr>
          <w:rFonts w:cs="Arial"/>
          <w:szCs w:val="22"/>
        </w:rPr>
      </w:pPr>
      <w:r>
        <w:rPr>
          <w:rFonts w:cs="Arial"/>
          <w:szCs w:val="22"/>
        </w:rPr>
        <w:t>nám. Přemysla Otakara II. 34, 370 21 České Budějovice</w:t>
      </w:r>
    </w:p>
    <w:p w14:paraId="05A82B1A" w14:textId="77777777" w:rsidR="001806EC" w:rsidRPr="003733B1" w:rsidRDefault="001806EC" w:rsidP="001806EC">
      <w:pPr>
        <w:rPr>
          <w:rFonts w:cs="Arial"/>
          <w:szCs w:val="22"/>
        </w:rPr>
      </w:pPr>
      <w:r w:rsidRPr="000C0F62">
        <w:rPr>
          <w:rFonts w:cs="Arial"/>
          <w:szCs w:val="22"/>
        </w:rPr>
        <w:t>(dále jen „</w:t>
      </w:r>
      <w:r>
        <w:rPr>
          <w:rFonts w:cs="Arial"/>
          <w:b/>
          <w:szCs w:val="22"/>
        </w:rPr>
        <w:t>NPÚ</w:t>
      </w:r>
      <w:r w:rsidRPr="000C0F62">
        <w:rPr>
          <w:rFonts w:cs="Arial"/>
          <w:szCs w:val="22"/>
        </w:rPr>
        <w:t>“)</w:t>
      </w:r>
    </w:p>
    <w:p w14:paraId="1F8A39A6" w14:textId="77777777" w:rsidR="001806EC" w:rsidRPr="003733B1" w:rsidRDefault="001806EC" w:rsidP="001806EC">
      <w:pPr>
        <w:rPr>
          <w:rFonts w:cs="Arial"/>
          <w:szCs w:val="22"/>
        </w:rPr>
      </w:pPr>
    </w:p>
    <w:p w14:paraId="14D2476F" w14:textId="77777777" w:rsidR="001806EC" w:rsidRPr="003733B1" w:rsidRDefault="001806EC" w:rsidP="001806EC">
      <w:pPr>
        <w:rPr>
          <w:rFonts w:cs="Arial"/>
          <w:szCs w:val="22"/>
        </w:rPr>
      </w:pPr>
      <w:r w:rsidRPr="003733B1">
        <w:rPr>
          <w:rFonts w:cs="Arial"/>
          <w:szCs w:val="22"/>
        </w:rPr>
        <w:t>a</w:t>
      </w:r>
    </w:p>
    <w:p w14:paraId="620B34A7" w14:textId="77777777" w:rsidR="001806EC" w:rsidRDefault="001806EC" w:rsidP="001806EC">
      <w:pPr>
        <w:rPr>
          <w:b/>
          <w:szCs w:val="22"/>
        </w:rPr>
      </w:pPr>
    </w:p>
    <w:p w14:paraId="62EFE7DF" w14:textId="77777777" w:rsidR="001806EC" w:rsidRDefault="001806EC" w:rsidP="001806EC">
      <w:pPr>
        <w:rPr>
          <w:b/>
          <w:szCs w:val="22"/>
        </w:rPr>
      </w:pPr>
      <w:proofErr w:type="spellStart"/>
      <w:r>
        <w:rPr>
          <w:b/>
          <w:szCs w:val="22"/>
        </w:rPr>
        <w:t>Travel</w:t>
      </w:r>
      <w:proofErr w:type="spellEnd"/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Europe</w:t>
      </w:r>
      <w:proofErr w:type="spellEnd"/>
      <w:r>
        <w:rPr>
          <w:b/>
          <w:szCs w:val="22"/>
        </w:rPr>
        <w:t xml:space="preserve"> CZ s.r.o.</w:t>
      </w:r>
    </w:p>
    <w:p w14:paraId="289F43DC" w14:textId="77777777" w:rsidR="001806EC" w:rsidRDefault="001806EC" w:rsidP="001806EC">
      <w:pPr>
        <w:rPr>
          <w:szCs w:val="22"/>
        </w:rPr>
      </w:pPr>
      <w:r>
        <w:rPr>
          <w:szCs w:val="22"/>
        </w:rPr>
        <w:t xml:space="preserve">se sídlem: Trojanova 342/181 12000 Praha </w:t>
      </w:r>
    </w:p>
    <w:p w14:paraId="00FB0D57" w14:textId="77777777" w:rsidR="001806EC" w:rsidRDefault="001806EC" w:rsidP="001806EC">
      <w:pPr>
        <w:rPr>
          <w:szCs w:val="22"/>
        </w:rPr>
      </w:pPr>
      <w:r>
        <w:rPr>
          <w:szCs w:val="22"/>
        </w:rPr>
        <w:t>IČ: 62907981</w:t>
      </w:r>
    </w:p>
    <w:p w14:paraId="3A3B81D8" w14:textId="5E018601" w:rsidR="001806EC" w:rsidRPr="004A0424" w:rsidRDefault="001806EC" w:rsidP="001806EC">
      <w:pPr>
        <w:rPr>
          <w:szCs w:val="22"/>
        </w:rPr>
      </w:pPr>
      <w:r>
        <w:rPr>
          <w:szCs w:val="22"/>
        </w:rPr>
        <w:t xml:space="preserve">Zastoupený: </w:t>
      </w:r>
      <w:r w:rsidR="00A97F8C">
        <w:rPr>
          <w:szCs w:val="22"/>
        </w:rPr>
        <w:t>XXXXXXXXXX</w:t>
      </w:r>
    </w:p>
    <w:p w14:paraId="17F12100" w14:textId="77777777" w:rsidR="001806EC" w:rsidRPr="003733B1" w:rsidRDefault="001806EC" w:rsidP="001806EC">
      <w:pPr>
        <w:rPr>
          <w:rFonts w:cs="Arial"/>
          <w:szCs w:val="22"/>
        </w:rPr>
      </w:pPr>
    </w:p>
    <w:p w14:paraId="188BC0AA" w14:textId="77777777" w:rsidR="001806EC" w:rsidRPr="003733B1" w:rsidRDefault="001806EC" w:rsidP="001806EC">
      <w:pPr>
        <w:rPr>
          <w:rFonts w:cs="Arial"/>
          <w:szCs w:val="22"/>
        </w:rPr>
      </w:pPr>
      <w:r w:rsidRPr="003733B1">
        <w:rPr>
          <w:rFonts w:cs="Arial"/>
          <w:szCs w:val="22"/>
        </w:rPr>
        <w:t>(dále jen „</w:t>
      </w:r>
      <w:r>
        <w:rPr>
          <w:rFonts w:cs="Arial"/>
          <w:b/>
          <w:szCs w:val="22"/>
        </w:rPr>
        <w:t>partner</w:t>
      </w:r>
      <w:r w:rsidRPr="003733B1">
        <w:rPr>
          <w:rFonts w:cs="Arial"/>
          <w:szCs w:val="22"/>
        </w:rPr>
        <w:t>“)</w:t>
      </w:r>
    </w:p>
    <w:p w14:paraId="446AEE0F" w14:textId="77777777" w:rsidR="001806EC" w:rsidRPr="003733B1" w:rsidRDefault="001806EC" w:rsidP="001806EC">
      <w:pPr>
        <w:rPr>
          <w:rFonts w:cs="Arial"/>
          <w:szCs w:val="22"/>
        </w:rPr>
      </w:pPr>
    </w:p>
    <w:p w14:paraId="553B870C" w14:textId="77777777" w:rsidR="001806EC" w:rsidRDefault="001806EC" w:rsidP="001806EC">
      <w:pPr>
        <w:jc w:val="both"/>
        <w:rPr>
          <w:rFonts w:cs="Arial"/>
          <w:szCs w:val="22"/>
        </w:rPr>
      </w:pPr>
      <w:r w:rsidRPr="006E75F0">
        <w:rPr>
          <w:rFonts w:cs="Arial"/>
          <w:szCs w:val="22"/>
        </w:rPr>
        <w:t xml:space="preserve">uzavřeli níže psaného dne, měsíce a roku ve smyslu </w:t>
      </w:r>
      <w:proofErr w:type="spellStart"/>
      <w:r w:rsidRPr="006E75F0">
        <w:rPr>
          <w:rFonts w:cs="Arial"/>
          <w:szCs w:val="22"/>
        </w:rPr>
        <w:t>ust</w:t>
      </w:r>
      <w:proofErr w:type="spellEnd"/>
      <w:r w:rsidRPr="006E75F0">
        <w:rPr>
          <w:rFonts w:cs="Arial"/>
          <w:szCs w:val="22"/>
        </w:rPr>
        <w:t xml:space="preserve">. § </w:t>
      </w:r>
      <w:r>
        <w:rPr>
          <w:rFonts w:cs="Arial"/>
          <w:szCs w:val="22"/>
        </w:rPr>
        <w:t xml:space="preserve">1746 </w:t>
      </w:r>
      <w:r w:rsidRPr="006E75F0">
        <w:rPr>
          <w:rFonts w:cs="Arial"/>
          <w:szCs w:val="22"/>
        </w:rPr>
        <w:t>a násl. zák. č. 89/2012 Sb., občanského zákoníku, ve znění pozdějších právních předpisů,</w:t>
      </w:r>
    </w:p>
    <w:p w14:paraId="67B8A9C7" w14:textId="77777777" w:rsidR="001806EC" w:rsidRDefault="001806EC" w:rsidP="001806EC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tuto </w:t>
      </w:r>
    </w:p>
    <w:p w14:paraId="32563001" w14:textId="77777777" w:rsidR="004E4958" w:rsidRDefault="004E4958" w:rsidP="001806EC">
      <w:pPr>
        <w:jc w:val="both"/>
        <w:rPr>
          <w:rFonts w:cs="Arial"/>
          <w:szCs w:val="22"/>
        </w:rPr>
      </w:pPr>
    </w:p>
    <w:p w14:paraId="2F7C61BE" w14:textId="77777777" w:rsidR="001806EC" w:rsidRPr="006D7805" w:rsidRDefault="001806EC" w:rsidP="001806EC">
      <w:pPr>
        <w:jc w:val="center"/>
        <w:rPr>
          <w:rFonts w:cs="Arial"/>
          <w:b/>
          <w:bCs/>
          <w:szCs w:val="22"/>
        </w:rPr>
      </w:pPr>
      <w:r w:rsidRPr="006D7805">
        <w:rPr>
          <w:rFonts w:cs="Arial"/>
          <w:b/>
          <w:bCs/>
          <w:szCs w:val="22"/>
        </w:rPr>
        <w:t>Smlouvu o umožnění vstupu na základě předložených voucherů</w:t>
      </w:r>
    </w:p>
    <w:p w14:paraId="51BE8586" w14:textId="77777777" w:rsidR="001806EC" w:rsidRDefault="001806EC" w:rsidP="001806EC">
      <w:pPr>
        <w:jc w:val="center"/>
        <w:rPr>
          <w:rStyle w:val="Siln"/>
          <w:sz w:val="22"/>
          <w:szCs w:val="22"/>
        </w:rPr>
      </w:pPr>
      <w:r w:rsidRPr="003733B1">
        <w:rPr>
          <w:rStyle w:val="Siln"/>
          <w:sz w:val="22"/>
          <w:szCs w:val="22"/>
        </w:rPr>
        <w:t>(dále jen „smlouva“)</w:t>
      </w:r>
    </w:p>
    <w:p w14:paraId="151534CF" w14:textId="77777777" w:rsidR="004E4958" w:rsidRDefault="004E4958" w:rsidP="001806EC">
      <w:pPr>
        <w:jc w:val="center"/>
        <w:rPr>
          <w:rStyle w:val="Siln"/>
          <w:sz w:val="22"/>
          <w:szCs w:val="22"/>
        </w:rPr>
      </w:pPr>
    </w:p>
    <w:p w14:paraId="6997957B" w14:textId="77777777" w:rsidR="004E4958" w:rsidRDefault="004E4958" w:rsidP="001806EC">
      <w:pPr>
        <w:jc w:val="center"/>
        <w:rPr>
          <w:rStyle w:val="Siln"/>
          <w:sz w:val="22"/>
          <w:szCs w:val="22"/>
        </w:rPr>
      </w:pPr>
    </w:p>
    <w:p w14:paraId="774E76EF" w14:textId="77777777" w:rsidR="004E4958" w:rsidRPr="003733B1" w:rsidRDefault="004E4958" w:rsidP="004E4958">
      <w:pPr>
        <w:pStyle w:val="Nadpis1"/>
        <w:numPr>
          <w:ilvl w:val="0"/>
          <w:numId w:val="0"/>
        </w:numPr>
        <w:spacing w:before="0" w:after="0"/>
        <w:ind w:left="992"/>
        <w:rPr>
          <w:szCs w:val="22"/>
        </w:rPr>
      </w:pPr>
      <w:r w:rsidRPr="00BA69A2">
        <w:rPr>
          <w:bCs/>
        </w:rPr>
        <w:t>Článek I</w:t>
      </w:r>
      <w:r>
        <w:rPr>
          <w:bCs/>
        </w:rPr>
        <w:t>.</w:t>
      </w:r>
      <w:r w:rsidRPr="003733B1">
        <w:rPr>
          <w:szCs w:val="22"/>
        </w:rPr>
        <w:br/>
        <w:t>Úvodní ustanovení</w:t>
      </w:r>
    </w:p>
    <w:p w14:paraId="18359434" w14:textId="77777777" w:rsidR="001806EC" w:rsidRPr="006E75F0" w:rsidRDefault="001806EC" w:rsidP="001806EC">
      <w:pPr>
        <w:pStyle w:val="odstavce"/>
      </w:pPr>
      <w:r>
        <w:rPr>
          <w:lang w:val="cs-CZ"/>
        </w:rPr>
        <w:t>NPÚ je příslušný hospodařit s majetkem ve vlastnictví státu – státním zámkem Hluboká nad Vltavou, kde seznamuje návštěvníky na jednotlivých prohlídkových kruzích s interiéry zámku a jeho historií.</w:t>
      </w:r>
    </w:p>
    <w:p w14:paraId="5A835F96" w14:textId="77777777" w:rsidR="001806EC" w:rsidRPr="006E75F0" w:rsidRDefault="001806EC" w:rsidP="001806EC">
      <w:pPr>
        <w:pStyle w:val="odstavce"/>
      </w:pPr>
      <w:r>
        <w:rPr>
          <w:lang w:val="cs-CZ"/>
        </w:rPr>
        <w:t>Partnerem je cestovní kancelář, která v rámci prodeje zájezdu nabízí i další doplňkové služby, spočívající mimo jiné i v možnosti navštívit některou z návštěvnických tras státního zámku Hluboká nad Vltavou.</w:t>
      </w:r>
    </w:p>
    <w:p w14:paraId="7CF6EF61" w14:textId="77777777" w:rsidR="001806EC" w:rsidRPr="0019170D" w:rsidRDefault="001806EC" w:rsidP="001806EC">
      <w:pPr>
        <w:pStyle w:val="odstavce"/>
      </w:pPr>
      <w:r>
        <w:rPr>
          <w:lang w:val="cs-CZ"/>
        </w:rPr>
        <w:t>Smluvní strany uzavírají tuto smlouvu za účelem stanovení podmínek, za kterých umožní NPÚ klientům partnera na jeho náklady vstup na prohlídku.</w:t>
      </w:r>
    </w:p>
    <w:p w14:paraId="284A600A" w14:textId="77777777" w:rsidR="0019170D" w:rsidRDefault="0019170D" w:rsidP="004E4958">
      <w:pPr>
        <w:pStyle w:val="odstavce"/>
        <w:numPr>
          <w:ilvl w:val="0"/>
          <w:numId w:val="0"/>
        </w:numPr>
        <w:ind w:left="425"/>
      </w:pPr>
    </w:p>
    <w:p w14:paraId="48532697" w14:textId="77777777" w:rsidR="004E4958" w:rsidRPr="006E75F0" w:rsidRDefault="004E4958" w:rsidP="004E4958">
      <w:pPr>
        <w:pStyle w:val="odstavce"/>
        <w:numPr>
          <w:ilvl w:val="0"/>
          <w:numId w:val="0"/>
        </w:numPr>
        <w:ind w:left="425"/>
      </w:pPr>
    </w:p>
    <w:p w14:paraId="38FC4938" w14:textId="77777777" w:rsidR="001806EC" w:rsidRDefault="004E4958" w:rsidP="004E4958">
      <w:pPr>
        <w:pStyle w:val="Nadpis1"/>
        <w:numPr>
          <w:ilvl w:val="0"/>
          <w:numId w:val="0"/>
        </w:numPr>
        <w:spacing w:after="0"/>
        <w:ind w:left="653" w:firstLine="340"/>
      </w:pPr>
      <w:r w:rsidRPr="00BA69A2">
        <w:rPr>
          <w:bCs/>
        </w:rPr>
        <w:t>Článek I</w:t>
      </w:r>
      <w:r>
        <w:rPr>
          <w:bCs/>
        </w:rPr>
        <w:t>I.</w:t>
      </w:r>
    </w:p>
    <w:p w14:paraId="4191C56E" w14:textId="77777777" w:rsidR="001806EC" w:rsidRDefault="001806EC" w:rsidP="001806EC">
      <w:pPr>
        <w:jc w:val="center"/>
        <w:rPr>
          <w:b/>
          <w:bCs/>
        </w:rPr>
      </w:pPr>
      <w:r w:rsidRPr="006E75F0">
        <w:rPr>
          <w:b/>
          <w:bCs/>
        </w:rPr>
        <w:t>Práva a povinnosti smluvních stran</w:t>
      </w:r>
    </w:p>
    <w:p w14:paraId="104FEFDF" w14:textId="77777777" w:rsidR="001806EC" w:rsidRPr="006726DF" w:rsidRDefault="001806EC" w:rsidP="001806EC">
      <w:pPr>
        <w:numPr>
          <w:ilvl w:val="0"/>
          <w:numId w:val="34"/>
        </w:numPr>
        <w:ind w:left="426" w:hanging="426"/>
        <w:jc w:val="both"/>
        <w:rPr>
          <w:szCs w:val="22"/>
          <w:lang w:val="x-none" w:eastAsia="x-none"/>
        </w:rPr>
      </w:pPr>
      <w:r w:rsidRPr="006E75F0">
        <w:t xml:space="preserve">Partner je </w:t>
      </w:r>
      <w:r>
        <w:t xml:space="preserve">na základě této smlouvy </w:t>
      </w:r>
      <w:r w:rsidRPr="006E75F0">
        <w:t>oprávněn</w:t>
      </w:r>
      <w:r>
        <w:t>:</w:t>
      </w:r>
      <w:r>
        <w:rPr>
          <w:szCs w:val="22"/>
          <w:lang w:eastAsia="x-none"/>
        </w:rPr>
        <w:t xml:space="preserve"> </w:t>
      </w:r>
    </w:p>
    <w:p w14:paraId="65B1E87E" w14:textId="77777777" w:rsidR="001806EC" w:rsidRDefault="001806EC" w:rsidP="001806EC">
      <w:pPr>
        <w:ind w:left="360"/>
        <w:jc w:val="both"/>
        <w:rPr>
          <w:szCs w:val="22"/>
          <w:lang w:eastAsia="x-none"/>
        </w:rPr>
      </w:pPr>
      <w:r>
        <w:rPr>
          <w:szCs w:val="22"/>
          <w:lang w:eastAsia="x-none"/>
        </w:rPr>
        <w:t>a) vystavit klientům voucher na prohlídkovou trasu zámku. Vzor voucheru je přílohou č. 1 této smlouvy.</w:t>
      </w:r>
    </w:p>
    <w:p w14:paraId="75312999" w14:textId="77777777" w:rsidR="001806EC" w:rsidRPr="006E75F0" w:rsidRDefault="001806EC" w:rsidP="001806EC">
      <w:pPr>
        <w:ind w:left="360"/>
        <w:jc w:val="both"/>
        <w:rPr>
          <w:szCs w:val="22"/>
          <w:lang w:val="x-none" w:eastAsia="x-none"/>
        </w:rPr>
      </w:pPr>
      <w:r>
        <w:rPr>
          <w:szCs w:val="22"/>
          <w:lang w:eastAsia="x-none"/>
        </w:rPr>
        <w:lastRenderedPageBreak/>
        <w:t xml:space="preserve">b) v případě skupiny rezervovat konkrétní prohlídkový okruh v konkrétním dni a čase. Organizovanou skupinou se rozumí skupina více než 10 lidí, která jde na prohlídku v konkrétní den a čas. </w:t>
      </w:r>
    </w:p>
    <w:p w14:paraId="7A15CE23" w14:textId="77777777" w:rsidR="001806EC" w:rsidRPr="006E75F0" w:rsidRDefault="001806EC" w:rsidP="001806EC">
      <w:pPr>
        <w:numPr>
          <w:ilvl w:val="0"/>
          <w:numId w:val="34"/>
        </w:numPr>
        <w:ind w:left="426" w:hanging="426"/>
        <w:jc w:val="both"/>
        <w:rPr>
          <w:szCs w:val="22"/>
          <w:lang w:val="x-none" w:eastAsia="x-none"/>
        </w:rPr>
      </w:pPr>
      <w:r>
        <w:rPr>
          <w:szCs w:val="22"/>
          <w:lang w:eastAsia="x-none"/>
        </w:rPr>
        <w:t>Partner v případě prohlídky podle písm. b) předchozího odstavce kontaktuje NPÚ telefonicky nebo prostřednictvím internetu a provede rezervaci míst na vybrané prohlídce. Podmínkou je, aby kontaktoval NPÚ v dostatečném předstihu.</w:t>
      </w:r>
    </w:p>
    <w:p w14:paraId="319202C9" w14:textId="77777777" w:rsidR="001806EC" w:rsidRPr="006E75F0" w:rsidRDefault="001806EC" w:rsidP="001806EC">
      <w:pPr>
        <w:numPr>
          <w:ilvl w:val="0"/>
          <w:numId w:val="34"/>
        </w:numPr>
        <w:ind w:left="426" w:hanging="426"/>
        <w:jc w:val="both"/>
        <w:rPr>
          <w:szCs w:val="22"/>
          <w:lang w:val="x-none" w:eastAsia="x-none"/>
        </w:rPr>
      </w:pPr>
      <w:r>
        <w:rPr>
          <w:szCs w:val="22"/>
          <w:lang w:eastAsia="x-none"/>
        </w:rPr>
        <w:t>NPÚ po uplatnění voucheru v pokladně zámku vydá</w:t>
      </w:r>
      <w:r w:rsidRPr="006E75F0">
        <w:rPr>
          <w:szCs w:val="22"/>
          <w:lang w:val="x-none" w:eastAsia="x-none"/>
        </w:rPr>
        <w:t xml:space="preserve"> </w:t>
      </w:r>
      <w:r>
        <w:rPr>
          <w:szCs w:val="22"/>
          <w:lang w:eastAsia="x-none"/>
        </w:rPr>
        <w:t xml:space="preserve">návštěvníkovi vstupenku oproti voucheru na vybraný návštěvnický okruh. </w:t>
      </w:r>
    </w:p>
    <w:p w14:paraId="4981AC6A" w14:textId="77777777" w:rsidR="001806EC" w:rsidRPr="006E75F0" w:rsidRDefault="001806EC" w:rsidP="001806EC">
      <w:pPr>
        <w:numPr>
          <w:ilvl w:val="0"/>
          <w:numId w:val="34"/>
        </w:numPr>
        <w:ind w:left="426" w:hanging="426"/>
        <w:jc w:val="both"/>
        <w:rPr>
          <w:szCs w:val="22"/>
          <w:lang w:val="x-none" w:eastAsia="x-none"/>
        </w:rPr>
      </w:pPr>
      <w:r>
        <w:rPr>
          <w:szCs w:val="22"/>
          <w:lang w:eastAsia="x-none"/>
        </w:rPr>
        <w:t xml:space="preserve">NPÚ pošle vždy 1 x měsíčně prostřednictvím daňového dokladu – faktury vyúčtování prohlídek poskytnutých na základě voucheru partnera a vydaných vstupenek se 14 denní lhůtou splatnosti ode dne vystavení. </w:t>
      </w:r>
    </w:p>
    <w:p w14:paraId="0EC03EB8" w14:textId="77777777" w:rsidR="001806EC" w:rsidRPr="006E75F0" w:rsidRDefault="001806EC" w:rsidP="001806EC">
      <w:pPr>
        <w:numPr>
          <w:ilvl w:val="0"/>
          <w:numId w:val="34"/>
        </w:numPr>
        <w:ind w:left="426" w:hanging="426"/>
        <w:jc w:val="both"/>
        <w:rPr>
          <w:szCs w:val="22"/>
          <w:lang w:val="x-none" w:eastAsia="x-none"/>
        </w:rPr>
      </w:pPr>
      <w:r>
        <w:rPr>
          <w:szCs w:val="22"/>
          <w:lang w:eastAsia="x-none"/>
        </w:rPr>
        <w:t>Při vyúčtování bude NPÚ vycházet z aktuálního vstupného stanoveného cenovým výměrem pro jednotlivé prohlídkové okruhy.</w:t>
      </w:r>
    </w:p>
    <w:p w14:paraId="0032D504" w14:textId="77777777" w:rsidR="001806EC" w:rsidRPr="006E75F0" w:rsidRDefault="001806EC" w:rsidP="001806EC">
      <w:pPr>
        <w:numPr>
          <w:ilvl w:val="0"/>
          <w:numId w:val="34"/>
        </w:numPr>
        <w:ind w:left="426" w:hanging="426"/>
        <w:jc w:val="both"/>
        <w:rPr>
          <w:szCs w:val="22"/>
          <w:lang w:val="x-none" w:eastAsia="x-none"/>
        </w:rPr>
      </w:pPr>
      <w:r>
        <w:rPr>
          <w:szCs w:val="22"/>
          <w:lang w:eastAsia="x-none"/>
        </w:rPr>
        <w:t>Porušením této smlouvy není, pokud NPÚ odmítne umožnit prohlídku v termínu podle žádosti partnera z důvodu naplnění kapacity návštěvnického provozu pro daný den.</w:t>
      </w:r>
    </w:p>
    <w:p w14:paraId="3922A876" w14:textId="77777777" w:rsidR="001806EC" w:rsidRPr="006E75F0" w:rsidRDefault="001806EC" w:rsidP="001806EC">
      <w:pPr>
        <w:numPr>
          <w:ilvl w:val="0"/>
          <w:numId w:val="34"/>
        </w:numPr>
        <w:ind w:left="426" w:hanging="426"/>
        <w:jc w:val="both"/>
        <w:rPr>
          <w:szCs w:val="22"/>
          <w:lang w:val="x-none" w:eastAsia="x-none"/>
        </w:rPr>
      </w:pPr>
      <w:r>
        <w:rPr>
          <w:szCs w:val="22"/>
          <w:lang w:eastAsia="x-none"/>
        </w:rPr>
        <w:t>Partner v případě prohlídky organizované podle odst. 1 písm. b) tohoto článku zajistí, aby se jeho hosté dostavili do pokladny zámku v dostatečném předstihu před zahájením prohlídky.</w:t>
      </w:r>
    </w:p>
    <w:p w14:paraId="01A57E94" w14:textId="77777777" w:rsidR="001806EC" w:rsidRPr="006E75F0" w:rsidRDefault="001806EC" w:rsidP="001806EC">
      <w:pPr>
        <w:numPr>
          <w:ilvl w:val="0"/>
          <w:numId w:val="34"/>
        </w:numPr>
        <w:ind w:left="426" w:hanging="426"/>
        <w:jc w:val="both"/>
        <w:rPr>
          <w:szCs w:val="22"/>
          <w:lang w:val="x-none" w:eastAsia="x-none"/>
        </w:rPr>
      </w:pPr>
      <w:r>
        <w:rPr>
          <w:szCs w:val="22"/>
          <w:lang w:eastAsia="x-none"/>
        </w:rPr>
        <w:t>V případě, že se hosté/klienti nedostaví k objednané prohlídce, umožní jim NPÚ prohlídku v jiný čas jen v případě volné kapacity.</w:t>
      </w:r>
    </w:p>
    <w:p w14:paraId="44F5AF1C" w14:textId="77777777" w:rsidR="001806EC" w:rsidRPr="006E75F0" w:rsidRDefault="001806EC" w:rsidP="001806EC">
      <w:pPr>
        <w:numPr>
          <w:ilvl w:val="0"/>
          <w:numId w:val="34"/>
        </w:numPr>
        <w:ind w:left="426" w:hanging="426"/>
        <w:jc w:val="both"/>
        <w:rPr>
          <w:szCs w:val="22"/>
          <w:lang w:val="x-none" w:eastAsia="x-none"/>
        </w:rPr>
      </w:pPr>
      <w:r>
        <w:rPr>
          <w:szCs w:val="22"/>
          <w:lang w:eastAsia="x-none"/>
        </w:rPr>
        <w:t xml:space="preserve">NPÚ může od této smlouvy odstoupit, pokud se více než 3x v jednom měsíci opakuje situace, kdy </w:t>
      </w:r>
      <w:r>
        <w:rPr>
          <w:szCs w:val="22"/>
          <w:lang w:eastAsia="x-none"/>
        </w:rPr>
        <w:br/>
        <w:t xml:space="preserve">se hosté partnera nedostaví včas na prohlídku dle dohody podle bodu 2. </w:t>
      </w:r>
    </w:p>
    <w:p w14:paraId="204B999F" w14:textId="77777777" w:rsidR="001806EC" w:rsidRPr="006E75F0" w:rsidRDefault="001806EC" w:rsidP="001806EC">
      <w:pPr>
        <w:ind w:left="360"/>
        <w:jc w:val="both"/>
        <w:rPr>
          <w:szCs w:val="22"/>
          <w:lang w:val="x-none" w:eastAsia="x-none"/>
        </w:rPr>
      </w:pPr>
    </w:p>
    <w:p w14:paraId="0F511C8A" w14:textId="77777777" w:rsidR="001806EC" w:rsidRDefault="001806EC" w:rsidP="001806EC">
      <w:pPr>
        <w:pStyle w:val="odstavce"/>
        <w:numPr>
          <w:ilvl w:val="0"/>
          <w:numId w:val="0"/>
        </w:numPr>
      </w:pPr>
    </w:p>
    <w:p w14:paraId="35C0A151" w14:textId="77777777" w:rsidR="004E4958" w:rsidRDefault="004E4958" w:rsidP="004E4958">
      <w:pPr>
        <w:pStyle w:val="Nadpis1"/>
        <w:numPr>
          <w:ilvl w:val="0"/>
          <w:numId w:val="0"/>
        </w:numPr>
        <w:spacing w:after="0"/>
        <w:ind w:left="653" w:firstLine="340"/>
      </w:pPr>
      <w:r w:rsidRPr="00BA69A2">
        <w:rPr>
          <w:bCs/>
        </w:rPr>
        <w:t>Článek I</w:t>
      </w:r>
      <w:r>
        <w:rPr>
          <w:bCs/>
        </w:rPr>
        <w:t>II.</w:t>
      </w:r>
    </w:p>
    <w:p w14:paraId="39F96955" w14:textId="77777777" w:rsidR="001806EC" w:rsidRDefault="001806EC" w:rsidP="004E4958">
      <w:pPr>
        <w:pStyle w:val="Nadpis1"/>
        <w:numPr>
          <w:ilvl w:val="0"/>
          <w:numId w:val="0"/>
        </w:numPr>
        <w:spacing w:before="0" w:after="0"/>
        <w:ind w:left="992"/>
        <w:rPr>
          <w:szCs w:val="22"/>
        </w:rPr>
      </w:pPr>
      <w:r>
        <w:rPr>
          <w:szCs w:val="22"/>
        </w:rPr>
        <w:t>Doba trvání smlouvy</w:t>
      </w:r>
    </w:p>
    <w:p w14:paraId="304AB19B" w14:textId="77777777" w:rsidR="001806EC" w:rsidRDefault="001806EC" w:rsidP="001806EC">
      <w:pPr>
        <w:numPr>
          <w:ilvl w:val="0"/>
          <w:numId w:val="35"/>
        </w:numPr>
        <w:ind w:left="284" w:hanging="284"/>
        <w:jc w:val="both"/>
      </w:pPr>
      <w:r>
        <w:t>Tato smlouva se uzavírá na dobu určitou, ode dne jejího podpisu druhou smluvní stranou do 31.12.2025.</w:t>
      </w:r>
    </w:p>
    <w:p w14:paraId="3C8C44FA" w14:textId="77777777" w:rsidR="004E4958" w:rsidRDefault="004E4958" w:rsidP="001806EC">
      <w:pPr>
        <w:numPr>
          <w:ilvl w:val="0"/>
          <w:numId w:val="35"/>
        </w:numPr>
        <w:ind w:left="284" w:hanging="284"/>
        <w:jc w:val="both"/>
      </w:pPr>
    </w:p>
    <w:p w14:paraId="6C3EF11A" w14:textId="77777777" w:rsidR="001806EC" w:rsidRDefault="001806EC" w:rsidP="001806EC">
      <w:pPr>
        <w:ind w:left="360"/>
        <w:jc w:val="both"/>
      </w:pPr>
    </w:p>
    <w:p w14:paraId="45B45AD2" w14:textId="77777777" w:rsidR="001806EC" w:rsidRDefault="001806EC" w:rsidP="001806EC">
      <w:pPr>
        <w:jc w:val="center"/>
        <w:rPr>
          <w:b/>
          <w:bCs/>
        </w:rPr>
      </w:pPr>
      <w:r w:rsidRPr="00BA69A2">
        <w:rPr>
          <w:b/>
          <w:bCs/>
        </w:rPr>
        <w:t>Článek IV.</w:t>
      </w:r>
    </w:p>
    <w:p w14:paraId="330D052E" w14:textId="77777777" w:rsidR="001806EC" w:rsidRDefault="001806EC" w:rsidP="001806EC">
      <w:pPr>
        <w:jc w:val="center"/>
        <w:rPr>
          <w:b/>
          <w:bCs/>
        </w:rPr>
      </w:pPr>
      <w:r>
        <w:rPr>
          <w:b/>
          <w:bCs/>
        </w:rPr>
        <w:t>Zvláštní ujednání smluvních stran</w:t>
      </w:r>
    </w:p>
    <w:p w14:paraId="158C75DA" w14:textId="77777777" w:rsidR="001806EC" w:rsidRDefault="001806EC" w:rsidP="001806EC">
      <w:pPr>
        <w:numPr>
          <w:ilvl w:val="0"/>
          <w:numId w:val="36"/>
        </w:numPr>
        <w:ind w:left="284"/>
        <w:jc w:val="both"/>
      </w:pPr>
      <w:r w:rsidRPr="006726DF">
        <w:t>Smluvní strany výslovně prohlašují, že ta</w:t>
      </w:r>
      <w:r>
        <w:t>t</w:t>
      </w:r>
      <w:r w:rsidRPr="006726DF">
        <w:t xml:space="preserve">o smlouva nahrazuje objednávky vystavené partnerem v roce 2023 </w:t>
      </w:r>
      <w:r>
        <w:t>a že veškeré plnění poskytnuté z těchto objednávek bylo poskytnuto v souladu s ujednáním této smlouvy.</w:t>
      </w:r>
    </w:p>
    <w:p w14:paraId="4891F241" w14:textId="77777777" w:rsidR="004E4958" w:rsidRDefault="004E4958" w:rsidP="001806EC">
      <w:pPr>
        <w:numPr>
          <w:ilvl w:val="0"/>
          <w:numId w:val="36"/>
        </w:numPr>
        <w:ind w:left="284"/>
        <w:jc w:val="both"/>
      </w:pPr>
    </w:p>
    <w:p w14:paraId="22077B16" w14:textId="77777777" w:rsidR="001806EC" w:rsidRPr="006726DF" w:rsidRDefault="001806EC" w:rsidP="001806EC">
      <w:pPr>
        <w:ind w:left="360"/>
        <w:jc w:val="both"/>
      </w:pPr>
    </w:p>
    <w:p w14:paraId="1409BBCF" w14:textId="77777777" w:rsidR="001806EC" w:rsidRPr="00BA69A2" w:rsidRDefault="001806EC" w:rsidP="001806EC">
      <w:pPr>
        <w:jc w:val="center"/>
        <w:rPr>
          <w:b/>
          <w:bCs/>
        </w:rPr>
      </w:pPr>
      <w:r>
        <w:rPr>
          <w:b/>
          <w:bCs/>
        </w:rPr>
        <w:t>Článek V.</w:t>
      </w:r>
    </w:p>
    <w:p w14:paraId="5476AC3F" w14:textId="77777777" w:rsidR="001806EC" w:rsidRPr="00BA69A2" w:rsidRDefault="001806EC" w:rsidP="001806EC">
      <w:pPr>
        <w:jc w:val="center"/>
        <w:rPr>
          <w:b/>
          <w:bCs/>
        </w:rPr>
      </w:pPr>
      <w:r w:rsidRPr="00BA69A2">
        <w:rPr>
          <w:b/>
          <w:bCs/>
        </w:rPr>
        <w:t>Závěrečná ustanovení</w:t>
      </w:r>
    </w:p>
    <w:p w14:paraId="67BAC1A1" w14:textId="77777777" w:rsidR="001806EC" w:rsidRPr="000C7578" w:rsidRDefault="001806EC" w:rsidP="001806EC">
      <w:pPr>
        <w:numPr>
          <w:ilvl w:val="0"/>
          <w:numId w:val="9"/>
        </w:numPr>
        <w:jc w:val="both"/>
        <w:rPr>
          <w:szCs w:val="22"/>
        </w:rPr>
      </w:pPr>
      <w:r w:rsidRPr="000C7578">
        <w:rPr>
          <w:szCs w:val="22"/>
        </w:rPr>
        <w:t>Tato smlouva byla sepsána ve dvou vyhotoveních. Každá ze smluvních stran obdržela po jednom totožném vyhotovení.</w:t>
      </w:r>
    </w:p>
    <w:p w14:paraId="02A3280A" w14:textId="77777777" w:rsidR="001806EC" w:rsidRPr="003733B1" w:rsidRDefault="001806EC" w:rsidP="001806EC">
      <w:pPr>
        <w:numPr>
          <w:ilvl w:val="0"/>
          <w:numId w:val="9"/>
        </w:numPr>
        <w:jc w:val="both"/>
        <w:rPr>
          <w:szCs w:val="22"/>
        </w:rPr>
      </w:pPr>
      <w:r w:rsidRPr="000C7578">
        <w:rPr>
          <w:rFonts w:cs="Calibri"/>
          <w:color w:val="000000"/>
          <w:szCs w:val="22"/>
        </w:rPr>
        <w:t xml:space="preserve">Tato smlouva nabývá platnosti a účinnosti dnem podpisu oběma smluvními stranami. Pokud tato smlouva podléhá povinnosti uveřejnění </w:t>
      </w:r>
      <w:r w:rsidRPr="000C7578">
        <w:rPr>
          <w:bCs/>
          <w:iCs/>
          <w:szCs w:val="22"/>
        </w:rPr>
        <w:t>dle zákona č. 340/2015 Sb., o zvláštních podmínkách účinnosti některých smluv, uveřejňování těchto smluv a o registru smluv (zákon o registru smluv)</w:t>
      </w:r>
      <w:r w:rsidRPr="000C7578">
        <w:rPr>
          <w:rFonts w:cs="Calibri"/>
          <w:color w:val="000000"/>
          <w:szCs w:val="22"/>
        </w:rPr>
        <w:t xml:space="preserve">, nabude účinnosti dnem uveřejnění a její uveřejnění zajistí </w:t>
      </w:r>
      <w:r>
        <w:rPr>
          <w:rFonts w:cs="Calibri"/>
          <w:color w:val="000000"/>
          <w:szCs w:val="22"/>
        </w:rPr>
        <w:t>NPÚ</w:t>
      </w:r>
      <w:r w:rsidRPr="000C7578">
        <w:rPr>
          <w:rFonts w:cs="Calibri"/>
          <w:color w:val="000000"/>
          <w:szCs w:val="22"/>
        </w:rPr>
        <w:t>.</w:t>
      </w:r>
      <w:r w:rsidRPr="003733B1">
        <w:rPr>
          <w:snapToGrid w:val="0"/>
          <w:szCs w:val="22"/>
        </w:rPr>
        <w:t xml:space="preserve"> Smluvní strany berou na vědomí, že tato smlouva může být předmětem zveřejnění i dle jiných právních předpisů.</w:t>
      </w:r>
    </w:p>
    <w:p w14:paraId="4843C659" w14:textId="77777777" w:rsidR="001806EC" w:rsidRPr="003733B1" w:rsidRDefault="001806EC" w:rsidP="001806EC">
      <w:pPr>
        <w:numPr>
          <w:ilvl w:val="0"/>
          <w:numId w:val="9"/>
        </w:numPr>
        <w:jc w:val="both"/>
        <w:rPr>
          <w:szCs w:val="22"/>
        </w:rPr>
      </w:pPr>
      <w:r w:rsidRPr="003733B1">
        <w:rPr>
          <w:szCs w:val="22"/>
        </w:rPr>
        <w:t xml:space="preserve">Smluvní strany se zavazují spolupůsobit jako osoba povinná v souladu se zákonem č. 320/2001 Sb., </w:t>
      </w:r>
      <w:r>
        <w:rPr>
          <w:szCs w:val="22"/>
        </w:rPr>
        <w:br/>
      </w:r>
      <w:r w:rsidRPr="003733B1">
        <w:rPr>
          <w:szCs w:val="22"/>
        </w:rPr>
        <w:t>o finanční kontrole ve veřejné správě a o změně některých zákonů (zákon o finanční kontrole), ve znění pozdějších předpisů.</w:t>
      </w:r>
    </w:p>
    <w:p w14:paraId="6B1D1F72" w14:textId="77777777" w:rsidR="001806EC" w:rsidRPr="003733B1" w:rsidRDefault="001806EC" w:rsidP="001806EC">
      <w:pPr>
        <w:numPr>
          <w:ilvl w:val="0"/>
          <w:numId w:val="9"/>
        </w:numPr>
        <w:jc w:val="both"/>
        <w:rPr>
          <w:szCs w:val="22"/>
        </w:rPr>
      </w:pPr>
      <w:r w:rsidRPr="003733B1">
        <w:rPr>
          <w:szCs w:val="22"/>
        </w:rPr>
        <w:t xml:space="preserve">Smlouvu je možno měnit či doplňovat výhradně písemnými číslovanými dodatky. </w:t>
      </w:r>
    </w:p>
    <w:p w14:paraId="574C4476" w14:textId="77777777" w:rsidR="001806EC" w:rsidRPr="003733B1" w:rsidRDefault="001806EC" w:rsidP="001806EC">
      <w:pPr>
        <w:numPr>
          <w:ilvl w:val="0"/>
          <w:numId w:val="9"/>
        </w:numPr>
        <w:jc w:val="both"/>
        <w:rPr>
          <w:szCs w:val="22"/>
        </w:rPr>
      </w:pPr>
      <w:r w:rsidRPr="003733B1">
        <w:rPr>
          <w:szCs w:val="22"/>
        </w:rPr>
        <w:lastRenderedPageBreak/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14:paraId="23EB3A03" w14:textId="77777777" w:rsidR="001806EC" w:rsidRPr="003733B1" w:rsidRDefault="001806EC" w:rsidP="001806EC">
      <w:pPr>
        <w:pStyle w:val="Zkladntext"/>
        <w:numPr>
          <w:ilvl w:val="0"/>
          <w:numId w:val="9"/>
        </w:numPr>
        <w:rPr>
          <w:rFonts w:ascii="Calibri" w:hAnsi="Calibri"/>
          <w:szCs w:val="22"/>
        </w:rPr>
      </w:pPr>
      <w:r w:rsidRPr="003733B1">
        <w:rPr>
          <w:rFonts w:ascii="Calibri" w:hAnsi="Calibri"/>
          <w:iCs/>
          <w:szCs w:val="22"/>
        </w:rPr>
        <w:t xml:space="preserve">Informace k ochraně osobních údajů jsou ze strany NPÚ uveřejněny na webových stránkách </w:t>
      </w:r>
      <w:hyperlink r:id="rId7" w:history="1">
        <w:r w:rsidRPr="003733B1">
          <w:rPr>
            <w:rStyle w:val="Hypertextovodkaz"/>
            <w:iCs/>
            <w:szCs w:val="22"/>
          </w:rPr>
          <w:t>www.npu.cz</w:t>
        </w:r>
      </w:hyperlink>
      <w:r w:rsidRPr="003733B1">
        <w:rPr>
          <w:rFonts w:ascii="Calibri" w:hAnsi="Calibri"/>
          <w:iCs/>
          <w:szCs w:val="22"/>
        </w:rPr>
        <w:t xml:space="preserve"> v sekci „Ochrana osobních údajů“.</w:t>
      </w:r>
    </w:p>
    <w:p w14:paraId="121D4216" w14:textId="77777777" w:rsidR="001806EC" w:rsidRPr="003733B1" w:rsidRDefault="001806EC" w:rsidP="001806EC">
      <w:pPr>
        <w:ind w:left="360"/>
        <w:jc w:val="both"/>
        <w:rPr>
          <w:szCs w:val="22"/>
        </w:rPr>
      </w:pPr>
    </w:p>
    <w:p w14:paraId="077CF3ED" w14:textId="77777777" w:rsidR="001806EC" w:rsidRPr="003733B1" w:rsidRDefault="001806EC" w:rsidP="001806EC">
      <w:pPr>
        <w:ind w:left="426"/>
        <w:jc w:val="both"/>
        <w:rPr>
          <w:szCs w:val="22"/>
        </w:rPr>
      </w:pPr>
      <w:r>
        <w:rPr>
          <w:szCs w:val="22"/>
        </w:rPr>
        <w:t>Příloha: vzor voucheru</w:t>
      </w:r>
    </w:p>
    <w:p w14:paraId="5FA68BD6" w14:textId="77777777" w:rsidR="001806EC" w:rsidRPr="003733B1" w:rsidRDefault="001806EC" w:rsidP="001806EC">
      <w:pPr>
        <w:jc w:val="both"/>
        <w:rPr>
          <w:szCs w:val="22"/>
        </w:rPr>
      </w:pPr>
    </w:p>
    <w:p w14:paraId="134F6830" w14:textId="77777777" w:rsidR="001806EC" w:rsidRPr="003733B1" w:rsidRDefault="001806EC" w:rsidP="001806EC">
      <w:pPr>
        <w:rPr>
          <w:b/>
          <w:szCs w:val="22"/>
        </w:rPr>
      </w:pPr>
    </w:p>
    <w:p w14:paraId="685CABF0" w14:textId="77777777" w:rsidR="001806EC" w:rsidRPr="003733B1" w:rsidRDefault="001806EC" w:rsidP="001806EC">
      <w:pPr>
        <w:rPr>
          <w:rFonts w:cs="Arial"/>
          <w:szCs w:val="22"/>
        </w:rPr>
      </w:pPr>
    </w:p>
    <w:p w14:paraId="463D005C" w14:textId="77777777" w:rsidR="001806EC" w:rsidRPr="003733B1" w:rsidRDefault="001806EC" w:rsidP="001806EC">
      <w:pPr>
        <w:rPr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1806EC" w:rsidRPr="003733B1" w14:paraId="3243C991" w14:textId="77777777" w:rsidTr="000F03E7">
        <w:trPr>
          <w:trHeight w:val="1140"/>
          <w:jc w:val="center"/>
        </w:trPr>
        <w:tc>
          <w:tcPr>
            <w:tcW w:w="4606" w:type="dxa"/>
          </w:tcPr>
          <w:p w14:paraId="2D43B206" w14:textId="77777777" w:rsidR="001806EC" w:rsidRPr="003733B1" w:rsidRDefault="001806EC" w:rsidP="000F03E7">
            <w:pPr>
              <w:jc w:val="center"/>
              <w:rPr>
                <w:szCs w:val="22"/>
              </w:rPr>
            </w:pPr>
            <w:r w:rsidRPr="003733B1">
              <w:rPr>
                <w:szCs w:val="22"/>
              </w:rPr>
              <w:t xml:space="preserve">V </w:t>
            </w:r>
            <w:r>
              <w:rPr>
                <w:szCs w:val="22"/>
              </w:rPr>
              <w:t>Českých Budějovicích</w:t>
            </w:r>
            <w:r w:rsidRPr="003733B1">
              <w:rPr>
                <w:szCs w:val="22"/>
              </w:rPr>
              <w:t xml:space="preserve">, dne </w:t>
            </w:r>
            <w:r>
              <w:rPr>
                <w:szCs w:val="22"/>
              </w:rPr>
              <w:t>1.9.2023</w:t>
            </w:r>
          </w:p>
          <w:p w14:paraId="1911598A" w14:textId="77777777" w:rsidR="001806EC" w:rsidRPr="003733B1" w:rsidRDefault="001806EC" w:rsidP="000F03E7">
            <w:pPr>
              <w:jc w:val="center"/>
              <w:rPr>
                <w:szCs w:val="22"/>
              </w:rPr>
            </w:pPr>
          </w:p>
          <w:p w14:paraId="49A4AFF1" w14:textId="77777777" w:rsidR="001806EC" w:rsidRDefault="001806EC" w:rsidP="000F03E7">
            <w:pPr>
              <w:jc w:val="center"/>
              <w:rPr>
                <w:szCs w:val="22"/>
              </w:rPr>
            </w:pPr>
          </w:p>
          <w:p w14:paraId="4DFE7BDA" w14:textId="77777777" w:rsidR="001806EC" w:rsidRPr="003733B1" w:rsidRDefault="001806EC" w:rsidP="000F03E7">
            <w:pPr>
              <w:jc w:val="center"/>
              <w:rPr>
                <w:szCs w:val="22"/>
              </w:rPr>
            </w:pPr>
          </w:p>
          <w:p w14:paraId="36E24917" w14:textId="77777777" w:rsidR="001806EC" w:rsidRPr="003733B1" w:rsidRDefault="001806EC" w:rsidP="000F03E7">
            <w:pPr>
              <w:jc w:val="center"/>
              <w:rPr>
                <w:szCs w:val="22"/>
              </w:rPr>
            </w:pPr>
            <w:r w:rsidRPr="003733B1">
              <w:rPr>
                <w:szCs w:val="22"/>
              </w:rPr>
              <w:t>…………………………………………..</w:t>
            </w:r>
          </w:p>
          <w:p w14:paraId="221ACA9A" w14:textId="77777777" w:rsidR="001806EC" w:rsidRPr="003733B1" w:rsidRDefault="001806EC" w:rsidP="000F03E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Mgr. Petr Pavelec, Ph.D.</w:t>
            </w:r>
          </w:p>
        </w:tc>
        <w:tc>
          <w:tcPr>
            <w:tcW w:w="4606" w:type="dxa"/>
          </w:tcPr>
          <w:p w14:paraId="78DB4837" w14:textId="24C3975D" w:rsidR="001806EC" w:rsidRPr="003733B1" w:rsidRDefault="001806EC" w:rsidP="000F03E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V Praze, </w:t>
            </w:r>
            <w:r w:rsidRPr="003733B1">
              <w:rPr>
                <w:szCs w:val="22"/>
              </w:rPr>
              <w:t xml:space="preserve">dne </w:t>
            </w:r>
            <w:r>
              <w:rPr>
                <w:szCs w:val="22"/>
              </w:rPr>
              <w:t>1.9.2023</w:t>
            </w:r>
          </w:p>
          <w:p w14:paraId="0F6E50C2" w14:textId="77777777" w:rsidR="001806EC" w:rsidRPr="003733B1" w:rsidRDefault="001806EC" w:rsidP="000F03E7">
            <w:pPr>
              <w:jc w:val="center"/>
              <w:rPr>
                <w:szCs w:val="22"/>
              </w:rPr>
            </w:pPr>
          </w:p>
          <w:p w14:paraId="161CCFD0" w14:textId="77777777" w:rsidR="001806EC" w:rsidRDefault="001806EC" w:rsidP="000F03E7">
            <w:pPr>
              <w:jc w:val="center"/>
              <w:rPr>
                <w:szCs w:val="22"/>
              </w:rPr>
            </w:pPr>
          </w:p>
          <w:p w14:paraId="6A5D0DEA" w14:textId="77777777" w:rsidR="001806EC" w:rsidRPr="003733B1" w:rsidRDefault="001806EC" w:rsidP="000F03E7">
            <w:pPr>
              <w:jc w:val="center"/>
              <w:rPr>
                <w:szCs w:val="22"/>
              </w:rPr>
            </w:pPr>
          </w:p>
          <w:p w14:paraId="0EEBC26C" w14:textId="77777777" w:rsidR="001806EC" w:rsidRPr="003733B1" w:rsidRDefault="001806EC" w:rsidP="000F03E7">
            <w:pPr>
              <w:jc w:val="center"/>
              <w:rPr>
                <w:szCs w:val="22"/>
              </w:rPr>
            </w:pPr>
            <w:r w:rsidRPr="003733B1">
              <w:rPr>
                <w:szCs w:val="22"/>
              </w:rPr>
              <w:t>…………………………………………..</w:t>
            </w:r>
          </w:p>
          <w:p w14:paraId="40EF2AA5" w14:textId="31D783FA" w:rsidR="001806EC" w:rsidRPr="00BD3AD0" w:rsidRDefault="002612C1" w:rsidP="002612C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XXXXXXXXXX</w:t>
            </w:r>
          </w:p>
        </w:tc>
      </w:tr>
    </w:tbl>
    <w:p w14:paraId="6D98A068" w14:textId="77777777" w:rsidR="001806EC" w:rsidRPr="003733B1" w:rsidRDefault="001806EC" w:rsidP="001806EC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ředitel NPÚ, ÚPS v Českých Budějovicích                           Senior Area Manager</w:t>
      </w:r>
    </w:p>
    <w:p w14:paraId="134EA2BB" w14:textId="77777777" w:rsidR="005D1844" w:rsidRDefault="005D1844"/>
    <w:sectPr w:rsidR="005D184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00316" w14:textId="77777777" w:rsidR="00CD60A2" w:rsidRDefault="00CD60A2" w:rsidP="001806EC">
      <w:r>
        <w:separator/>
      </w:r>
    </w:p>
  </w:endnote>
  <w:endnote w:type="continuationSeparator" w:id="0">
    <w:p w14:paraId="2EFAC627" w14:textId="77777777" w:rsidR="00CD60A2" w:rsidRDefault="00CD60A2" w:rsidP="0018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5979B" w14:textId="77777777" w:rsidR="00CD60A2" w:rsidRDefault="00CD60A2" w:rsidP="001806EC">
      <w:r>
        <w:separator/>
      </w:r>
    </w:p>
  </w:footnote>
  <w:footnote w:type="continuationSeparator" w:id="0">
    <w:p w14:paraId="1087F932" w14:textId="77777777" w:rsidR="00CD60A2" w:rsidRDefault="00CD60A2" w:rsidP="00180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05623" w14:textId="77777777" w:rsidR="001806EC" w:rsidRPr="0057580A" w:rsidRDefault="001806EC" w:rsidP="001806EC">
    <w:pPr>
      <w:jc w:val="right"/>
      <w:rPr>
        <w:rFonts w:cs="Arial"/>
        <w:szCs w:val="22"/>
      </w:rPr>
    </w:pPr>
    <w:r>
      <w:rPr>
        <w:rFonts w:cs="Arial"/>
        <w:szCs w:val="22"/>
      </w:rPr>
      <w:t>č</w:t>
    </w:r>
    <w:r w:rsidRPr="0057580A">
      <w:rPr>
        <w:rFonts w:cs="Arial"/>
        <w:szCs w:val="22"/>
      </w:rPr>
      <w:t>.j. NPU-430/</w:t>
    </w:r>
    <w:r>
      <w:rPr>
        <w:rFonts w:cs="Arial"/>
        <w:szCs w:val="22"/>
      </w:rPr>
      <w:t>77323</w:t>
    </w:r>
    <w:r w:rsidRPr="0057580A">
      <w:rPr>
        <w:rFonts w:cs="Arial"/>
        <w:szCs w:val="22"/>
      </w:rPr>
      <w:t>/20</w:t>
    </w:r>
    <w:r>
      <w:rPr>
        <w:rFonts w:cs="Arial"/>
        <w:szCs w:val="22"/>
      </w:rPr>
      <w:t>23</w:t>
    </w:r>
  </w:p>
  <w:p w14:paraId="1D756192" w14:textId="77777777" w:rsidR="001806EC" w:rsidRPr="0057580A" w:rsidRDefault="001806EC" w:rsidP="001806EC">
    <w:pPr>
      <w:rPr>
        <w:rFonts w:cs="Arial"/>
        <w:szCs w:val="22"/>
      </w:rPr>
    </w:pPr>
    <w:r w:rsidRPr="0057580A">
      <w:rPr>
        <w:rFonts w:cs="Arial"/>
        <w:szCs w:val="22"/>
      </w:rPr>
      <w:t xml:space="preserve">                                                                                                                           </w:t>
    </w:r>
    <w:r>
      <w:rPr>
        <w:rFonts w:cs="Arial"/>
        <w:szCs w:val="22"/>
      </w:rPr>
      <w:t xml:space="preserve">                 </w:t>
    </w:r>
    <w:r w:rsidRPr="0057580A">
      <w:rPr>
        <w:rFonts w:cs="Arial"/>
        <w:szCs w:val="22"/>
      </w:rPr>
      <w:t xml:space="preserve"> </w:t>
    </w:r>
    <w:r>
      <w:rPr>
        <w:rFonts w:cs="Arial"/>
        <w:szCs w:val="22"/>
      </w:rPr>
      <w:t xml:space="preserve">     č</w:t>
    </w:r>
    <w:r w:rsidRPr="0057580A">
      <w:rPr>
        <w:rFonts w:cs="Arial"/>
        <w:szCs w:val="22"/>
      </w:rPr>
      <w:t xml:space="preserve">. </w:t>
    </w:r>
    <w:proofErr w:type="spellStart"/>
    <w:r w:rsidRPr="0057580A">
      <w:rPr>
        <w:rFonts w:cs="Arial"/>
        <w:szCs w:val="22"/>
      </w:rPr>
      <w:t>sml</w:t>
    </w:r>
    <w:proofErr w:type="spellEnd"/>
    <w:r w:rsidRPr="0057580A">
      <w:rPr>
        <w:rFonts w:cs="Arial"/>
        <w:szCs w:val="22"/>
      </w:rPr>
      <w:t>. 3004J</w:t>
    </w:r>
    <w:r>
      <w:rPr>
        <w:rFonts w:cs="Arial"/>
        <w:szCs w:val="22"/>
      </w:rPr>
      <w:t>123024</w:t>
    </w:r>
  </w:p>
  <w:p w14:paraId="3B2CE466" w14:textId="77777777" w:rsidR="001806EC" w:rsidRDefault="001806EC" w:rsidP="001806EC">
    <w:pPr>
      <w:rPr>
        <w:rFonts w:cs="Arial"/>
        <w:b/>
        <w:szCs w:val="22"/>
      </w:rPr>
    </w:pPr>
  </w:p>
  <w:p w14:paraId="4442E609" w14:textId="77777777" w:rsidR="001806EC" w:rsidRDefault="001806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62B5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57052D7"/>
    <w:multiLevelType w:val="hybridMultilevel"/>
    <w:tmpl w:val="749C1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70B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3827D4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E2F4F2A"/>
    <w:multiLevelType w:val="hybridMultilevel"/>
    <w:tmpl w:val="22407CB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532AD448">
      <w:start w:val="1"/>
      <w:numFmt w:val="lowerLetter"/>
      <w:lvlText w:val="%2."/>
      <w:lvlJc w:val="left"/>
      <w:pPr>
        <w:ind w:left="1724" w:hanging="360"/>
      </w:pPr>
      <w:rPr>
        <w:b w:val="0"/>
        <w:i w:val="0"/>
        <w:sz w:val="22"/>
        <w:szCs w:val="22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A27AF9"/>
    <w:multiLevelType w:val="multilevel"/>
    <w:tmpl w:val="4E4E5668"/>
    <w:lvl w:ilvl="0">
      <w:start w:val="1"/>
      <w:numFmt w:val="upperRoman"/>
      <w:pStyle w:val="Nadpis1"/>
      <w:suff w:val="nothing"/>
      <w:lvlText w:val="Článek %1."/>
      <w:lvlJc w:val="center"/>
      <w:pPr>
        <w:ind w:left="653" w:firstLine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ce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pStyle w:val="psm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630594A"/>
    <w:multiLevelType w:val="multilevel"/>
    <w:tmpl w:val="3ED4A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7C3E12"/>
    <w:multiLevelType w:val="hybridMultilevel"/>
    <w:tmpl w:val="F700587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09193F"/>
    <w:multiLevelType w:val="hybridMultilevel"/>
    <w:tmpl w:val="2FAEAA52"/>
    <w:lvl w:ilvl="0" w:tplc="FFFFFFF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626566"/>
    <w:multiLevelType w:val="multilevel"/>
    <w:tmpl w:val="701EB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8DC1C55"/>
    <w:multiLevelType w:val="hybridMultilevel"/>
    <w:tmpl w:val="A350B67E"/>
    <w:lvl w:ilvl="0" w:tplc="04050019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92A3DF8"/>
    <w:multiLevelType w:val="hybridMultilevel"/>
    <w:tmpl w:val="A350B67E"/>
    <w:lvl w:ilvl="0" w:tplc="04050019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409725AB"/>
    <w:multiLevelType w:val="hybridMultilevel"/>
    <w:tmpl w:val="52364B46"/>
    <w:lvl w:ilvl="0" w:tplc="2FC4D99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12EE9"/>
    <w:multiLevelType w:val="hybridMultilevel"/>
    <w:tmpl w:val="C99ABC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703B52"/>
    <w:multiLevelType w:val="hybridMultilevel"/>
    <w:tmpl w:val="23B66E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A7DF5"/>
    <w:multiLevelType w:val="hybridMultilevel"/>
    <w:tmpl w:val="1938D06A"/>
    <w:lvl w:ilvl="0" w:tplc="4350C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702AE2"/>
    <w:multiLevelType w:val="hybridMultilevel"/>
    <w:tmpl w:val="4B009760"/>
    <w:lvl w:ilvl="0" w:tplc="0F904682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D3347DD"/>
    <w:multiLevelType w:val="hybridMultilevel"/>
    <w:tmpl w:val="23B66E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477F0"/>
    <w:multiLevelType w:val="multilevel"/>
    <w:tmpl w:val="456245F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66041ED"/>
    <w:multiLevelType w:val="hybridMultilevel"/>
    <w:tmpl w:val="CAF82350"/>
    <w:lvl w:ilvl="0" w:tplc="FAC0475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50019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" w15:restartNumberingAfterBreak="0">
    <w:nsid w:val="68D802AF"/>
    <w:multiLevelType w:val="hybridMultilevel"/>
    <w:tmpl w:val="9258B31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E25976"/>
    <w:multiLevelType w:val="multilevel"/>
    <w:tmpl w:val="701EB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22D69E6"/>
    <w:multiLevelType w:val="hybridMultilevel"/>
    <w:tmpl w:val="8684E7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F912A7"/>
    <w:multiLevelType w:val="hybridMultilevel"/>
    <w:tmpl w:val="CAF82350"/>
    <w:lvl w:ilvl="0" w:tplc="FC62CDD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50019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1479D4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B3E44EF"/>
    <w:multiLevelType w:val="hybridMultilevel"/>
    <w:tmpl w:val="773E020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5069DD"/>
    <w:multiLevelType w:val="hybridMultilevel"/>
    <w:tmpl w:val="16227AB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D509D2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5"/>
  </w:num>
  <w:num w:numId="11">
    <w:abstractNumId w:val="9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9"/>
  </w:num>
  <w:num w:numId="17">
    <w:abstractNumId w:val="0"/>
  </w:num>
  <w:num w:numId="18">
    <w:abstractNumId w:val="3"/>
  </w:num>
  <w:num w:numId="19">
    <w:abstractNumId w:val="6"/>
  </w:num>
  <w:num w:numId="20">
    <w:abstractNumId w:val="28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18"/>
  </w:num>
  <w:num w:numId="26">
    <w:abstractNumId w:val="1"/>
  </w:num>
  <w:num w:numId="27">
    <w:abstractNumId w:val="27"/>
  </w:num>
  <w:num w:numId="28">
    <w:abstractNumId w:val="2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1"/>
  </w:num>
  <w:num w:numId="32">
    <w:abstractNumId w:val="7"/>
  </w:num>
  <w:num w:numId="33">
    <w:abstractNumId w:val="16"/>
  </w:num>
  <w:num w:numId="34">
    <w:abstractNumId w:val="12"/>
  </w:num>
  <w:num w:numId="35">
    <w:abstractNumId w:val="14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6EC"/>
    <w:rsid w:val="001806EC"/>
    <w:rsid w:val="0019170D"/>
    <w:rsid w:val="002612C1"/>
    <w:rsid w:val="004B0CC2"/>
    <w:rsid w:val="004E4958"/>
    <w:rsid w:val="004F278C"/>
    <w:rsid w:val="00556857"/>
    <w:rsid w:val="005D1844"/>
    <w:rsid w:val="00A97F8C"/>
    <w:rsid w:val="00B24380"/>
    <w:rsid w:val="00CD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8B8A2"/>
  <w15:chartTrackingRefBased/>
  <w15:docId w15:val="{2FA07C5E-FE68-4088-BC09-F69E04F3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ální smlouva"/>
    <w:qFormat/>
    <w:rsid w:val="001806EC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aliases w:val="článek smlouva"/>
    <w:basedOn w:val="Nadpis41"/>
    <w:next w:val="Normln"/>
    <w:link w:val="Nadpis1Char"/>
    <w:uiPriority w:val="9"/>
    <w:qFormat/>
    <w:rsid w:val="001806EC"/>
    <w:pPr>
      <w:keepNext/>
      <w:keepLines/>
      <w:numPr>
        <w:numId w:val="1"/>
      </w:numPr>
      <w:spacing w:before="240" w:after="120"/>
      <w:outlineLvl w:val="0"/>
    </w:pPr>
  </w:style>
  <w:style w:type="paragraph" w:styleId="Nadpis2">
    <w:name w:val="heading 2"/>
    <w:basedOn w:val="Normln"/>
    <w:next w:val="Normln"/>
    <w:link w:val="Nadpis2Char"/>
    <w:rsid w:val="001806E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1806E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rsid w:val="001806E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smlouva Char"/>
    <w:basedOn w:val="Standardnpsmoodstavce"/>
    <w:link w:val="Nadpis1"/>
    <w:uiPriority w:val="9"/>
    <w:rsid w:val="001806EC"/>
    <w:rPr>
      <w:rFonts w:ascii="Calibri" w:eastAsia="Times New Roman" w:hAnsi="Calibri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1806EC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806EC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806EC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1806E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1806EC"/>
    <w:rPr>
      <w:rFonts w:ascii="Calibri" w:eastAsia="Times New Roman" w:hAnsi="Calibri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semiHidden/>
    <w:rsid w:val="001806E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semiHidden/>
    <w:rsid w:val="001806EC"/>
    <w:rPr>
      <w:rFonts w:ascii="Calibri" w:eastAsia="Times New Roman" w:hAnsi="Calibri" w:cs="Times New Roman"/>
      <w:szCs w:val="24"/>
      <w:lang w:val="x-none" w:eastAsia="x-none"/>
    </w:rPr>
  </w:style>
  <w:style w:type="character" w:styleId="Siln">
    <w:name w:val="Strong"/>
    <w:qFormat/>
    <w:rsid w:val="001806EC"/>
    <w:rPr>
      <w:rFonts w:ascii="Calibri" w:hAnsi="Calibri" w:cs="Arial"/>
      <w:b/>
      <w:sz w:val="36"/>
      <w:szCs w:val="36"/>
    </w:rPr>
  </w:style>
  <w:style w:type="paragraph" w:customStyle="1" w:styleId="a">
    <w:qFormat/>
    <w:rsid w:val="001806EC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rsid w:val="001806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806E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CharChar1">
    <w:name w:val="Char Char1"/>
    <w:rsid w:val="001806EC"/>
    <w:rPr>
      <w:rFonts w:ascii="Tahoma" w:hAnsi="Tahoma" w:cs="Tahoma"/>
      <w:sz w:val="16"/>
      <w:szCs w:val="16"/>
    </w:rPr>
  </w:style>
  <w:style w:type="character" w:customStyle="1" w:styleId="CharChar4">
    <w:name w:val="Char Char4"/>
    <w:semiHidden/>
    <w:rsid w:val="001806E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3">
    <w:name w:val="Char Char3"/>
    <w:semiHidden/>
    <w:rsid w:val="001806E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dpis41">
    <w:name w:val="Nadpis 41"/>
    <w:basedOn w:val="Normln"/>
    <w:next w:val="Normln"/>
    <w:rsid w:val="001806EC"/>
    <w:pPr>
      <w:widowControl w:val="0"/>
      <w:jc w:val="center"/>
    </w:pPr>
    <w:rPr>
      <w:b/>
      <w:szCs w:val="20"/>
    </w:rPr>
  </w:style>
  <w:style w:type="paragraph" w:styleId="Zkladntext3">
    <w:name w:val="Body Text 3"/>
    <w:basedOn w:val="Normln"/>
    <w:link w:val="Zkladntext3Char"/>
    <w:semiHidden/>
    <w:rsid w:val="001806EC"/>
    <w:pPr>
      <w:widowControl w:val="0"/>
      <w:jc w:val="both"/>
    </w:pPr>
    <w:rPr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1806EC"/>
    <w:rPr>
      <w:rFonts w:ascii="Calibri" w:eastAsia="Times New Roman" w:hAnsi="Calibri" w:cs="Times New Roman"/>
      <w:szCs w:val="20"/>
      <w:lang w:eastAsia="cs-CZ"/>
    </w:rPr>
  </w:style>
  <w:style w:type="character" w:customStyle="1" w:styleId="CharChar">
    <w:name w:val="Char Char"/>
    <w:rsid w:val="001806EC"/>
    <w:rPr>
      <w:sz w:val="24"/>
    </w:rPr>
  </w:style>
  <w:style w:type="paragraph" w:customStyle="1" w:styleId="Normln0">
    <w:name w:val="Normální~"/>
    <w:basedOn w:val="Normln"/>
    <w:rsid w:val="001806EC"/>
    <w:pPr>
      <w:widowControl w:val="0"/>
    </w:pPr>
    <w:rPr>
      <w:szCs w:val="20"/>
    </w:rPr>
  </w:style>
  <w:style w:type="character" w:customStyle="1" w:styleId="CharChar2">
    <w:name w:val="Char Char2"/>
    <w:semiHidden/>
    <w:rsid w:val="001806EC"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semiHidden/>
    <w:rsid w:val="001806EC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semiHidden/>
    <w:rsid w:val="001806EC"/>
    <w:rPr>
      <w:rFonts w:ascii="Arial" w:eastAsia="Times New Roman" w:hAnsi="Arial" w:cs="Arial"/>
      <w:szCs w:val="24"/>
      <w:lang w:eastAsia="cs-CZ"/>
    </w:rPr>
  </w:style>
  <w:style w:type="paragraph" w:customStyle="1" w:styleId="odstavce">
    <w:name w:val="odstavce"/>
    <w:basedOn w:val="Normln"/>
    <w:link w:val="odstavceChar"/>
    <w:qFormat/>
    <w:rsid w:val="001806EC"/>
    <w:pPr>
      <w:numPr>
        <w:ilvl w:val="1"/>
        <w:numId w:val="1"/>
      </w:numPr>
      <w:spacing w:after="60"/>
      <w:jc w:val="both"/>
      <w:outlineLvl w:val="1"/>
    </w:pPr>
    <w:rPr>
      <w:szCs w:val="22"/>
      <w:lang w:val="x-none" w:eastAsia="x-none"/>
    </w:rPr>
  </w:style>
  <w:style w:type="paragraph" w:customStyle="1" w:styleId="psm">
    <w:name w:val="písm"/>
    <w:basedOn w:val="odstavce"/>
    <w:link w:val="psmChar"/>
    <w:qFormat/>
    <w:rsid w:val="001806EC"/>
    <w:pPr>
      <w:numPr>
        <w:ilvl w:val="2"/>
      </w:numPr>
    </w:pPr>
  </w:style>
  <w:style w:type="character" w:customStyle="1" w:styleId="odstavceChar">
    <w:name w:val="odstavce Char"/>
    <w:link w:val="odstavce"/>
    <w:rsid w:val="001806EC"/>
    <w:rPr>
      <w:rFonts w:ascii="Calibri" w:eastAsia="Times New Roman" w:hAnsi="Calibri" w:cs="Times New Roman"/>
      <w:lang w:val="x-none" w:eastAsia="x-none"/>
    </w:rPr>
  </w:style>
  <w:style w:type="character" w:styleId="Odkaznakoment">
    <w:name w:val="annotation reference"/>
    <w:semiHidden/>
    <w:unhideWhenUsed/>
    <w:rsid w:val="001806EC"/>
    <w:rPr>
      <w:sz w:val="16"/>
      <w:szCs w:val="16"/>
    </w:rPr>
  </w:style>
  <w:style w:type="character" w:customStyle="1" w:styleId="psmChar">
    <w:name w:val="písm Char"/>
    <w:basedOn w:val="odstavceChar"/>
    <w:link w:val="psm"/>
    <w:rsid w:val="001806EC"/>
    <w:rPr>
      <w:rFonts w:ascii="Calibri" w:eastAsia="Times New Roman" w:hAnsi="Calibri" w:cs="Times New Roman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06EC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06E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06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06EC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Revize">
    <w:name w:val="Revision"/>
    <w:hidden/>
    <w:uiPriority w:val="99"/>
    <w:semiHidden/>
    <w:rsid w:val="001806EC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806EC"/>
    <w:pPr>
      <w:spacing w:after="120"/>
      <w:ind w:left="567" w:hanging="567"/>
      <w:jc w:val="both"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ododstavec">
    <w:name w:val="Pododstavec"/>
    <w:basedOn w:val="Normln"/>
    <w:qFormat/>
    <w:rsid w:val="001806EC"/>
    <w:pPr>
      <w:spacing w:after="120"/>
      <w:ind w:left="851" w:hanging="284"/>
      <w:contextualSpacing/>
      <w:jc w:val="both"/>
    </w:pPr>
    <w:rPr>
      <w:rFonts w:ascii="Times New Roman" w:eastAsia="Calibri" w:hAnsi="Times New Roman"/>
      <w:sz w:val="24"/>
      <w:szCs w:val="22"/>
      <w:lang w:eastAsia="en-US"/>
    </w:rPr>
  </w:style>
  <w:style w:type="character" w:styleId="Hypertextovodkaz">
    <w:name w:val="Hyperlink"/>
    <w:uiPriority w:val="99"/>
    <w:semiHidden/>
    <w:unhideWhenUsed/>
    <w:rsid w:val="001806EC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1806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0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744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 CB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vlazny</dc:creator>
  <cp:keywords/>
  <dc:description/>
  <cp:lastModifiedBy>frankova</cp:lastModifiedBy>
  <cp:revision>6</cp:revision>
  <dcterms:created xsi:type="dcterms:W3CDTF">2023-09-19T13:00:00Z</dcterms:created>
  <dcterms:modified xsi:type="dcterms:W3CDTF">2023-09-19T13:09:00Z</dcterms:modified>
</cp:coreProperties>
</file>