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7BE0" w14:textId="77777777" w:rsidR="003A0EF6" w:rsidRPr="007A0FC9" w:rsidRDefault="008C2946" w:rsidP="008C2946">
      <w:pPr>
        <w:rPr>
          <w:rFonts w:asciiTheme="minorHAnsi" w:hAnsiTheme="minorHAnsi"/>
          <w:b/>
          <w:sz w:val="24"/>
        </w:rPr>
      </w:pPr>
      <w:r>
        <w:rPr>
          <w:rFonts w:asciiTheme="minorHAnsi" w:hAnsiTheme="minorHAnsi"/>
          <w:b/>
          <w:sz w:val="24"/>
        </w:rPr>
        <w:t xml:space="preserve">                                   </w:t>
      </w:r>
      <w:r w:rsidR="003A0EF6" w:rsidRPr="00246058">
        <w:rPr>
          <w:rFonts w:asciiTheme="minorHAnsi" w:hAnsiTheme="minorHAnsi"/>
          <w:b/>
          <w:sz w:val="24"/>
        </w:rPr>
        <w:t xml:space="preserve">Prováděcí smlouva č. </w:t>
      </w:r>
      <w:r w:rsidR="00246058" w:rsidRPr="00246058">
        <w:rPr>
          <w:rFonts w:asciiTheme="minorHAnsi" w:hAnsiTheme="minorHAnsi"/>
          <w:b/>
          <w:sz w:val="24"/>
        </w:rPr>
        <w:t>ZAK 22-0269</w:t>
      </w:r>
    </w:p>
    <w:p w14:paraId="440B32CA" w14:textId="77777777" w:rsidR="003A0EF6" w:rsidRPr="007A0FC9" w:rsidRDefault="003A0EF6" w:rsidP="003A0EF6">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7CA8574E" w14:textId="77777777" w:rsidR="003A0EF6" w:rsidRDefault="003A0EF6" w:rsidP="003A0EF6">
      <w:pPr>
        <w:rPr>
          <w:rFonts w:asciiTheme="minorHAnsi" w:hAnsiTheme="minorHAnsi" w:cs="Calibri"/>
          <w:sz w:val="24"/>
        </w:rPr>
      </w:pPr>
    </w:p>
    <w:p w14:paraId="612A4910" w14:textId="77777777" w:rsidR="003A0EF6" w:rsidRDefault="003A0EF6" w:rsidP="003A0EF6">
      <w:pPr>
        <w:rPr>
          <w:rFonts w:asciiTheme="minorHAnsi" w:hAnsiTheme="minorHAnsi" w:cs="Calibri"/>
          <w:sz w:val="24"/>
        </w:rPr>
      </w:pPr>
      <w:r>
        <w:rPr>
          <w:rFonts w:asciiTheme="minorHAnsi" w:hAnsiTheme="minorHAnsi" w:cs="Calibri"/>
          <w:sz w:val="24"/>
        </w:rPr>
        <w:t xml:space="preserve">Níže uvedeného dne, měsíce a roku smluvní strany </w:t>
      </w:r>
    </w:p>
    <w:p w14:paraId="2E41E339" w14:textId="77777777" w:rsidR="003A0EF6" w:rsidRPr="007A0FC9" w:rsidRDefault="003A0EF6" w:rsidP="003A0EF6">
      <w:pPr>
        <w:rPr>
          <w:rFonts w:asciiTheme="minorHAnsi" w:hAnsiTheme="minorHAnsi" w:cs="Calibri"/>
          <w:sz w:val="4"/>
          <w:szCs w:val="4"/>
        </w:rPr>
      </w:pPr>
    </w:p>
    <w:p w14:paraId="30B6D793" w14:textId="77777777" w:rsidR="00640BDE" w:rsidRDefault="003A0EF6" w:rsidP="00640BDE">
      <w:pPr>
        <w:rPr>
          <w:rFonts w:asciiTheme="minorHAnsi" w:hAnsiTheme="minorHAnsi" w:cs="Calibri"/>
          <w:sz w:val="24"/>
        </w:rPr>
      </w:pPr>
      <w:r w:rsidRPr="00C45EFD">
        <w:rPr>
          <w:rFonts w:ascii="Calibri" w:hAnsi="Calibri" w:cs="Calibri"/>
          <w:b/>
          <w:sz w:val="24"/>
        </w:rPr>
        <w:t>Název:</w:t>
      </w:r>
      <w:r w:rsidRPr="00C45EFD">
        <w:rPr>
          <w:rFonts w:ascii="Calibri" w:hAnsi="Calibri" w:cs="Calibri"/>
          <w:b/>
          <w:sz w:val="24"/>
        </w:rPr>
        <w:tab/>
      </w:r>
      <w:r w:rsidRPr="008057A5">
        <w:rPr>
          <w:rFonts w:asciiTheme="minorHAnsi" w:hAnsiTheme="minorHAnsi" w:cs="Calibri"/>
          <w:sz w:val="24"/>
        </w:rPr>
        <w:tab/>
      </w:r>
      <w:r w:rsidRPr="008057A5">
        <w:rPr>
          <w:rFonts w:asciiTheme="minorHAnsi" w:hAnsiTheme="minorHAnsi" w:cs="Calibri"/>
          <w:sz w:val="24"/>
        </w:rPr>
        <w:tab/>
      </w:r>
      <w:r w:rsidR="00640BDE">
        <w:rPr>
          <w:rFonts w:asciiTheme="minorHAnsi" w:hAnsiTheme="minorHAnsi" w:cs="Calibri"/>
          <w:sz w:val="24"/>
        </w:rPr>
        <w:t xml:space="preserve">Institut plánování a rozvoje hlavního města Prahy, </w:t>
      </w:r>
    </w:p>
    <w:p w14:paraId="71790262" w14:textId="77777777" w:rsidR="003A0EF6" w:rsidRDefault="00640BDE" w:rsidP="003A0EF6">
      <w:pPr>
        <w:rPr>
          <w:rFonts w:asciiTheme="minorHAnsi" w:hAnsiTheme="minorHAnsi" w:cs="Calibri"/>
          <w:sz w:val="24"/>
        </w:rPr>
      </w:pPr>
      <w:r>
        <w:rPr>
          <w:rFonts w:asciiTheme="minorHAnsi" w:hAnsiTheme="minorHAnsi" w:cs="Calibri"/>
          <w:sz w:val="24"/>
        </w:rPr>
        <w:t xml:space="preserve">                                       příspěvková organizace</w:t>
      </w:r>
    </w:p>
    <w:p w14:paraId="4A5D5D97" w14:textId="77777777" w:rsidR="00640BDE" w:rsidRDefault="003A0EF6" w:rsidP="00640BDE">
      <w:pPr>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00640BDE">
        <w:rPr>
          <w:rFonts w:asciiTheme="minorHAnsi" w:hAnsiTheme="minorHAnsi" w:cs="Calibri"/>
          <w:sz w:val="24"/>
        </w:rPr>
        <w:t>Vyšehradská 57/2077, 128 00 Praha 2</w:t>
      </w:r>
    </w:p>
    <w:p w14:paraId="7ADC4A96" w14:textId="77777777" w:rsidR="00640BDE" w:rsidRDefault="003A0EF6" w:rsidP="003A0EF6">
      <w:pPr>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640BDE">
        <w:rPr>
          <w:rFonts w:asciiTheme="minorHAnsi" w:hAnsiTheme="minorHAnsi" w:cs="Calibri"/>
          <w:sz w:val="24"/>
        </w:rPr>
        <w:t>70883858</w:t>
      </w:r>
    </w:p>
    <w:p w14:paraId="7026496F" w14:textId="77777777" w:rsidR="00640BDE" w:rsidRDefault="003A0EF6" w:rsidP="003A0EF6">
      <w:pPr>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640BDE">
        <w:rPr>
          <w:rFonts w:asciiTheme="minorHAnsi" w:hAnsiTheme="minorHAnsi" w:cs="Calibri"/>
          <w:sz w:val="24"/>
        </w:rPr>
        <w:t>CZ70883858</w:t>
      </w:r>
    </w:p>
    <w:p w14:paraId="07DC2BBA" w14:textId="77777777" w:rsidR="00640BDE" w:rsidRPr="00A72D9B" w:rsidRDefault="003A0EF6" w:rsidP="003A0EF6">
      <w:pPr>
        <w:rPr>
          <w:rFonts w:asciiTheme="minorHAnsi" w:hAnsiTheme="minorHAnsi" w:cstheme="minorHAnsi"/>
          <w:sz w:val="24"/>
        </w:rPr>
      </w:pPr>
      <w:r>
        <w:rPr>
          <w:rFonts w:asciiTheme="minorHAnsi" w:hAnsiTheme="minorHAnsi" w:cstheme="minorHAnsi"/>
          <w:sz w:val="24"/>
        </w:rPr>
        <w:t>ID DS</w:t>
      </w:r>
      <w:r>
        <w:rPr>
          <w:rFonts w:asciiTheme="minorHAnsi" w:hAnsiTheme="minorHAnsi" w:cs="Calibri"/>
          <w:sz w:val="24"/>
        </w:rPr>
        <w:t>:</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A72D9B" w:rsidRPr="00A72D9B">
        <w:rPr>
          <w:rFonts w:asciiTheme="minorHAnsi" w:hAnsiTheme="minorHAnsi" w:cstheme="minorHAnsi"/>
          <w:sz w:val="24"/>
        </w:rPr>
        <w:t>c2zmahu</w:t>
      </w:r>
    </w:p>
    <w:p w14:paraId="2486308D" w14:textId="77777777" w:rsidR="003A0EF6" w:rsidRDefault="003A0EF6" w:rsidP="003A0EF6">
      <w:pPr>
        <w:rPr>
          <w:rFonts w:asciiTheme="minorHAnsi" w:hAnsiTheme="minorHAnsi" w:cs="Calibri"/>
          <w:sz w:val="24"/>
        </w:rPr>
      </w:pPr>
      <w:r>
        <w:rPr>
          <w:rFonts w:asciiTheme="minorHAnsi" w:hAnsiTheme="minorHAnsi" w:cs="Calibri"/>
          <w:sz w:val="24"/>
        </w:rPr>
        <w:t>za něhož jedná:</w:t>
      </w:r>
      <w:r>
        <w:rPr>
          <w:rFonts w:asciiTheme="minorHAnsi" w:hAnsiTheme="minorHAnsi" w:cs="Calibri"/>
          <w:sz w:val="24"/>
        </w:rPr>
        <w:tab/>
      </w:r>
      <w:r w:rsidR="00640BDE">
        <w:rPr>
          <w:rFonts w:asciiTheme="minorHAnsi" w:hAnsiTheme="minorHAnsi" w:cs="Calibri"/>
          <w:sz w:val="24"/>
        </w:rPr>
        <w:t>Mgr. Ondřej Boháč, ředitel</w:t>
      </w:r>
    </w:p>
    <w:p w14:paraId="35EA656C" w14:textId="77777777" w:rsidR="00840DCD" w:rsidRDefault="003A0EF6" w:rsidP="00840DCD">
      <w:pPr>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00840DCD">
        <w:rPr>
          <w:rFonts w:asciiTheme="minorHAnsi" w:hAnsiTheme="minorHAnsi" w:cs="Calibri"/>
          <w:sz w:val="24"/>
        </w:rPr>
        <w:t>xx</w:t>
      </w:r>
    </w:p>
    <w:p w14:paraId="0B986E7C" w14:textId="7C41AF95" w:rsidR="003A0EF6" w:rsidRPr="00640BDE" w:rsidRDefault="00840DCD" w:rsidP="00840DCD">
      <w:pPr>
        <w:rPr>
          <w:rFonts w:asciiTheme="minorHAnsi" w:eastAsiaTheme="minorHAnsi" w:hAnsiTheme="minorHAnsi" w:cstheme="minorHAnsi"/>
          <w:sz w:val="24"/>
        </w:rPr>
      </w:pPr>
      <w:r>
        <w:rPr>
          <w:rFonts w:asciiTheme="minorHAnsi" w:hAnsiTheme="minorHAnsi" w:cs="Calibri"/>
          <w:sz w:val="24"/>
        </w:rPr>
        <w:t>b</w:t>
      </w:r>
      <w:r w:rsidR="003A0EF6">
        <w:rPr>
          <w:rFonts w:asciiTheme="minorHAnsi" w:hAnsiTheme="minorHAnsi" w:cs="Calibri"/>
          <w:sz w:val="24"/>
        </w:rPr>
        <w:t>ankovní spojení:</w:t>
      </w:r>
      <w:r w:rsidR="003A0EF6">
        <w:rPr>
          <w:rFonts w:asciiTheme="minorHAnsi" w:hAnsiTheme="minorHAnsi" w:cs="Calibri"/>
          <w:sz w:val="24"/>
        </w:rPr>
        <w:tab/>
      </w:r>
      <w:r w:rsidR="00640BDE" w:rsidRPr="002B3C9B">
        <w:rPr>
          <w:rFonts w:asciiTheme="minorHAnsi" w:hAnsiTheme="minorHAnsi" w:cstheme="minorHAnsi"/>
          <w:sz w:val="24"/>
        </w:rPr>
        <w:br/>
      </w:r>
    </w:p>
    <w:p w14:paraId="71D351C7" w14:textId="03A7D7B9" w:rsidR="003A0EF6" w:rsidRPr="00640BDE" w:rsidRDefault="003A0EF6" w:rsidP="003A0EF6">
      <w:pPr>
        <w:rPr>
          <w:rFonts w:asciiTheme="minorHAnsi" w:hAnsiTheme="minorHAnsi" w:cstheme="minorHAnsi"/>
          <w:sz w:val="24"/>
        </w:rPr>
      </w:pPr>
      <w:r>
        <w:rPr>
          <w:rFonts w:asciiTheme="minorHAnsi" w:hAnsiTheme="minorHAnsi" w:cs="Calibri"/>
          <w:sz w:val="24"/>
        </w:rPr>
        <w:t>číslo účtu:</w:t>
      </w:r>
      <w:r>
        <w:rPr>
          <w:rFonts w:asciiTheme="minorHAnsi" w:hAnsiTheme="minorHAnsi" w:cs="Calibri"/>
          <w:sz w:val="24"/>
        </w:rPr>
        <w:tab/>
      </w:r>
      <w:r>
        <w:rPr>
          <w:rFonts w:asciiTheme="minorHAnsi" w:hAnsiTheme="minorHAnsi" w:cs="Calibri"/>
          <w:sz w:val="24"/>
        </w:rPr>
        <w:tab/>
      </w:r>
    </w:p>
    <w:p w14:paraId="52F52B1D" w14:textId="590B8AD4" w:rsidR="00640BDE" w:rsidRPr="00AC0B39" w:rsidRDefault="003A0EF6" w:rsidP="003A0EF6">
      <w:pPr>
        <w:rPr>
          <w:rFonts w:ascii="Calibri" w:hAnsi="Calibri" w:cs="Calibri"/>
          <w:sz w:val="24"/>
        </w:rPr>
      </w:pPr>
      <w:r w:rsidRPr="008057A5">
        <w:rPr>
          <w:rFonts w:asciiTheme="minorHAnsi" w:hAnsiTheme="minorHAnsi" w:cs="Calibri"/>
          <w:sz w:val="24"/>
        </w:rPr>
        <w:t>kontaktní osoba:</w:t>
      </w:r>
      <w:r>
        <w:rPr>
          <w:rFonts w:ascii="Times New Roman" w:hAnsi="Times New Roman"/>
          <w:sz w:val="24"/>
        </w:rPr>
        <w:tab/>
      </w:r>
    </w:p>
    <w:p w14:paraId="2283E010" w14:textId="2AD9D0D1" w:rsidR="003A0EF6" w:rsidRPr="00AC0B39" w:rsidRDefault="003A0EF6" w:rsidP="003A0EF6">
      <w:pPr>
        <w:rPr>
          <w:rFonts w:ascii="Calibri" w:hAnsi="Calibri" w:cs="Calibri"/>
          <w:sz w:val="24"/>
          <w:highlight w:val="green"/>
        </w:rPr>
      </w:pPr>
      <w:r w:rsidRPr="00AC0B39">
        <w:rPr>
          <w:rFonts w:ascii="Calibri" w:hAnsi="Calibri" w:cs="Calibri"/>
          <w:sz w:val="24"/>
        </w:rPr>
        <w:t>e-mail:</w:t>
      </w:r>
      <w:r w:rsidRPr="00AC0B39">
        <w:rPr>
          <w:rFonts w:ascii="Calibri" w:hAnsi="Calibri" w:cs="Calibri"/>
          <w:sz w:val="24"/>
        </w:rPr>
        <w:tab/>
      </w:r>
      <w:r w:rsidRPr="00AC0B39">
        <w:rPr>
          <w:rFonts w:ascii="Calibri" w:hAnsi="Calibri" w:cs="Calibri"/>
          <w:sz w:val="24"/>
        </w:rPr>
        <w:tab/>
      </w:r>
      <w:r w:rsidRPr="00AC0B39">
        <w:rPr>
          <w:rFonts w:ascii="Calibri" w:hAnsi="Calibri" w:cs="Calibri"/>
          <w:sz w:val="24"/>
        </w:rPr>
        <w:tab/>
      </w:r>
      <w:r w:rsidR="00640BDE" w:rsidRPr="00AC0B39">
        <w:rPr>
          <w:rFonts w:ascii="Calibri" w:hAnsi="Calibri" w:cs="Calibri"/>
          <w:sz w:val="24"/>
        </w:rPr>
        <w:t xml:space="preserve"> </w:t>
      </w:r>
    </w:p>
    <w:p w14:paraId="38378833" w14:textId="012CA7B0" w:rsidR="003A0EF6" w:rsidRPr="00AC0B39" w:rsidRDefault="003A0EF6" w:rsidP="003A0EF6">
      <w:pPr>
        <w:rPr>
          <w:rFonts w:ascii="Calibri" w:hAnsi="Calibri" w:cs="Calibri"/>
          <w:sz w:val="24"/>
        </w:rPr>
      </w:pPr>
      <w:r w:rsidRPr="00AC0B39">
        <w:rPr>
          <w:rFonts w:ascii="Calibri" w:hAnsi="Calibri" w:cs="Calibri"/>
          <w:sz w:val="24"/>
        </w:rPr>
        <w:t>tel:</w:t>
      </w:r>
      <w:r w:rsidRPr="00AC0B39">
        <w:rPr>
          <w:rFonts w:ascii="Calibri" w:hAnsi="Calibri" w:cs="Calibri"/>
          <w:sz w:val="24"/>
        </w:rPr>
        <w:tab/>
      </w:r>
      <w:r w:rsidRPr="00AC0B39">
        <w:rPr>
          <w:rFonts w:ascii="Calibri" w:hAnsi="Calibri" w:cs="Calibri"/>
          <w:sz w:val="24"/>
        </w:rPr>
        <w:tab/>
      </w:r>
      <w:r w:rsidRPr="00AC0B39">
        <w:rPr>
          <w:rFonts w:ascii="Calibri" w:hAnsi="Calibri" w:cs="Calibri"/>
          <w:sz w:val="24"/>
        </w:rPr>
        <w:tab/>
      </w:r>
    </w:p>
    <w:p w14:paraId="4570E3D2"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16E0BA38"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jedné</w:t>
      </w:r>
    </w:p>
    <w:p w14:paraId="4654C265" w14:textId="77777777" w:rsidR="00612D67" w:rsidRPr="00285D60" w:rsidRDefault="003A0EF6" w:rsidP="003A0EF6">
      <w:pPr>
        <w:pStyle w:val="CZZkladntexttun"/>
        <w:rPr>
          <w:rFonts w:asciiTheme="minorHAnsi" w:hAnsiTheme="minorHAnsi" w:cstheme="minorHAnsi"/>
          <w:sz w:val="22"/>
          <w:szCs w:val="22"/>
        </w:rPr>
      </w:pPr>
      <w:r w:rsidRPr="00285D60">
        <w:rPr>
          <w:rFonts w:asciiTheme="minorHAnsi" w:hAnsiTheme="minorHAnsi" w:cstheme="minorHAnsi"/>
          <w:sz w:val="22"/>
          <w:szCs w:val="22"/>
        </w:rPr>
        <w:t>a</w:t>
      </w:r>
    </w:p>
    <w:p w14:paraId="3CB2848B" w14:textId="4A5EAF3E" w:rsidR="003A0EF6" w:rsidRPr="001859F1" w:rsidRDefault="003A0EF6" w:rsidP="003A0EF6">
      <w:pPr>
        <w:rPr>
          <w:rFonts w:asciiTheme="minorHAnsi" w:hAnsiTheme="minorHAnsi" w:cstheme="minorHAnsi"/>
          <w:b/>
          <w:sz w:val="24"/>
        </w:rPr>
      </w:pPr>
      <w:r w:rsidRPr="001859F1">
        <w:rPr>
          <w:rFonts w:asciiTheme="minorHAnsi" w:hAnsiTheme="minorHAnsi" w:cstheme="minorHAnsi"/>
          <w:sz w:val="24"/>
        </w:rPr>
        <w:t xml:space="preserve">název: </w:t>
      </w:r>
      <w:r w:rsidRPr="001859F1">
        <w:rPr>
          <w:rFonts w:asciiTheme="minorHAnsi" w:hAnsiTheme="minorHAnsi" w:cstheme="minorHAnsi"/>
          <w:sz w:val="24"/>
        </w:rPr>
        <w:tab/>
      </w:r>
      <w:r w:rsidRPr="001859F1">
        <w:rPr>
          <w:rFonts w:asciiTheme="minorHAnsi" w:hAnsiTheme="minorHAnsi" w:cstheme="minorHAnsi"/>
          <w:sz w:val="24"/>
        </w:rPr>
        <w:tab/>
      </w:r>
      <w:r w:rsidRPr="001859F1">
        <w:rPr>
          <w:rFonts w:asciiTheme="minorHAnsi" w:hAnsiTheme="minorHAnsi" w:cstheme="minorHAnsi"/>
          <w:sz w:val="24"/>
        </w:rPr>
        <w:tab/>
      </w:r>
      <w:r w:rsidR="000B3A0A" w:rsidRPr="001859F1">
        <w:rPr>
          <w:rFonts w:asciiTheme="minorHAnsi" w:hAnsiTheme="minorHAnsi" w:cstheme="minorHAnsi"/>
          <w:b/>
          <w:sz w:val="24"/>
        </w:rPr>
        <w:t>Crayon Czech Republic and Slovakia s.r.o.</w:t>
      </w:r>
      <w:r w:rsidRPr="001859F1">
        <w:rPr>
          <w:rFonts w:asciiTheme="minorHAnsi" w:hAnsiTheme="minorHAnsi" w:cstheme="minorHAnsi"/>
          <w:b/>
          <w:sz w:val="24"/>
        </w:rPr>
        <w:t xml:space="preserve"> </w:t>
      </w:r>
    </w:p>
    <w:p w14:paraId="279398E5" w14:textId="41C2D556" w:rsidR="003A0EF6" w:rsidRPr="001859F1" w:rsidRDefault="003A0EF6" w:rsidP="003A0EF6">
      <w:pPr>
        <w:rPr>
          <w:rFonts w:asciiTheme="minorHAnsi" w:hAnsiTheme="minorHAnsi" w:cstheme="minorHAnsi"/>
          <w:sz w:val="24"/>
        </w:rPr>
      </w:pPr>
      <w:r w:rsidRPr="001859F1">
        <w:rPr>
          <w:rFonts w:asciiTheme="minorHAnsi" w:hAnsiTheme="minorHAnsi" w:cstheme="minorHAnsi"/>
          <w:sz w:val="24"/>
        </w:rPr>
        <w:t>se sídlem:</w:t>
      </w:r>
      <w:r w:rsidRPr="001859F1">
        <w:rPr>
          <w:rFonts w:asciiTheme="minorHAnsi" w:hAnsiTheme="minorHAnsi" w:cstheme="minorHAnsi"/>
          <w:sz w:val="24"/>
        </w:rPr>
        <w:tab/>
      </w:r>
      <w:r w:rsidRPr="001859F1">
        <w:rPr>
          <w:rFonts w:asciiTheme="minorHAnsi" w:hAnsiTheme="minorHAnsi" w:cstheme="minorHAnsi"/>
          <w:sz w:val="24"/>
        </w:rPr>
        <w:tab/>
      </w:r>
      <w:r w:rsidR="000B3A0A" w:rsidRPr="001859F1">
        <w:rPr>
          <w:rFonts w:asciiTheme="minorHAnsi" w:hAnsiTheme="minorHAnsi" w:cstheme="minorHAnsi"/>
          <w:sz w:val="24"/>
        </w:rPr>
        <w:t>Evropská 2591/33d, Dejvice, 160 00 Praha 6</w:t>
      </w:r>
    </w:p>
    <w:p w14:paraId="645D5F35" w14:textId="1CB5EBD4" w:rsidR="003A0EF6" w:rsidRPr="001859F1" w:rsidRDefault="003A0EF6" w:rsidP="003A0EF6">
      <w:pPr>
        <w:rPr>
          <w:rFonts w:asciiTheme="minorHAnsi" w:hAnsiTheme="minorHAnsi" w:cstheme="minorHAnsi"/>
          <w:sz w:val="24"/>
        </w:rPr>
      </w:pPr>
      <w:r w:rsidRPr="001859F1">
        <w:rPr>
          <w:rFonts w:asciiTheme="minorHAnsi" w:hAnsiTheme="minorHAnsi" w:cstheme="minorHAnsi"/>
          <w:sz w:val="24"/>
        </w:rPr>
        <w:t>IČO:</w:t>
      </w:r>
      <w:r w:rsidRPr="001859F1">
        <w:rPr>
          <w:rFonts w:asciiTheme="minorHAnsi" w:hAnsiTheme="minorHAnsi" w:cstheme="minorHAnsi"/>
          <w:sz w:val="24"/>
        </w:rPr>
        <w:tab/>
      </w:r>
      <w:r w:rsidRPr="001859F1">
        <w:rPr>
          <w:rFonts w:asciiTheme="minorHAnsi" w:hAnsiTheme="minorHAnsi" w:cstheme="minorHAnsi"/>
          <w:sz w:val="24"/>
        </w:rPr>
        <w:tab/>
      </w:r>
      <w:r w:rsidRPr="001859F1">
        <w:rPr>
          <w:rFonts w:asciiTheme="minorHAnsi" w:hAnsiTheme="minorHAnsi" w:cstheme="minorHAnsi"/>
          <w:sz w:val="24"/>
        </w:rPr>
        <w:tab/>
      </w:r>
      <w:r w:rsidR="000B3A0A" w:rsidRPr="001859F1">
        <w:rPr>
          <w:rFonts w:asciiTheme="minorHAnsi" w:hAnsiTheme="minorHAnsi" w:cstheme="minorHAnsi"/>
          <w:sz w:val="24"/>
        </w:rPr>
        <w:t>08555532</w:t>
      </w:r>
    </w:p>
    <w:p w14:paraId="6D1A622C" w14:textId="11CE0117" w:rsidR="003A0EF6" w:rsidRPr="001859F1" w:rsidRDefault="003A0EF6" w:rsidP="003A0EF6">
      <w:pPr>
        <w:rPr>
          <w:rFonts w:asciiTheme="minorHAnsi" w:hAnsiTheme="minorHAnsi" w:cstheme="minorHAnsi"/>
          <w:sz w:val="24"/>
        </w:rPr>
      </w:pPr>
      <w:r w:rsidRPr="001859F1">
        <w:rPr>
          <w:rFonts w:asciiTheme="minorHAnsi" w:hAnsiTheme="minorHAnsi" w:cstheme="minorHAnsi"/>
          <w:sz w:val="24"/>
        </w:rPr>
        <w:t>DIČ:</w:t>
      </w:r>
      <w:r w:rsidRPr="001859F1">
        <w:rPr>
          <w:rFonts w:asciiTheme="minorHAnsi" w:hAnsiTheme="minorHAnsi" w:cstheme="minorHAnsi"/>
          <w:sz w:val="24"/>
        </w:rPr>
        <w:tab/>
      </w:r>
      <w:r w:rsidRPr="001859F1">
        <w:rPr>
          <w:rFonts w:asciiTheme="minorHAnsi" w:hAnsiTheme="minorHAnsi" w:cstheme="minorHAnsi"/>
          <w:sz w:val="24"/>
        </w:rPr>
        <w:tab/>
      </w:r>
      <w:r w:rsidRPr="001859F1">
        <w:rPr>
          <w:rFonts w:asciiTheme="minorHAnsi" w:hAnsiTheme="minorHAnsi" w:cstheme="minorHAnsi"/>
          <w:sz w:val="24"/>
        </w:rPr>
        <w:tab/>
      </w:r>
      <w:r w:rsidR="000B3A0A" w:rsidRPr="001859F1">
        <w:rPr>
          <w:rFonts w:asciiTheme="minorHAnsi" w:hAnsiTheme="minorHAnsi" w:cstheme="minorHAnsi"/>
          <w:sz w:val="24"/>
        </w:rPr>
        <w:t>CZ08555532</w:t>
      </w:r>
    </w:p>
    <w:p w14:paraId="28351DBC" w14:textId="657AB63D" w:rsidR="003A0EF6" w:rsidRPr="001859F1" w:rsidRDefault="003A0EF6" w:rsidP="003A0EF6">
      <w:pPr>
        <w:rPr>
          <w:rFonts w:asciiTheme="minorHAnsi" w:hAnsiTheme="minorHAnsi" w:cstheme="minorHAnsi"/>
          <w:sz w:val="24"/>
        </w:rPr>
      </w:pPr>
      <w:r w:rsidRPr="001859F1">
        <w:rPr>
          <w:rFonts w:asciiTheme="minorHAnsi" w:hAnsiTheme="minorHAnsi" w:cstheme="minorHAnsi"/>
          <w:sz w:val="24"/>
        </w:rPr>
        <w:t>ID DS:</w:t>
      </w:r>
      <w:r w:rsidRPr="001859F1">
        <w:rPr>
          <w:rFonts w:asciiTheme="minorHAnsi" w:hAnsiTheme="minorHAnsi" w:cstheme="minorHAnsi"/>
          <w:sz w:val="24"/>
        </w:rPr>
        <w:tab/>
      </w:r>
      <w:r w:rsidRPr="001859F1">
        <w:rPr>
          <w:rFonts w:asciiTheme="minorHAnsi" w:hAnsiTheme="minorHAnsi" w:cstheme="minorHAnsi"/>
          <w:sz w:val="24"/>
        </w:rPr>
        <w:tab/>
        <w:t xml:space="preserve"> </w:t>
      </w:r>
      <w:r w:rsidRPr="001859F1">
        <w:rPr>
          <w:rFonts w:asciiTheme="minorHAnsi" w:hAnsiTheme="minorHAnsi" w:cstheme="minorHAnsi"/>
          <w:sz w:val="24"/>
        </w:rPr>
        <w:tab/>
      </w:r>
      <w:r w:rsidR="000B3A0A" w:rsidRPr="001859F1">
        <w:rPr>
          <w:rFonts w:asciiTheme="minorHAnsi" w:hAnsiTheme="minorHAnsi" w:cstheme="minorHAnsi"/>
          <w:sz w:val="24"/>
        </w:rPr>
        <w:t>a34d662</w:t>
      </w:r>
    </w:p>
    <w:p w14:paraId="18C27091" w14:textId="14C73CA6" w:rsidR="003A0EF6" w:rsidRPr="001859F1" w:rsidRDefault="003A0EF6" w:rsidP="003A0EF6">
      <w:pPr>
        <w:rPr>
          <w:rFonts w:asciiTheme="minorHAnsi" w:hAnsiTheme="minorHAnsi" w:cstheme="minorHAnsi"/>
          <w:sz w:val="24"/>
        </w:rPr>
      </w:pPr>
      <w:r w:rsidRPr="001859F1">
        <w:rPr>
          <w:rFonts w:asciiTheme="minorHAnsi" w:hAnsiTheme="minorHAnsi" w:cstheme="minorHAnsi"/>
          <w:sz w:val="24"/>
        </w:rPr>
        <w:t xml:space="preserve">zapsaná v obchodním rejstříku vedeném </w:t>
      </w:r>
      <w:r w:rsidR="000B3A0A" w:rsidRPr="001859F1">
        <w:rPr>
          <w:rFonts w:asciiTheme="minorHAnsi" w:hAnsiTheme="minorHAnsi" w:cstheme="minorHAnsi"/>
          <w:sz w:val="24"/>
        </w:rPr>
        <w:t xml:space="preserve">u Městského soudu </w:t>
      </w:r>
      <w:r w:rsidRPr="001859F1">
        <w:rPr>
          <w:rFonts w:asciiTheme="minorHAnsi" w:hAnsiTheme="minorHAnsi" w:cstheme="minorHAnsi"/>
          <w:sz w:val="24"/>
        </w:rPr>
        <w:t>v</w:t>
      </w:r>
      <w:r w:rsidR="000B3A0A" w:rsidRPr="001859F1">
        <w:rPr>
          <w:rFonts w:asciiTheme="minorHAnsi" w:hAnsiTheme="minorHAnsi" w:cstheme="minorHAnsi"/>
          <w:sz w:val="24"/>
        </w:rPr>
        <w:t xml:space="preserve"> Praze </w:t>
      </w:r>
      <w:r w:rsidRPr="001859F1">
        <w:rPr>
          <w:rFonts w:asciiTheme="minorHAnsi" w:hAnsiTheme="minorHAnsi" w:cstheme="minorHAnsi"/>
          <w:sz w:val="24"/>
        </w:rPr>
        <w:t>oddíl</w:t>
      </w:r>
      <w:r w:rsidR="000B3A0A" w:rsidRPr="001859F1">
        <w:rPr>
          <w:rFonts w:asciiTheme="minorHAnsi" w:hAnsiTheme="minorHAnsi" w:cstheme="minorHAnsi"/>
          <w:sz w:val="24"/>
        </w:rPr>
        <w:t xml:space="preserve"> C</w:t>
      </w:r>
      <w:r w:rsidRPr="001859F1">
        <w:rPr>
          <w:rFonts w:asciiTheme="minorHAnsi" w:hAnsiTheme="minorHAnsi" w:cstheme="minorHAnsi"/>
          <w:sz w:val="24"/>
        </w:rPr>
        <w:t xml:space="preserve">, vložka </w:t>
      </w:r>
      <w:r w:rsidR="000B3A0A" w:rsidRPr="001859F1">
        <w:rPr>
          <w:rFonts w:asciiTheme="minorHAnsi" w:eastAsiaTheme="minorHAnsi" w:hAnsiTheme="minorHAnsi" w:cstheme="minorHAnsi"/>
          <w:sz w:val="24"/>
          <w:lang w:eastAsia="en-US"/>
        </w:rPr>
        <w:t>320900</w:t>
      </w:r>
    </w:p>
    <w:p w14:paraId="76653826" w14:textId="2CCCD2F3" w:rsidR="003A0EF6" w:rsidRPr="001859F1" w:rsidRDefault="003A0EF6" w:rsidP="003A0EF6">
      <w:pPr>
        <w:rPr>
          <w:rFonts w:asciiTheme="minorHAnsi" w:hAnsiTheme="minorHAnsi" w:cstheme="minorHAnsi"/>
          <w:sz w:val="24"/>
        </w:rPr>
      </w:pPr>
      <w:r w:rsidRPr="001859F1">
        <w:rPr>
          <w:rFonts w:asciiTheme="minorHAnsi" w:hAnsiTheme="minorHAnsi" w:cstheme="minorHAnsi"/>
          <w:sz w:val="24"/>
        </w:rPr>
        <w:t>za něhož jedná</w:t>
      </w:r>
      <w:r w:rsidR="000B3A0A" w:rsidRPr="001859F1">
        <w:rPr>
          <w:rFonts w:asciiTheme="minorHAnsi" w:hAnsiTheme="minorHAnsi" w:cstheme="minorHAnsi"/>
          <w:sz w:val="24"/>
        </w:rPr>
        <w:t xml:space="preserve">            Dr. Ing. Miroslav Holuša</w:t>
      </w:r>
      <w:r w:rsidR="00BD7E68" w:rsidRPr="001859F1">
        <w:rPr>
          <w:rFonts w:asciiTheme="minorHAnsi" w:hAnsiTheme="minorHAnsi" w:cstheme="minorHAnsi"/>
          <w:sz w:val="24"/>
        </w:rPr>
        <w:t>, jednatel</w:t>
      </w:r>
    </w:p>
    <w:p w14:paraId="242802F7" w14:textId="5454C934" w:rsidR="003A0EF6" w:rsidRPr="001859F1" w:rsidRDefault="003A0EF6" w:rsidP="003A0EF6">
      <w:pPr>
        <w:rPr>
          <w:rFonts w:asciiTheme="minorHAnsi" w:hAnsiTheme="minorHAnsi" w:cstheme="minorHAnsi"/>
          <w:sz w:val="24"/>
        </w:rPr>
      </w:pPr>
      <w:r w:rsidRPr="001859F1">
        <w:rPr>
          <w:rFonts w:asciiTheme="minorHAnsi" w:hAnsiTheme="minorHAnsi" w:cstheme="minorHAnsi"/>
          <w:sz w:val="24"/>
        </w:rPr>
        <w:t>e-mail:</w:t>
      </w:r>
      <w:r w:rsidRPr="001859F1">
        <w:rPr>
          <w:rFonts w:asciiTheme="minorHAnsi" w:hAnsiTheme="minorHAnsi" w:cstheme="minorHAnsi"/>
          <w:sz w:val="24"/>
        </w:rPr>
        <w:tab/>
      </w:r>
      <w:r w:rsidRPr="001859F1">
        <w:rPr>
          <w:rFonts w:asciiTheme="minorHAnsi" w:hAnsiTheme="minorHAnsi" w:cstheme="minorHAnsi"/>
          <w:sz w:val="24"/>
        </w:rPr>
        <w:tab/>
      </w:r>
      <w:r w:rsidRPr="001859F1">
        <w:rPr>
          <w:rFonts w:asciiTheme="minorHAnsi" w:hAnsiTheme="minorHAnsi" w:cstheme="minorHAnsi"/>
          <w:sz w:val="24"/>
        </w:rPr>
        <w:tab/>
      </w:r>
      <w:r w:rsidR="00840DCD">
        <w:rPr>
          <w:rFonts w:asciiTheme="minorHAnsi" w:hAnsiTheme="minorHAnsi" w:cstheme="minorHAnsi"/>
          <w:sz w:val="24"/>
        </w:rPr>
        <w:t>xxx</w:t>
      </w:r>
      <w:r w:rsidR="000B3A0A" w:rsidRPr="001859F1">
        <w:rPr>
          <w:rFonts w:asciiTheme="minorHAnsi" w:hAnsiTheme="minorHAnsi" w:cstheme="minorHAnsi"/>
          <w:sz w:val="24"/>
        </w:rPr>
        <w:t xml:space="preserve"> </w:t>
      </w:r>
    </w:p>
    <w:p w14:paraId="69DE0F6F" w14:textId="048DD124" w:rsidR="00285D60" w:rsidRPr="001859F1" w:rsidRDefault="003A0EF6" w:rsidP="00285D60">
      <w:pPr>
        <w:rPr>
          <w:rFonts w:asciiTheme="minorHAnsi" w:hAnsiTheme="minorHAnsi" w:cstheme="minorHAnsi"/>
          <w:sz w:val="24"/>
        </w:rPr>
      </w:pPr>
      <w:r w:rsidRPr="001859F1">
        <w:rPr>
          <w:rFonts w:asciiTheme="minorHAnsi" w:hAnsiTheme="minorHAnsi" w:cstheme="minorHAnsi"/>
          <w:sz w:val="24"/>
        </w:rPr>
        <w:t>bankovní spojení:</w:t>
      </w:r>
      <w:r w:rsidRPr="001859F1">
        <w:rPr>
          <w:rFonts w:asciiTheme="minorHAnsi" w:hAnsiTheme="minorHAnsi" w:cstheme="minorHAnsi"/>
          <w:sz w:val="24"/>
        </w:rPr>
        <w:tab/>
      </w:r>
    </w:p>
    <w:p w14:paraId="29F40002" w14:textId="4F9D1750" w:rsidR="00285D60" w:rsidRPr="001859F1" w:rsidRDefault="003A0EF6" w:rsidP="00285D60">
      <w:pPr>
        <w:rPr>
          <w:rFonts w:asciiTheme="minorHAnsi" w:hAnsiTheme="minorHAnsi" w:cstheme="minorHAnsi"/>
          <w:sz w:val="24"/>
        </w:rPr>
      </w:pPr>
      <w:r w:rsidRPr="001859F1">
        <w:rPr>
          <w:rFonts w:asciiTheme="minorHAnsi" w:hAnsiTheme="minorHAnsi" w:cstheme="minorHAnsi"/>
          <w:sz w:val="24"/>
        </w:rPr>
        <w:t>č. účtu:</w:t>
      </w:r>
      <w:r w:rsidRPr="001859F1">
        <w:rPr>
          <w:rFonts w:asciiTheme="minorHAnsi" w:hAnsiTheme="minorHAnsi" w:cstheme="minorHAnsi"/>
          <w:sz w:val="24"/>
        </w:rPr>
        <w:tab/>
      </w:r>
    </w:p>
    <w:p w14:paraId="62ADF478" w14:textId="58942B9B" w:rsidR="003A0EF6" w:rsidRPr="001859F1" w:rsidRDefault="003A0EF6" w:rsidP="003A0EF6">
      <w:pPr>
        <w:rPr>
          <w:rFonts w:asciiTheme="minorHAnsi" w:hAnsiTheme="minorHAnsi" w:cstheme="minorHAnsi"/>
          <w:sz w:val="24"/>
        </w:rPr>
      </w:pPr>
      <w:r w:rsidRPr="001859F1">
        <w:rPr>
          <w:rFonts w:asciiTheme="minorHAnsi" w:hAnsiTheme="minorHAnsi" w:cstheme="minorHAnsi"/>
          <w:sz w:val="24"/>
        </w:rPr>
        <w:t>kontaktní osoba:</w:t>
      </w:r>
      <w:r w:rsidR="00285D60" w:rsidRPr="001859F1">
        <w:rPr>
          <w:rFonts w:asciiTheme="minorHAnsi" w:hAnsiTheme="minorHAnsi" w:cstheme="minorHAnsi"/>
          <w:sz w:val="24"/>
        </w:rPr>
        <w:t xml:space="preserve">       </w:t>
      </w:r>
    </w:p>
    <w:p w14:paraId="468883D9" w14:textId="4759C774" w:rsidR="003A0EF6" w:rsidRPr="001859F1" w:rsidRDefault="003A0EF6" w:rsidP="003A0EF6">
      <w:pPr>
        <w:rPr>
          <w:rFonts w:asciiTheme="minorHAnsi" w:hAnsiTheme="minorHAnsi" w:cstheme="minorHAnsi"/>
          <w:sz w:val="24"/>
        </w:rPr>
      </w:pPr>
      <w:r w:rsidRPr="001859F1">
        <w:rPr>
          <w:rFonts w:asciiTheme="minorHAnsi" w:hAnsiTheme="minorHAnsi" w:cstheme="minorHAnsi"/>
          <w:sz w:val="24"/>
        </w:rPr>
        <w:t>e-mail:</w:t>
      </w:r>
      <w:r w:rsidRPr="001859F1">
        <w:rPr>
          <w:rFonts w:asciiTheme="minorHAnsi" w:hAnsiTheme="minorHAnsi" w:cstheme="minorHAnsi"/>
          <w:sz w:val="24"/>
        </w:rPr>
        <w:tab/>
      </w:r>
      <w:r w:rsidRPr="001859F1">
        <w:rPr>
          <w:rFonts w:asciiTheme="minorHAnsi" w:hAnsiTheme="minorHAnsi" w:cstheme="minorHAnsi"/>
          <w:sz w:val="24"/>
        </w:rPr>
        <w:tab/>
      </w:r>
      <w:r w:rsidRPr="001859F1">
        <w:rPr>
          <w:rFonts w:asciiTheme="minorHAnsi" w:hAnsiTheme="minorHAnsi" w:cstheme="minorHAnsi"/>
          <w:sz w:val="24"/>
        </w:rPr>
        <w:tab/>
      </w:r>
      <w:r w:rsidR="00285D60" w:rsidRPr="001859F1">
        <w:rPr>
          <w:rFonts w:asciiTheme="minorHAnsi" w:hAnsiTheme="minorHAnsi" w:cstheme="minorHAnsi"/>
          <w:sz w:val="24"/>
        </w:rPr>
        <w:t xml:space="preserve"> </w:t>
      </w:r>
    </w:p>
    <w:p w14:paraId="7E36F704" w14:textId="5A45876E" w:rsidR="003A0EF6" w:rsidRPr="00BD7E68" w:rsidRDefault="003A0EF6" w:rsidP="003A0EF6">
      <w:pPr>
        <w:rPr>
          <w:rFonts w:asciiTheme="minorHAnsi" w:hAnsiTheme="minorHAnsi" w:cstheme="minorHAnsi"/>
          <w:sz w:val="24"/>
        </w:rPr>
      </w:pPr>
      <w:r w:rsidRPr="001859F1">
        <w:rPr>
          <w:rFonts w:asciiTheme="minorHAnsi" w:hAnsiTheme="minorHAnsi" w:cstheme="minorHAnsi"/>
          <w:sz w:val="24"/>
        </w:rPr>
        <w:t>tel:</w:t>
      </w:r>
      <w:r w:rsidRPr="001859F1">
        <w:rPr>
          <w:rFonts w:asciiTheme="minorHAnsi" w:hAnsiTheme="minorHAnsi" w:cstheme="minorHAnsi"/>
          <w:sz w:val="24"/>
        </w:rPr>
        <w:tab/>
      </w:r>
      <w:r w:rsidRPr="001859F1">
        <w:rPr>
          <w:rFonts w:asciiTheme="minorHAnsi" w:hAnsiTheme="minorHAnsi" w:cstheme="minorHAnsi"/>
          <w:sz w:val="24"/>
        </w:rPr>
        <w:tab/>
      </w:r>
      <w:r w:rsidRPr="001859F1">
        <w:rPr>
          <w:rFonts w:asciiTheme="minorHAnsi" w:hAnsiTheme="minorHAnsi" w:cstheme="minorHAnsi"/>
          <w:sz w:val="24"/>
        </w:rPr>
        <w:tab/>
      </w:r>
    </w:p>
    <w:p w14:paraId="1DAF56D5" w14:textId="77777777" w:rsidR="003A0EF6" w:rsidRDefault="003A0EF6" w:rsidP="003A0EF6">
      <w:pPr>
        <w:rPr>
          <w:rFonts w:asciiTheme="minorHAnsi" w:hAnsiTheme="minorHAnsi" w:cs="Calibri"/>
          <w:sz w:val="24"/>
        </w:rPr>
      </w:pPr>
    </w:p>
    <w:p w14:paraId="6AA2DEF3" w14:textId="77777777" w:rsidR="003A0EF6" w:rsidRDefault="003A0EF6" w:rsidP="003A0EF6">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05500B9D" w14:textId="77777777" w:rsidR="003A0EF6" w:rsidRDefault="003A0EF6" w:rsidP="003A0EF6">
      <w:pPr>
        <w:pStyle w:val="CZZkladntexttun"/>
        <w:rPr>
          <w:rFonts w:asciiTheme="minorHAnsi" w:hAnsiTheme="minorHAnsi" w:cs="Calibri"/>
          <w:sz w:val="24"/>
        </w:rPr>
      </w:pPr>
      <w:r>
        <w:rPr>
          <w:rFonts w:asciiTheme="minorHAnsi" w:hAnsiTheme="minorHAnsi" w:cs="Calibri"/>
          <w:sz w:val="24"/>
        </w:rPr>
        <w:t>na straně druhé</w:t>
      </w:r>
    </w:p>
    <w:p w14:paraId="6ADA38C2" w14:textId="77777777" w:rsidR="003A0EF6" w:rsidRDefault="003A0EF6" w:rsidP="003A0EF6">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50C0698E" w14:textId="77777777" w:rsidR="003A0EF6" w:rsidRDefault="003A0EF6" w:rsidP="003A0EF6">
      <w:pPr>
        <w:jc w:val="center"/>
        <w:rPr>
          <w:rFonts w:asciiTheme="minorHAnsi" w:hAnsiTheme="minorHAnsi" w:cs="Calibri"/>
          <w:sz w:val="24"/>
        </w:rPr>
      </w:pPr>
    </w:p>
    <w:p w14:paraId="009E48D4" w14:textId="77777777" w:rsidR="003A0EF6" w:rsidRDefault="003A0EF6" w:rsidP="003A0EF6">
      <w:pPr>
        <w:rPr>
          <w:rFonts w:asciiTheme="minorHAnsi" w:hAnsiTheme="minorHAnsi" w:cs="Calibri"/>
          <w:sz w:val="24"/>
        </w:rPr>
      </w:pPr>
      <w:r>
        <w:rPr>
          <w:rFonts w:asciiTheme="minorHAnsi" w:hAnsiTheme="minorHAnsi" w:cs="Calibri"/>
          <w:sz w:val="24"/>
        </w:rPr>
        <w:lastRenderedPageBreak/>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BB1CDD">
        <w:rPr>
          <w:rFonts w:asciiTheme="minorHAnsi" w:hAnsiTheme="minorHAnsi" w:cs="Calibri"/>
          <w:sz w:val="24"/>
        </w:rPr>
        <w:t>26. 4. 2022</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dle zákona č. 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535C9121" w14:textId="77777777" w:rsidR="003A0EF6" w:rsidRDefault="003A0EF6" w:rsidP="003A0EF6">
      <w:pPr>
        <w:jc w:val="center"/>
        <w:rPr>
          <w:rFonts w:asciiTheme="minorHAnsi" w:hAnsiTheme="minorHAnsi" w:cs="Calibri"/>
          <w:sz w:val="24"/>
        </w:rPr>
      </w:pPr>
    </w:p>
    <w:p w14:paraId="21388DF6" w14:textId="77777777" w:rsidR="003A0EF6" w:rsidRDefault="003A0EF6" w:rsidP="003A0EF6">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11AAD5AF" w14:textId="77777777" w:rsidR="003A0EF6" w:rsidRDefault="003A0EF6" w:rsidP="003A0EF6">
      <w:pPr>
        <w:jc w:val="center"/>
        <w:rPr>
          <w:rFonts w:asciiTheme="minorHAnsi" w:hAnsiTheme="minorHAnsi" w:cs="Calibri"/>
          <w:b/>
          <w:sz w:val="24"/>
        </w:rPr>
      </w:pPr>
    </w:p>
    <w:p w14:paraId="61D460B5" w14:textId="77777777" w:rsidR="00612D67" w:rsidRDefault="00612D67" w:rsidP="003A0EF6">
      <w:pPr>
        <w:jc w:val="center"/>
        <w:rPr>
          <w:rFonts w:asciiTheme="minorHAnsi" w:hAnsiTheme="minorHAnsi" w:cs="Calibri"/>
          <w:b/>
          <w:sz w:val="24"/>
        </w:rPr>
      </w:pPr>
    </w:p>
    <w:p w14:paraId="2B8EDA32"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Preambule</w:t>
      </w:r>
    </w:p>
    <w:p w14:paraId="22556CDC"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BB1CDD">
        <w:rPr>
          <w:rFonts w:asciiTheme="minorHAnsi" w:hAnsiTheme="minorHAnsi" w:cstheme="minorHAnsi"/>
          <w:sz w:val="24"/>
        </w:rPr>
        <w:t xml:space="preserve">26. 4. 2022 </w:t>
      </w:r>
      <w:r w:rsidRPr="004323FB">
        <w:rPr>
          <w:rFonts w:asciiTheme="minorHAnsi" w:hAnsiTheme="minorHAnsi" w:cstheme="minorHAnsi"/>
          <w:sz w:val="24"/>
        </w:rPr>
        <w:t>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423DEC58" w14:textId="77777777" w:rsidR="003A0EF6" w:rsidRPr="004323FB" w:rsidRDefault="003A0EF6" w:rsidP="003A0EF6">
      <w:pPr>
        <w:pStyle w:val="Odstavecseseznamem"/>
        <w:ind w:left="426"/>
        <w:rPr>
          <w:rFonts w:asciiTheme="minorHAnsi" w:hAnsiTheme="minorHAnsi" w:cstheme="minorHAnsi"/>
          <w:sz w:val="24"/>
        </w:rPr>
      </w:pPr>
    </w:p>
    <w:p w14:paraId="5CA0BD31"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1D86D6BF" w14:textId="77777777" w:rsidR="003A0EF6" w:rsidRPr="004323FB" w:rsidRDefault="003A0EF6" w:rsidP="003A0EF6">
      <w:pPr>
        <w:pStyle w:val="Odstavecseseznamem"/>
        <w:rPr>
          <w:rFonts w:asciiTheme="minorHAnsi" w:hAnsiTheme="minorHAnsi" w:cstheme="minorHAnsi"/>
          <w:sz w:val="24"/>
        </w:rPr>
      </w:pPr>
    </w:p>
    <w:p w14:paraId="58E91DF9"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7"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022FC954" w14:textId="77777777" w:rsidR="003A0EF6" w:rsidRPr="004323FB" w:rsidRDefault="003A0EF6" w:rsidP="003A0EF6">
      <w:pPr>
        <w:rPr>
          <w:rFonts w:asciiTheme="minorHAnsi" w:hAnsiTheme="minorHAnsi" w:cstheme="minorHAnsi"/>
          <w:sz w:val="24"/>
        </w:rPr>
      </w:pPr>
    </w:p>
    <w:p w14:paraId="7E4B5642" w14:textId="77777777" w:rsidR="003A0EF6" w:rsidRPr="004323FB" w:rsidRDefault="003A0EF6" w:rsidP="003A0EF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2B390B68" w14:textId="77777777" w:rsidR="003A0EF6" w:rsidRPr="004323FB" w:rsidRDefault="003A0EF6" w:rsidP="003A0EF6">
      <w:pPr>
        <w:pStyle w:val="Odstavecseseznamem"/>
        <w:rPr>
          <w:rFonts w:asciiTheme="minorHAnsi" w:hAnsiTheme="minorHAnsi" w:cstheme="minorHAnsi"/>
          <w:sz w:val="24"/>
        </w:rPr>
      </w:pPr>
    </w:p>
    <w:p w14:paraId="78BA954A" w14:textId="38F1FF7E" w:rsidR="00913127" w:rsidRDefault="003A0EF6" w:rsidP="00254E86">
      <w:pPr>
        <w:pStyle w:val="Odstavecseseznamem"/>
        <w:numPr>
          <w:ilvl w:val="0"/>
          <w:numId w:val="4"/>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486A2478" w14:textId="77777777" w:rsidR="007E7813" w:rsidRPr="007E7813" w:rsidRDefault="007E7813" w:rsidP="007E7813">
      <w:pPr>
        <w:pStyle w:val="Odstavecseseznamem"/>
        <w:rPr>
          <w:rFonts w:asciiTheme="minorHAnsi" w:hAnsiTheme="minorHAnsi" w:cstheme="minorHAnsi"/>
          <w:sz w:val="24"/>
        </w:rPr>
      </w:pPr>
    </w:p>
    <w:p w14:paraId="36E348BC" w14:textId="5A6825BD" w:rsidR="007E7813" w:rsidRDefault="007E7813" w:rsidP="007E7813">
      <w:pPr>
        <w:pStyle w:val="Odstavecseseznamem"/>
        <w:ind w:left="426"/>
        <w:contextualSpacing/>
        <w:rPr>
          <w:rFonts w:asciiTheme="minorHAnsi" w:hAnsiTheme="minorHAnsi" w:cstheme="minorHAnsi"/>
          <w:sz w:val="24"/>
        </w:rPr>
      </w:pPr>
    </w:p>
    <w:p w14:paraId="687CA032" w14:textId="77777777" w:rsidR="007E7813" w:rsidRPr="00254E86" w:rsidRDefault="007E7813" w:rsidP="007E7813">
      <w:pPr>
        <w:pStyle w:val="Odstavecseseznamem"/>
        <w:ind w:left="426"/>
        <w:contextualSpacing/>
        <w:rPr>
          <w:rFonts w:asciiTheme="minorHAnsi" w:hAnsiTheme="minorHAnsi" w:cstheme="minorHAnsi"/>
          <w:sz w:val="24"/>
        </w:rPr>
      </w:pPr>
    </w:p>
    <w:p w14:paraId="28FE2654" w14:textId="77777777" w:rsidR="003A0EF6" w:rsidRDefault="003A0EF6" w:rsidP="003A0EF6">
      <w:pPr>
        <w:pStyle w:val="CZslolnku"/>
        <w:numPr>
          <w:ilvl w:val="0"/>
          <w:numId w:val="3"/>
        </w:numPr>
        <w:ind w:left="0" w:firstLine="0"/>
        <w:rPr>
          <w:rFonts w:asciiTheme="minorHAnsi" w:hAnsiTheme="minorHAnsi" w:cs="Calibri"/>
          <w:sz w:val="24"/>
        </w:rPr>
      </w:pPr>
    </w:p>
    <w:p w14:paraId="39113477"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Předmět Prováděcí smlouvy</w:t>
      </w:r>
    </w:p>
    <w:p w14:paraId="64168BCD" w14:textId="77777777" w:rsidR="003A0EF6" w:rsidRDefault="003A0EF6" w:rsidP="003A0EF6">
      <w:pPr>
        <w:pStyle w:val="CZodstavec"/>
        <w:numPr>
          <w:ilvl w:val="0"/>
          <w:numId w:val="8"/>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4FFE17C1" w14:textId="77777777" w:rsidR="003A0EF6" w:rsidRDefault="003A0EF6" w:rsidP="003A0EF6">
      <w:pPr>
        <w:pStyle w:val="CZslolnku"/>
        <w:numPr>
          <w:ilvl w:val="0"/>
          <w:numId w:val="3"/>
        </w:numPr>
        <w:ind w:left="0" w:firstLine="0"/>
        <w:rPr>
          <w:rFonts w:asciiTheme="minorHAnsi" w:hAnsiTheme="minorHAnsi" w:cs="Calibri"/>
          <w:sz w:val="24"/>
        </w:rPr>
      </w:pPr>
    </w:p>
    <w:p w14:paraId="61E2309C"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Cena za plnění</w:t>
      </w:r>
    </w:p>
    <w:p w14:paraId="3D6FC749" w14:textId="77777777"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043D039B" w14:textId="30343894" w:rsidR="003A0EF6" w:rsidRPr="00D103CA"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285D60" w:rsidRPr="00285D60">
        <w:rPr>
          <w:rFonts w:asciiTheme="minorHAnsi" w:hAnsiTheme="minorHAnsi"/>
          <w:b/>
          <w:sz w:val="24"/>
        </w:rPr>
        <w:t>2 416 370,40</w:t>
      </w:r>
      <w:r w:rsidR="007C6680" w:rsidRPr="00254E86">
        <w:rPr>
          <w:rFonts w:asciiTheme="minorHAnsi" w:hAnsiTheme="minorHAnsi"/>
          <w:b/>
          <w:sz w:val="24"/>
        </w:rPr>
        <w:t>,- Kč</w:t>
      </w:r>
      <w:r w:rsidR="007C6680">
        <w:rPr>
          <w:rFonts w:asciiTheme="minorHAnsi" w:hAnsiTheme="minorHAnsi"/>
          <w:sz w:val="24"/>
        </w:rPr>
        <w:t xml:space="preserve"> </w:t>
      </w:r>
      <w:r w:rsidRPr="00D103CA">
        <w:rPr>
          <w:rFonts w:asciiTheme="minorHAnsi" w:hAnsiTheme="minorHAnsi"/>
          <w:sz w:val="24"/>
        </w:rPr>
        <w:t>slovy:</w:t>
      </w:r>
      <w:r w:rsidR="00285D60">
        <w:rPr>
          <w:rFonts w:asciiTheme="minorHAnsi" w:hAnsiTheme="minorHAnsi"/>
          <w:sz w:val="24"/>
        </w:rPr>
        <w:t xml:space="preserve"> </w:t>
      </w:r>
      <w:r w:rsidR="00254E86" w:rsidRPr="00254E86">
        <w:rPr>
          <w:rFonts w:asciiTheme="minorHAnsi" w:hAnsiTheme="minorHAnsi"/>
          <w:b/>
          <w:sz w:val="24"/>
        </w:rPr>
        <w:t xml:space="preserve">dvamilionyčtyřistašestnácttisíctřistasedmdesát </w:t>
      </w:r>
      <w:r w:rsidRPr="00D103CA">
        <w:rPr>
          <w:rFonts w:asciiTheme="minorHAnsi" w:hAnsiTheme="minorHAnsi"/>
          <w:b/>
          <w:sz w:val="24"/>
        </w:rPr>
        <w:t>korun českých</w:t>
      </w:r>
      <w:r w:rsidR="00254E86">
        <w:rPr>
          <w:rFonts w:asciiTheme="minorHAnsi" w:hAnsiTheme="minorHAnsi"/>
          <w:b/>
          <w:sz w:val="24"/>
        </w:rPr>
        <w:t xml:space="preserve"> čtyřicet haléřů</w:t>
      </w:r>
      <w:r w:rsidRPr="00D103CA">
        <w:rPr>
          <w:rFonts w:asciiTheme="minorHAnsi" w:hAnsiTheme="minorHAnsi"/>
          <w:sz w:val="24"/>
        </w:rPr>
        <w:t>) bez DPH, tj.</w:t>
      </w:r>
      <w:r w:rsidR="008E1490">
        <w:rPr>
          <w:rFonts w:asciiTheme="minorHAnsi" w:hAnsiTheme="minorHAnsi"/>
          <w:sz w:val="24"/>
        </w:rPr>
        <w:t>,</w:t>
      </w:r>
      <w:r w:rsidR="00254E86">
        <w:rPr>
          <w:rFonts w:asciiTheme="minorHAnsi" w:hAnsiTheme="minorHAnsi"/>
          <w:sz w:val="24"/>
        </w:rPr>
        <w:t xml:space="preserve"> 2 923 808,18 </w:t>
      </w:r>
      <w:r w:rsidR="008E1490">
        <w:rPr>
          <w:rFonts w:asciiTheme="minorHAnsi" w:hAnsiTheme="minorHAnsi"/>
          <w:sz w:val="24"/>
        </w:rPr>
        <w:t>- Kč (</w:t>
      </w:r>
      <w:r w:rsidRPr="00D103CA">
        <w:rPr>
          <w:rFonts w:asciiTheme="minorHAnsi" w:hAnsiTheme="minorHAnsi"/>
          <w:sz w:val="24"/>
        </w:rPr>
        <w:t xml:space="preserve">slovy: </w:t>
      </w:r>
      <w:r w:rsidR="00254E86">
        <w:rPr>
          <w:rFonts w:asciiTheme="minorHAnsi" w:hAnsiTheme="minorHAnsi"/>
          <w:sz w:val="24"/>
        </w:rPr>
        <w:t>dvamilionydevětsetdvacettřiosmsetosm</w:t>
      </w:r>
      <w:r w:rsidRPr="00D103CA">
        <w:rPr>
          <w:rFonts w:asciiTheme="minorHAnsi" w:hAnsiTheme="minorHAnsi"/>
          <w:sz w:val="24"/>
        </w:rPr>
        <w:t xml:space="preserve"> korun českých</w:t>
      </w:r>
      <w:r w:rsidR="00254E86">
        <w:rPr>
          <w:rFonts w:asciiTheme="minorHAnsi" w:hAnsiTheme="minorHAnsi"/>
          <w:sz w:val="24"/>
        </w:rPr>
        <w:t xml:space="preserve"> osmnáct h</w:t>
      </w:r>
      <w:r w:rsidR="00D44BD9">
        <w:rPr>
          <w:rFonts w:asciiTheme="minorHAnsi" w:hAnsiTheme="minorHAnsi"/>
          <w:sz w:val="24"/>
        </w:rPr>
        <w:t>al</w:t>
      </w:r>
      <w:r w:rsidR="00254E86">
        <w:rPr>
          <w:rFonts w:asciiTheme="minorHAnsi" w:hAnsiTheme="minorHAnsi"/>
          <w:sz w:val="24"/>
        </w:rPr>
        <w:t>éřů</w:t>
      </w:r>
      <w:r w:rsidRPr="00D103CA">
        <w:rPr>
          <w:rFonts w:asciiTheme="minorHAnsi" w:hAnsiTheme="minorHAnsi"/>
          <w:sz w:val="24"/>
        </w:rPr>
        <w:t>) včetně DPH.</w:t>
      </w:r>
    </w:p>
    <w:p w14:paraId="33BFFABF" w14:textId="77777777" w:rsidR="003A0EF6" w:rsidRDefault="003A0EF6" w:rsidP="003A0EF6">
      <w:pPr>
        <w:pStyle w:val="CZodstavec"/>
        <w:numPr>
          <w:ilvl w:val="0"/>
          <w:numId w:val="9"/>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ermStart w:id="1731948493" w:edGrp="everyone"/>
      <w:permEnd w:id="1731948493"/>
    </w:p>
    <w:p w14:paraId="67033605" w14:textId="77777777" w:rsidR="003A0EF6" w:rsidRDefault="003A0EF6" w:rsidP="008809C3">
      <w:pPr>
        <w:pStyle w:val="CZodstavec"/>
        <w:numPr>
          <w:ilvl w:val="0"/>
          <w:numId w:val="9"/>
        </w:numPr>
        <w:tabs>
          <w:tab w:val="clear" w:pos="360"/>
          <w:tab w:val="num" w:pos="9072"/>
        </w:tabs>
        <w:ind w:left="426" w:hanging="426"/>
        <w:rPr>
          <w:rFonts w:asciiTheme="minorHAnsi" w:hAnsiTheme="minorHAnsi"/>
          <w:sz w:val="24"/>
        </w:rPr>
      </w:pPr>
      <w:r w:rsidRPr="008809C3">
        <w:rPr>
          <w:rFonts w:asciiTheme="minorHAnsi" w:hAnsiTheme="minorHAnsi"/>
          <w:sz w:val="24"/>
        </w:rPr>
        <w:t>Ostatní podmínky vztahující se k platbě ceny za plnění poskytnuté Dodavatelem dle této Prováděcí smlouvy, jakož i lhůta splatnosti, jsou uvedeny v Rámcové dohodě</w:t>
      </w:r>
      <w:r w:rsidR="00A72D9B" w:rsidRPr="008809C3">
        <w:rPr>
          <w:rFonts w:asciiTheme="minorHAnsi" w:hAnsiTheme="minorHAnsi"/>
          <w:sz w:val="24"/>
        </w:rPr>
        <w:t>.</w:t>
      </w:r>
    </w:p>
    <w:p w14:paraId="013C4658" w14:textId="77777777" w:rsidR="00693A5D" w:rsidRPr="00693A5D" w:rsidRDefault="00693A5D" w:rsidP="00693A5D">
      <w:pPr>
        <w:pStyle w:val="CZodstavec"/>
        <w:ind w:left="426"/>
        <w:jc w:val="center"/>
        <w:rPr>
          <w:rFonts w:asciiTheme="minorHAnsi" w:hAnsiTheme="minorHAnsi"/>
          <w:b/>
          <w:sz w:val="24"/>
        </w:rPr>
      </w:pPr>
      <w:r w:rsidRPr="00693A5D">
        <w:rPr>
          <w:rFonts w:asciiTheme="minorHAnsi" w:hAnsiTheme="minorHAnsi"/>
          <w:b/>
          <w:sz w:val="24"/>
        </w:rPr>
        <w:t>III</w:t>
      </w:r>
      <w:r>
        <w:rPr>
          <w:rFonts w:asciiTheme="minorHAnsi" w:hAnsiTheme="minorHAnsi"/>
          <w:b/>
          <w:sz w:val="24"/>
        </w:rPr>
        <w:t>.</w:t>
      </w:r>
      <w:permStart w:id="1856115248" w:edGrp="everyone"/>
      <w:permEnd w:id="1856115248"/>
    </w:p>
    <w:p w14:paraId="0063605C" w14:textId="77777777" w:rsidR="003A0EF6" w:rsidRPr="007A0FC9" w:rsidRDefault="003A0EF6" w:rsidP="003A0EF6">
      <w:pPr>
        <w:jc w:val="center"/>
        <w:rPr>
          <w:rFonts w:asciiTheme="minorHAnsi" w:hAnsiTheme="minorHAnsi" w:cstheme="minorHAnsi"/>
          <w:b/>
          <w:sz w:val="24"/>
        </w:rPr>
      </w:pPr>
      <w:r w:rsidRPr="007A0FC9">
        <w:rPr>
          <w:rFonts w:asciiTheme="minorHAnsi" w:hAnsiTheme="minorHAnsi" w:cstheme="minorHAnsi"/>
          <w:b/>
          <w:sz w:val="24"/>
        </w:rPr>
        <w:t>Doba a místo plnění</w:t>
      </w:r>
    </w:p>
    <w:p w14:paraId="7F745A59" w14:textId="77777777" w:rsidR="003A0EF6" w:rsidRPr="0067758C" w:rsidRDefault="003A0EF6" w:rsidP="00A72D9B">
      <w:pPr>
        <w:pStyle w:val="CZodstavec"/>
        <w:numPr>
          <w:ilvl w:val="0"/>
          <w:numId w:val="10"/>
        </w:numPr>
        <w:tabs>
          <w:tab w:val="left" w:pos="426"/>
        </w:tabs>
        <w:ind w:left="426" w:hanging="426"/>
        <w:rPr>
          <w:rFonts w:asciiTheme="minorHAnsi" w:hAnsiTheme="minorHAnsi" w:cstheme="minorHAnsi"/>
          <w:sz w:val="24"/>
        </w:rPr>
      </w:pPr>
      <w:r w:rsidRPr="007A0FC9">
        <w:rPr>
          <w:rFonts w:asciiTheme="minorHAnsi" w:hAnsiTheme="minorHAnsi"/>
          <w:sz w:val="24"/>
        </w:rPr>
        <w:t xml:space="preserve">Smluvní strany se dohodly, že Dodavatel je povinen dodat plnění dle této Prováděcí smlouvy Objednateli nejpozději </w:t>
      </w:r>
      <w:r w:rsidR="0067758C" w:rsidRPr="0067758C">
        <w:rPr>
          <w:rFonts w:asciiTheme="minorHAnsi" w:eastAsia="Times New Roman" w:hAnsiTheme="minorHAnsi" w:cstheme="minorHAnsi"/>
          <w:sz w:val="24"/>
          <w:lang w:val="en-US"/>
        </w:rPr>
        <w:t>do 1</w:t>
      </w:r>
      <w:r w:rsidR="00913127">
        <w:rPr>
          <w:rFonts w:asciiTheme="minorHAnsi" w:eastAsia="Times New Roman" w:hAnsiTheme="minorHAnsi" w:cstheme="minorHAnsi"/>
          <w:sz w:val="24"/>
          <w:lang w:val="en-US"/>
        </w:rPr>
        <w:t>5</w:t>
      </w:r>
      <w:r w:rsidR="004C40E3">
        <w:rPr>
          <w:rFonts w:asciiTheme="minorHAnsi" w:eastAsia="Times New Roman" w:hAnsiTheme="minorHAnsi" w:cstheme="minorHAnsi"/>
          <w:sz w:val="24"/>
          <w:lang w:val="en-US"/>
        </w:rPr>
        <w:t xml:space="preserve"> </w:t>
      </w:r>
      <w:r w:rsidR="007C6680">
        <w:rPr>
          <w:rFonts w:asciiTheme="minorHAnsi" w:eastAsia="Times New Roman" w:hAnsiTheme="minorHAnsi" w:cstheme="minorHAnsi"/>
          <w:sz w:val="24"/>
          <w:lang w:val="en-US"/>
        </w:rPr>
        <w:t xml:space="preserve">pracovních </w:t>
      </w:r>
      <w:r w:rsidR="0067758C" w:rsidRPr="0067758C">
        <w:rPr>
          <w:rFonts w:asciiTheme="minorHAnsi" w:eastAsia="Times New Roman" w:hAnsiTheme="minorHAnsi" w:cstheme="minorHAnsi"/>
          <w:sz w:val="24"/>
          <w:lang w:val="en-US"/>
        </w:rPr>
        <w:t>dní od nabytí účinnosti</w:t>
      </w:r>
      <w:r w:rsidR="00913127">
        <w:rPr>
          <w:rFonts w:asciiTheme="minorHAnsi" w:eastAsia="Times New Roman" w:hAnsiTheme="minorHAnsi" w:cstheme="minorHAnsi"/>
          <w:sz w:val="24"/>
          <w:lang w:val="en-US"/>
        </w:rPr>
        <w:t xml:space="preserve"> této prováděcí smlouvy</w:t>
      </w:r>
      <w:r w:rsidR="0067758C" w:rsidRPr="0067758C">
        <w:rPr>
          <w:rFonts w:asciiTheme="minorHAnsi" w:eastAsia="Times New Roman" w:hAnsiTheme="minorHAnsi" w:cstheme="minorHAnsi"/>
          <w:sz w:val="24"/>
          <w:lang w:val="en-US"/>
        </w:rPr>
        <w:t xml:space="preserve"> smlouvy</w:t>
      </w:r>
      <w:r w:rsidR="00913127">
        <w:rPr>
          <w:rFonts w:asciiTheme="minorHAnsi" w:eastAsia="Times New Roman" w:hAnsiTheme="minorHAnsi" w:cstheme="minorHAnsi"/>
          <w:sz w:val="24"/>
          <w:lang w:val="en-US"/>
        </w:rPr>
        <w:t xml:space="preserve"> jejím zveřejněním v Registru smluv</w:t>
      </w:r>
      <w:r w:rsidR="00A72D9B" w:rsidRPr="0067758C">
        <w:rPr>
          <w:rFonts w:asciiTheme="minorHAnsi" w:hAnsiTheme="minorHAnsi" w:cstheme="minorHAnsi"/>
          <w:sz w:val="24"/>
        </w:rPr>
        <w:t>.</w:t>
      </w:r>
    </w:p>
    <w:p w14:paraId="2DBB0520" w14:textId="77777777" w:rsidR="003A0EF6" w:rsidRPr="007A0FC9" w:rsidRDefault="003A0EF6" w:rsidP="003A0EF6">
      <w:pPr>
        <w:pStyle w:val="CZodstavec"/>
        <w:numPr>
          <w:ilvl w:val="0"/>
          <w:numId w:val="10"/>
        </w:numPr>
        <w:ind w:left="426" w:hanging="426"/>
        <w:rPr>
          <w:rFonts w:asciiTheme="minorHAnsi" w:hAnsiTheme="minorHAnsi"/>
          <w:sz w:val="24"/>
        </w:rPr>
      </w:pPr>
      <w:r w:rsidRPr="007A0FC9">
        <w:rPr>
          <w:rFonts w:asciiTheme="minorHAnsi" w:hAnsiTheme="minorHAnsi"/>
          <w:sz w:val="24"/>
        </w:rPr>
        <w:t xml:space="preserve">Místem dodání plnění Dodavatele dle této Prováděcí smlouvy je </w:t>
      </w:r>
      <w:r w:rsidRPr="00246058">
        <w:rPr>
          <w:rFonts w:asciiTheme="minorHAnsi" w:hAnsiTheme="minorHAnsi"/>
          <w:sz w:val="24"/>
        </w:rPr>
        <w:t>sídlo Objednatele uvedené na titulní straně této Prováděcí smlouvy</w:t>
      </w:r>
      <w:r w:rsidR="00246058">
        <w:rPr>
          <w:rFonts w:asciiTheme="minorHAnsi" w:hAnsiTheme="minorHAnsi"/>
          <w:sz w:val="24"/>
        </w:rPr>
        <w:t>.</w:t>
      </w:r>
      <w:r w:rsidRPr="007A0FC9">
        <w:rPr>
          <w:rFonts w:asciiTheme="minorHAnsi" w:hAnsiTheme="minorHAnsi"/>
          <w:b/>
          <w:sz w:val="24"/>
        </w:rPr>
        <w:t xml:space="preserve"> </w:t>
      </w:r>
    </w:p>
    <w:p w14:paraId="7AC06347" w14:textId="77777777" w:rsidR="003A0EF6" w:rsidRPr="00693A5D" w:rsidRDefault="00693A5D" w:rsidP="00693A5D">
      <w:pPr>
        <w:pStyle w:val="CZslolnku"/>
        <w:numPr>
          <w:ilvl w:val="0"/>
          <w:numId w:val="0"/>
        </w:numPr>
        <w:rPr>
          <w:rFonts w:asciiTheme="minorHAnsi" w:hAnsiTheme="minorHAnsi" w:cstheme="minorHAnsi"/>
          <w:sz w:val="24"/>
        </w:rPr>
      </w:pPr>
      <w:r w:rsidRPr="00693A5D">
        <w:rPr>
          <w:rFonts w:asciiTheme="minorHAnsi" w:hAnsiTheme="minorHAnsi" w:cstheme="minorHAnsi"/>
          <w:sz w:val="24"/>
        </w:rPr>
        <w:t>IV.</w:t>
      </w:r>
    </w:p>
    <w:p w14:paraId="41ADA603" w14:textId="77777777" w:rsidR="003A0EF6" w:rsidRPr="004323FB" w:rsidRDefault="003A0EF6" w:rsidP="003A0EF6">
      <w:pPr>
        <w:jc w:val="center"/>
        <w:rPr>
          <w:rFonts w:asciiTheme="minorHAnsi" w:hAnsiTheme="minorHAnsi" w:cstheme="minorHAnsi"/>
          <w:b/>
          <w:sz w:val="24"/>
        </w:rPr>
      </w:pPr>
      <w:r w:rsidRPr="004323FB">
        <w:rPr>
          <w:rFonts w:asciiTheme="minorHAnsi" w:hAnsiTheme="minorHAnsi" w:cstheme="minorHAnsi"/>
          <w:b/>
          <w:sz w:val="24"/>
        </w:rPr>
        <w:t>Platební podmínky</w:t>
      </w:r>
    </w:p>
    <w:p w14:paraId="3DC68773" w14:textId="77777777" w:rsidR="00FB1D00" w:rsidRDefault="003A0EF6" w:rsidP="003A0EF6">
      <w:pPr>
        <w:pStyle w:val="CZodstavec"/>
        <w:numPr>
          <w:ilvl w:val="0"/>
          <w:numId w:val="11"/>
        </w:numPr>
        <w:ind w:left="426" w:hanging="426"/>
        <w:rPr>
          <w:rFonts w:asciiTheme="minorHAnsi" w:hAnsiTheme="minorHAnsi" w:cstheme="minorHAnsi"/>
          <w:sz w:val="24"/>
        </w:rPr>
      </w:pPr>
      <w:r w:rsidRPr="00A67A7E">
        <w:rPr>
          <w:rFonts w:asciiTheme="minorHAnsi" w:hAnsiTheme="minorHAnsi" w:cstheme="minorHAnsi"/>
          <w:sz w:val="24"/>
        </w:rPr>
        <w:t xml:space="preserve">Smluvní strany se dohodly, že cena za plnění poskytnuté Dodavatelem na základě této Prováděcí smlouvy bude splatná na základě faktur – daňových dokladů vystavených Dodavatelem v </w:t>
      </w:r>
      <w:r w:rsidRPr="00A72D9B">
        <w:rPr>
          <w:rFonts w:asciiTheme="minorHAnsi" w:hAnsiTheme="minorHAnsi" w:cstheme="minorHAnsi"/>
          <w:sz w:val="24"/>
        </w:rPr>
        <w:t xml:space="preserve">souladu s </w:t>
      </w:r>
      <w:r w:rsidR="00A37C0F" w:rsidRPr="00A67A7E">
        <w:rPr>
          <w:rFonts w:asciiTheme="minorHAnsi" w:hAnsiTheme="minorHAnsi" w:cstheme="minorHAnsi"/>
          <w:sz w:val="24"/>
        </w:rPr>
        <w:t>v souladu s následujícími pravidly</w:t>
      </w:r>
      <w:r w:rsidR="00FB1D00">
        <w:rPr>
          <w:rFonts w:asciiTheme="minorHAnsi" w:hAnsiTheme="minorHAnsi" w:cstheme="minorHAnsi"/>
          <w:sz w:val="24"/>
        </w:rPr>
        <w:t>:</w:t>
      </w:r>
    </w:p>
    <w:p w14:paraId="04470FC3" w14:textId="77777777" w:rsidR="00FB1D00" w:rsidRPr="00373D3B" w:rsidRDefault="00373D3B" w:rsidP="00373D3B">
      <w:pPr>
        <w:rPr>
          <w:rFonts w:asciiTheme="minorHAnsi" w:hAnsiTheme="minorHAnsi" w:cstheme="minorHAnsi"/>
          <w:sz w:val="24"/>
        </w:rPr>
      </w:pPr>
      <w:r>
        <w:rPr>
          <w:rFonts w:asciiTheme="minorHAnsi" w:hAnsiTheme="minorHAnsi" w:cstheme="minorHAnsi"/>
          <w:sz w:val="24"/>
        </w:rPr>
        <w:t xml:space="preserve">        </w:t>
      </w:r>
      <w:r w:rsidR="00FB1D00" w:rsidRPr="00373D3B">
        <w:rPr>
          <w:rFonts w:asciiTheme="minorHAnsi" w:hAnsiTheme="minorHAnsi" w:cstheme="minorHAnsi"/>
          <w:sz w:val="24"/>
        </w:rPr>
        <w:t>Vyúčtování – faktura musí splňovat náležitosti účetního a daňového dokladu.</w:t>
      </w:r>
    </w:p>
    <w:p w14:paraId="35345C2B" w14:textId="36FAD649" w:rsidR="00FB1D00" w:rsidRPr="00913127" w:rsidRDefault="00FB1D00" w:rsidP="00FB1D00">
      <w:pPr>
        <w:rPr>
          <w:rFonts w:asciiTheme="minorHAnsi" w:hAnsiTheme="minorHAnsi" w:cstheme="minorHAnsi"/>
          <w:sz w:val="24"/>
        </w:rPr>
      </w:pPr>
      <w:r w:rsidRPr="00913127">
        <w:rPr>
          <w:rFonts w:asciiTheme="minorHAnsi" w:hAnsiTheme="minorHAnsi" w:cstheme="minorHAnsi"/>
          <w:sz w:val="24"/>
        </w:rPr>
        <w:t xml:space="preserve">        Dodavatel je povinen zaslat fakturu na e-mailovou adresu </w:t>
      </w:r>
      <w:hyperlink r:id="rId8" w:history="1">
        <w:r w:rsidR="0007030B" w:rsidRPr="00494BCC">
          <w:rPr>
            <w:rStyle w:val="Hypertextovodkaz"/>
            <w:rFonts w:asciiTheme="minorHAnsi" w:hAnsiTheme="minorHAnsi" w:cstheme="minorHAnsi"/>
            <w:sz w:val="24"/>
          </w:rPr>
          <w:t>faktura@ipr.praha.eu</w:t>
        </w:r>
      </w:hyperlink>
      <w:r w:rsidR="0007030B">
        <w:rPr>
          <w:rFonts w:asciiTheme="minorHAnsi" w:hAnsiTheme="minorHAnsi" w:cstheme="minorHAnsi"/>
          <w:sz w:val="24"/>
        </w:rPr>
        <w:t xml:space="preserve"> </w:t>
      </w:r>
      <w:r w:rsidRPr="00913127">
        <w:rPr>
          <w:rFonts w:asciiTheme="minorHAnsi" w:hAnsiTheme="minorHAnsi" w:cstheme="minorHAnsi"/>
          <w:sz w:val="24"/>
        </w:rPr>
        <w:t xml:space="preserve">. </w:t>
      </w:r>
    </w:p>
    <w:p w14:paraId="34C0BD88" w14:textId="77777777" w:rsidR="00FB1D00" w:rsidRPr="00913127" w:rsidRDefault="00FB1D00" w:rsidP="00FB1D00">
      <w:pPr>
        <w:rPr>
          <w:rFonts w:asciiTheme="minorHAnsi" w:hAnsiTheme="minorHAnsi" w:cstheme="minorHAnsi"/>
          <w:bCs/>
          <w:sz w:val="24"/>
        </w:rPr>
      </w:pPr>
      <w:r w:rsidRPr="00913127">
        <w:rPr>
          <w:rFonts w:asciiTheme="minorHAnsi" w:hAnsiTheme="minorHAnsi" w:cstheme="minorHAnsi"/>
          <w:sz w:val="24"/>
        </w:rPr>
        <w:t xml:space="preserve">        </w:t>
      </w:r>
      <w:r w:rsidRPr="00913127">
        <w:rPr>
          <w:rFonts w:asciiTheme="minorHAnsi" w:hAnsiTheme="minorHAnsi" w:cstheme="minorHAnsi"/>
          <w:bCs/>
          <w:sz w:val="24"/>
        </w:rPr>
        <w:t>Dodavatel je dále povinen uvést na faktuře číslo prováděcí smlouvy ZAK 22-0269</w:t>
      </w:r>
      <w:r w:rsidR="00373D3B">
        <w:rPr>
          <w:rFonts w:asciiTheme="minorHAnsi" w:hAnsiTheme="minorHAnsi" w:cstheme="minorHAnsi"/>
          <w:bCs/>
          <w:sz w:val="24"/>
        </w:rPr>
        <w:t>/2023/1</w:t>
      </w:r>
      <w:r w:rsidRPr="00913127">
        <w:rPr>
          <w:rFonts w:asciiTheme="minorHAnsi" w:hAnsiTheme="minorHAnsi" w:cstheme="minorHAnsi"/>
          <w:bCs/>
          <w:sz w:val="24"/>
        </w:rPr>
        <w:t xml:space="preserve">. </w:t>
      </w:r>
    </w:p>
    <w:p w14:paraId="6133D110" w14:textId="77777777" w:rsidR="00FB1D00" w:rsidRPr="00913127" w:rsidRDefault="00FB1D00" w:rsidP="00FB1D00">
      <w:pPr>
        <w:rPr>
          <w:rFonts w:asciiTheme="minorHAnsi" w:hAnsiTheme="minorHAnsi" w:cstheme="minorHAnsi"/>
          <w:b/>
          <w:sz w:val="24"/>
        </w:rPr>
      </w:pPr>
      <w:r w:rsidRPr="00913127">
        <w:rPr>
          <w:rFonts w:asciiTheme="minorHAnsi" w:hAnsiTheme="minorHAnsi" w:cstheme="minorHAnsi"/>
          <w:b/>
          <w:bCs/>
          <w:sz w:val="24"/>
        </w:rPr>
        <w:t xml:space="preserve">         </w:t>
      </w:r>
      <w:r w:rsidRPr="00913127">
        <w:rPr>
          <w:rFonts w:asciiTheme="minorHAnsi" w:hAnsiTheme="minorHAnsi" w:cstheme="minorHAnsi"/>
          <w:bCs/>
          <w:sz w:val="24"/>
        </w:rPr>
        <w:t>Fakturu neobsahující číslo objednávky nelze proplatit.</w:t>
      </w:r>
    </w:p>
    <w:p w14:paraId="1BE837AB" w14:textId="77777777" w:rsidR="00FB1D00" w:rsidRDefault="00FB1D00" w:rsidP="00285ECC">
      <w:pPr>
        <w:pStyle w:val="Odstavecseseznamem"/>
        <w:spacing w:before="240"/>
        <w:ind w:left="426"/>
        <w:rPr>
          <w:rFonts w:asciiTheme="minorHAnsi" w:hAnsiTheme="minorHAnsi" w:cstheme="minorHAnsi"/>
          <w:sz w:val="24"/>
        </w:rPr>
      </w:pPr>
      <w:r w:rsidRPr="00FB1D00">
        <w:rPr>
          <w:rFonts w:asciiTheme="minorHAnsi" w:hAnsiTheme="minorHAnsi" w:cstheme="minorHAnsi"/>
          <w:sz w:val="24"/>
        </w:rPr>
        <w:t xml:space="preserve">Veškeré účetní doklady musí obsahovat náležitosti daňového dokladu dle příslušných daňových předpisů. Jestliže faktura nebude obsahovat předepsané náležitosti, </w:t>
      </w:r>
      <w:r w:rsidRPr="00FB1D00">
        <w:rPr>
          <w:rFonts w:asciiTheme="minorHAnsi" w:hAnsiTheme="minorHAnsi" w:cstheme="minorHAnsi"/>
          <w:sz w:val="24"/>
        </w:rPr>
        <w:lastRenderedPageBreak/>
        <w:t>je objednatel oprávněn ji do data splatnosti vrátit s tím, že dodavatel je poté povinen vystavit novou fakturu s novým termínem splatnosti. V takovém případě není objednatel v prodlení s placením faktury.</w:t>
      </w:r>
    </w:p>
    <w:p w14:paraId="36AC6154" w14:textId="77777777" w:rsidR="003A0EF6" w:rsidRPr="004323FB" w:rsidRDefault="003A0EF6" w:rsidP="00285ECC">
      <w:pPr>
        <w:pStyle w:val="CZodstavec"/>
        <w:ind w:left="426"/>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0E1EB4ED" w14:textId="77777777" w:rsidR="003A0EF6" w:rsidRPr="00F83075" w:rsidRDefault="00693A5D" w:rsidP="00693A5D">
      <w:pPr>
        <w:pStyle w:val="CZslolnku"/>
        <w:numPr>
          <w:ilvl w:val="0"/>
          <w:numId w:val="0"/>
        </w:numPr>
        <w:ind w:left="4537"/>
        <w:jc w:val="both"/>
        <w:rPr>
          <w:rFonts w:asciiTheme="minorHAnsi" w:hAnsiTheme="minorHAnsi" w:cstheme="minorHAnsi"/>
          <w:sz w:val="24"/>
        </w:rPr>
      </w:pPr>
      <w:r>
        <w:rPr>
          <w:rFonts w:asciiTheme="minorHAnsi" w:hAnsiTheme="minorHAnsi" w:cstheme="minorHAnsi"/>
          <w:sz w:val="24"/>
        </w:rPr>
        <w:t>V.</w:t>
      </w:r>
    </w:p>
    <w:p w14:paraId="4B0FA0AB" w14:textId="37BF5C5F" w:rsidR="003A0EF6" w:rsidRPr="00F83075" w:rsidRDefault="00254E86" w:rsidP="00254E86">
      <w:pPr>
        <w:rPr>
          <w:rFonts w:asciiTheme="minorHAnsi" w:hAnsiTheme="minorHAnsi" w:cstheme="minorHAnsi"/>
          <w:b/>
          <w:sz w:val="24"/>
        </w:rPr>
      </w:pPr>
      <w:r>
        <w:rPr>
          <w:rFonts w:asciiTheme="minorHAnsi" w:hAnsiTheme="minorHAnsi" w:cstheme="minorHAnsi"/>
          <w:b/>
          <w:sz w:val="24"/>
        </w:rPr>
        <w:t xml:space="preserve">                                                     </w:t>
      </w:r>
      <w:r w:rsidR="003A0EF6" w:rsidRPr="00F83075">
        <w:rPr>
          <w:rFonts w:asciiTheme="minorHAnsi" w:hAnsiTheme="minorHAnsi" w:cstheme="minorHAnsi"/>
          <w:b/>
          <w:sz w:val="24"/>
        </w:rPr>
        <w:t>Doba trvání a ukončení Prováděcí smlouvy</w:t>
      </w:r>
    </w:p>
    <w:p w14:paraId="31939F48" w14:textId="77777777" w:rsidR="003A0EF6" w:rsidRDefault="003A0EF6" w:rsidP="003A0EF6">
      <w:pPr>
        <w:pStyle w:val="CZodstavec"/>
        <w:numPr>
          <w:ilvl w:val="0"/>
          <w:numId w:val="6"/>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07525ADC" w14:textId="77777777" w:rsidR="003A0EF6" w:rsidRPr="004678D1" w:rsidRDefault="003A0EF6" w:rsidP="003A0EF6">
      <w:pPr>
        <w:pStyle w:val="CZodstavec"/>
        <w:numPr>
          <w:ilvl w:val="0"/>
          <w:numId w:val="6"/>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7D746B42"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uplynutím doby její účinnosti;</w:t>
      </w:r>
    </w:p>
    <w:p w14:paraId="7643ABCC"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písemnou dohodou Smluvních stran;</w:t>
      </w:r>
    </w:p>
    <w:p w14:paraId="1D22B5CF"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57A5940C" w14:textId="77777777" w:rsidR="003A0EF6" w:rsidRPr="00F83075" w:rsidRDefault="003A0EF6" w:rsidP="003A0EF6">
      <w:pPr>
        <w:pStyle w:val="CZodstavec"/>
        <w:numPr>
          <w:ilvl w:val="1"/>
          <w:numId w:val="2"/>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062D8600"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B7A6839"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1FD0B5A"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23A961D3"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kvalita či jakost plnění dodaného dle této Prováděcí smlouvy</w:t>
      </w:r>
      <w:r>
        <w:rPr>
          <w:rFonts w:asciiTheme="minorHAnsi" w:hAnsiTheme="minorHAnsi" w:cstheme="minorHAnsi"/>
          <w:sz w:val="24"/>
        </w:rPr>
        <w:t xml:space="preserve"> </w:t>
      </w:r>
      <w:r w:rsidRPr="00F83075">
        <w:rPr>
          <w:rFonts w:asciiTheme="minorHAnsi" w:hAnsiTheme="minorHAnsi" w:cstheme="minorHAnsi"/>
          <w:sz w:val="24"/>
        </w:rPr>
        <w:t xml:space="preserve">vykáže nižší než smluvenou kvalitu či jakost; </w:t>
      </w:r>
    </w:p>
    <w:p w14:paraId="341AA53C"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7D41B081"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Dodavatel je v likvidaci nebo vůči jeho majetku probíhá insolvenční řízení, v němž bylo vydáno rozhodnutí o úpadku, nebo byl insolvenční návrh zamítnut proto, že </w:t>
      </w:r>
      <w:r w:rsidRPr="00F83075">
        <w:rPr>
          <w:rFonts w:asciiTheme="minorHAnsi" w:hAnsiTheme="minorHAnsi" w:cstheme="minorHAnsi"/>
          <w:sz w:val="24"/>
        </w:rPr>
        <w:lastRenderedPageBreak/>
        <w:t>majetek nepostačuje k úhradě nákladů insolvenčního řízení, nebo byl konkurs zrušen proto, že majetek byl zcela nepostačující, nebo byla zavedena nucená správa podle zvláštních právních předpisů;</w:t>
      </w:r>
    </w:p>
    <w:p w14:paraId="5C1D5087"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6BA73B0F"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09919D7F"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3253CC1B"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53C9FFC6" w14:textId="77777777" w:rsidR="003A0EF6" w:rsidRPr="00F83075" w:rsidRDefault="003A0EF6" w:rsidP="003A0EF6">
      <w:pPr>
        <w:pStyle w:val="CZodstavec"/>
        <w:numPr>
          <w:ilvl w:val="1"/>
          <w:numId w:val="6"/>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07663237"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6A10EF1" w14:textId="77777777" w:rsidR="003A0EF6" w:rsidRPr="00F83075" w:rsidRDefault="003A0EF6" w:rsidP="003A0EF6">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1BC71EC7" w14:textId="77777777" w:rsidR="003A0EF6" w:rsidRPr="00E34B46" w:rsidRDefault="003A0EF6" w:rsidP="003A0EF6">
      <w:pPr>
        <w:pStyle w:val="CZodstavec"/>
        <w:numPr>
          <w:ilvl w:val="0"/>
          <w:numId w:val="6"/>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40F46912" w14:textId="77777777" w:rsidR="003A0EF6" w:rsidRPr="00F83075" w:rsidRDefault="00693A5D" w:rsidP="00693A5D">
      <w:pPr>
        <w:pStyle w:val="CZslolnku"/>
        <w:numPr>
          <w:ilvl w:val="0"/>
          <w:numId w:val="0"/>
        </w:numPr>
        <w:ind w:left="4537"/>
        <w:jc w:val="both"/>
        <w:rPr>
          <w:rFonts w:asciiTheme="minorHAnsi" w:hAnsiTheme="minorHAnsi" w:cstheme="minorHAnsi"/>
          <w:sz w:val="24"/>
        </w:rPr>
      </w:pPr>
      <w:r>
        <w:rPr>
          <w:rFonts w:asciiTheme="minorHAnsi" w:hAnsiTheme="minorHAnsi" w:cstheme="minorHAnsi"/>
          <w:sz w:val="24"/>
        </w:rPr>
        <w:t>VI.</w:t>
      </w:r>
    </w:p>
    <w:p w14:paraId="7B6FBAE4" w14:textId="77777777" w:rsidR="003A0EF6" w:rsidRPr="00A67A7E" w:rsidRDefault="003A0EF6" w:rsidP="003A0EF6">
      <w:pPr>
        <w:jc w:val="center"/>
        <w:rPr>
          <w:rFonts w:asciiTheme="minorHAnsi" w:hAnsiTheme="minorHAnsi" w:cstheme="minorHAnsi"/>
          <w:b/>
          <w:sz w:val="24"/>
        </w:rPr>
      </w:pPr>
      <w:r w:rsidRPr="00A67A7E">
        <w:rPr>
          <w:rFonts w:asciiTheme="minorHAnsi" w:hAnsiTheme="minorHAnsi" w:cstheme="minorHAnsi"/>
          <w:b/>
          <w:sz w:val="24"/>
        </w:rPr>
        <w:t>Ostatní ujednání</w:t>
      </w:r>
    </w:p>
    <w:p w14:paraId="0861B77D" w14:textId="5E115744"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5A4DA94A" w14:textId="26416C52" w:rsidR="007223D3" w:rsidRPr="008B60D8" w:rsidRDefault="007223D3" w:rsidP="008B60D8">
      <w:pPr>
        <w:pStyle w:val="czodstavec0"/>
        <w:numPr>
          <w:ilvl w:val="0"/>
          <w:numId w:val="7"/>
        </w:numPr>
        <w:tabs>
          <w:tab w:val="clear" w:pos="360"/>
        </w:tabs>
        <w:ind w:left="426"/>
        <w:rPr>
          <w:rFonts w:asciiTheme="minorHAnsi" w:eastAsia="Times New Roman" w:hAnsiTheme="minorHAnsi" w:cstheme="minorHAnsi"/>
        </w:rPr>
      </w:pPr>
      <w:r w:rsidRPr="008B60D8">
        <w:rPr>
          <w:rFonts w:asciiTheme="minorHAnsi" w:eastAsia="Times New Roman" w:hAnsiTheme="minorHAnsi" w:cstheme="minorHAnsi"/>
          <w:sz w:val="24"/>
          <w:szCs w:val="24"/>
        </w:rPr>
        <w:t xml:space="preserve">V případě potřeby dokupování kreditů v průběhu trvání smluvního vztahu založeného mezi Objednatelem a Dodavatelem touto Prováděcí smlouvou, za jejímž účelem bude </w:t>
      </w:r>
      <w:r w:rsidRPr="008B60D8">
        <w:rPr>
          <w:rFonts w:asciiTheme="minorHAnsi" w:eastAsia="Times New Roman" w:hAnsiTheme="minorHAnsi" w:cstheme="minorHAnsi"/>
          <w:sz w:val="24"/>
          <w:szCs w:val="24"/>
        </w:rPr>
        <w:lastRenderedPageBreak/>
        <w:t>nutné provedení nového výběrového řízení (minitenderu) na dodavatele plnění, zavazuje se stávající Dodavatel poskytnout nově vybranému dodavateli veškerou požadovanou součinnost spojenou s procesem převodu aktivní multilicenční smlouvy pro nákup Azure Objednatele na nově vybraného Dodavatele bez prodlení v rámci požadovaného termínu.</w:t>
      </w:r>
    </w:p>
    <w:p w14:paraId="27C8F73A"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63C1241D"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039367A5"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8FBE920" w14:textId="77777777" w:rsidR="003A0EF6" w:rsidRPr="004678D1"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032B55B5" w14:textId="77777777" w:rsidR="003A0EF6" w:rsidRDefault="003A0EF6" w:rsidP="003A0EF6">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83B581" w14:textId="77777777" w:rsidR="003A0EF6" w:rsidRPr="00F83075"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47D6EAE9" w14:textId="77777777" w:rsidR="003A0EF6" w:rsidRDefault="003A0EF6" w:rsidP="003A0EF6">
      <w:pPr>
        <w:pStyle w:val="CZodstavec"/>
        <w:numPr>
          <w:ilvl w:val="0"/>
          <w:numId w:val="7"/>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1AFEBD58" w14:textId="77777777" w:rsidR="003A0EF6" w:rsidRPr="005842D1" w:rsidRDefault="003A0EF6" w:rsidP="003A0EF6">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39B2A47F" w14:textId="24258A1E"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V</w:t>
      </w:r>
      <w:r w:rsidR="00A72D9B">
        <w:rPr>
          <w:rFonts w:asciiTheme="minorHAnsi" w:hAnsiTheme="minorHAnsi" w:cstheme="minorHAnsi"/>
          <w:sz w:val="24"/>
        </w:rPr>
        <w:t xml:space="preserve"> Praze </w:t>
      </w:r>
      <w:r w:rsidRPr="005842D1">
        <w:rPr>
          <w:rFonts w:asciiTheme="minorHAnsi" w:hAnsiTheme="minorHAnsi" w:cstheme="minorHAnsi"/>
          <w:sz w:val="24"/>
        </w:rPr>
        <w:t xml:space="preserve">dne </w:t>
      </w:r>
      <w:r w:rsidR="00A72D9B">
        <w:rPr>
          <w:rFonts w:asciiTheme="minorHAnsi" w:hAnsiTheme="minorHAnsi" w:cstheme="minorHAnsi"/>
          <w:sz w:val="24"/>
        </w:rPr>
        <w:t xml:space="preserve">                 </w:t>
      </w:r>
      <w:r w:rsidRPr="005842D1">
        <w:rPr>
          <w:rFonts w:asciiTheme="minorHAnsi" w:hAnsiTheme="minorHAnsi" w:cstheme="minorHAnsi"/>
          <w:sz w:val="24"/>
        </w:rPr>
        <w:tab/>
      </w:r>
      <w:r w:rsidRPr="005842D1">
        <w:rPr>
          <w:rFonts w:asciiTheme="minorHAnsi" w:hAnsiTheme="minorHAnsi" w:cstheme="minorHAnsi"/>
          <w:sz w:val="24"/>
        </w:rPr>
        <w:tab/>
      </w:r>
      <w:r w:rsidR="008F4852">
        <w:rPr>
          <w:rFonts w:asciiTheme="minorHAnsi" w:hAnsiTheme="minorHAnsi" w:cstheme="minorHAnsi"/>
          <w:sz w:val="24"/>
        </w:rPr>
        <w:t xml:space="preserve">                         </w:t>
      </w:r>
      <w:r w:rsidRPr="005842D1">
        <w:rPr>
          <w:rFonts w:asciiTheme="minorHAnsi" w:hAnsiTheme="minorHAnsi" w:cstheme="minorHAnsi"/>
          <w:sz w:val="24"/>
        </w:rPr>
        <w:t>V</w:t>
      </w:r>
      <w:r w:rsidR="00C8033C">
        <w:rPr>
          <w:rFonts w:asciiTheme="minorHAnsi" w:hAnsiTheme="minorHAnsi" w:cstheme="minorHAnsi"/>
          <w:sz w:val="24"/>
        </w:rPr>
        <w:t> Praze dne</w:t>
      </w:r>
      <w:r w:rsidRPr="005842D1">
        <w:rPr>
          <w:rFonts w:asciiTheme="minorHAnsi" w:hAnsiTheme="minorHAnsi" w:cstheme="minorHAnsi"/>
          <w:sz w:val="24"/>
        </w:rPr>
        <w:tab/>
      </w:r>
    </w:p>
    <w:p w14:paraId="155D7993" w14:textId="77777777" w:rsidR="003A0EF6" w:rsidRDefault="003A0EF6" w:rsidP="003A0EF6">
      <w:pPr>
        <w:rPr>
          <w:rFonts w:asciiTheme="minorHAnsi" w:hAnsiTheme="minorHAnsi" w:cstheme="minorHAnsi"/>
          <w:sz w:val="24"/>
        </w:rPr>
      </w:pPr>
    </w:p>
    <w:p w14:paraId="3E0DC349" w14:textId="77777777" w:rsidR="003A0EF6" w:rsidRDefault="003A0EF6" w:rsidP="003A0EF6">
      <w:pPr>
        <w:rPr>
          <w:rFonts w:asciiTheme="minorHAnsi" w:hAnsiTheme="minorHAnsi" w:cstheme="minorHAnsi"/>
          <w:sz w:val="24"/>
        </w:rPr>
      </w:pPr>
    </w:p>
    <w:p w14:paraId="31099AEA" w14:textId="77777777" w:rsidR="003A0EF6" w:rsidRDefault="003A0EF6" w:rsidP="003A0EF6">
      <w:pPr>
        <w:rPr>
          <w:rFonts w:asciiTheme="minorHAnsi" w:hAnsiTheme="minorHAnsi" w:cstheme="minorHAnsi"/>
          <w:sz w:val="24"/>
        </w:rPr>
      </w:pPr>
    </w:p>
    <w:p w14:paraId="5888E337"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16819784" w14:textId="560852FA" w:rsidR="00612D67" w:rsidRPr="005842D1" w:rsidRDefault="008F4852" w:rsidP="00612D67">
      <w:pPr>
        <w:rPr>
          <w:rFonts w:asciiTheme="minorHAnsi" w:hAnsiTheme="minorHAnsi" w:cstheme="minorHAnsi"/>
          <w:sz w:val="24"/>
        </w:rPr>
      </w:pPr>
      <w:r>
        <w:rPr>
          <w:rFonts w:asciiTheme="minorHAnsi" w:hAnsiTheme="minorHAnsi" w:cstheme="minorHAnsi"/>
          <w:sz w:val="24"/>
        </w:rPr>
        <w:t>Mgr. Ondřej Boháč</w:t>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3A0EF6" w:rsidRPr="005842D1">
        <w:rPr>
          <w:rFonts w:asciiTheme="minorHAnsi" w:hAnsiTheme="minorHAnsi" w:cstheme="minorHAnsi"/>
          <w:sz w:val="24"/>
        </w:rPr>
        <w:tab/>
      </w:r>
      <w:r w:rsidR="00695143">
        <w:rPr>
          <w:rFonts w:asciiTheme="minorHAnsi" w:hAnsiTheme="minorHAnsi" w:cstheme="minorHAnsi"/>
          <w:sz w:val="24"/>
        </w:rPr>
        <w:t xml:space="preserve">                    </w:t>
      </w:r>
      <w:r w:rsidR="003A0EF6" w:rsidRPr="005842D1">
        <w:rPr>
          <w:rFonts w:asciiTheme="minorHAnsi" w:hAnsiTheme="minorHAnsi" w:cstheme="minorHAnsi"/>
          <w:sz w:val="24"/>
        </w:rPr>
        <w:tab/>
      </w:r>
      <w:r w:rsidR="00C8033C" w:rsidRPr="001859F1">
        <w:rPr>
          <w:rFonts w:asciiTheme="minorHAnsi" w:hAnsiTheme="minorHAnsi" w:cstheme="minorHAnsi"/>
          <w:sz w:val="22"/>
          <w:szCs w:val="22"/>
        </w:rPr>
        <w:t>Dr. Ing. Miroslav Holuša</w:t>
      </w:r>
    </w:p>
    <w:p w14:paraId="049E50F7" w14:textId="77777777" w:rsidR="003A0EF6" w:rsidRPr="005842D1" w:rsidRDefault="003A0EF6" w:rsidP="003A0EF6">
      <w:pPr>
        <w:rPr>
          <w:rFonts w:asciiTheme="minorHAnsi" w:hAnsiTheme="minorHAnsi" w:cstheme="minorHAnsi"/>
          <w:sz w:val="24"/>
        </w:rPr>
      </w:pPr>
    </w:p>
    <w:p w14:paraId="4894B513" w14:textId="77777777" w:rsidR="003A0EF6" w:rsidRPr="005842D1" w:rsidRDefault="003A0EF6" w:rsidP="003A0EF6">
      <w:pPr>
        <w:rPr>
          <w:rFonts w:asciiTheme="minorHAnsi" w:hAnsiTheme="minorHAnsi" w:cstheme="minorHAnsi"/>
          <w:sz w:val="24"/>
        </w:rPr>
      </w:pP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p>
    <w:p w14:paraId="0BF36D3A" w14:textId="77777777" w:rsidR="003A0EF6" w:rsidRDefault="003A0EF6" w:rsidP="003A0EF6">
      <w:pPr>
        <w:jc w:val="center"/>
        <w:rPr>
          <w:rFonts w:asciiTheme="minorHAnsi" w:hAnsiTheme="minorHAnsi"/>
          <w:b/>
          <w:sz w:val="24"/>
        </w:rPr>
      </w:pPr>
    </w:p>
    <w:p w14:paraId="14B1FCF3" w14:textId="77777777" w:rsidR="003A0EF6" w:rsidRDefault="003A0EF6" w:rsidP="003A0EF6">
      <w:pPr>
        <w:jc w:val="center"/>
        <w:rPr>
          <w:rFonts w:asciiTheme="minorHAnsi" w:hAnsiTheme="minorHAnsi" w:cstheme="minorHAnsi"/>
          <w:b/>
          <w:sz w:val="24"/>
        </w:rPr>
      </w:pPr>
    </w:p>
    <w:p w14:paraId="0B41B692" w14:textId="77777777" w:rsidR="006A5786" w:rsidRDefault="006A5786" w:rsidP="003A0EF6">
      <w:pPr>
        <w:jc w:val="center"/>
        <w:rPr>
          <w:rFonts w:asciiTheme="minorHAnsi" w:hAnsiTheme="minorHAnsi" w:cstheme="minorHAnsi"/>
          <w:b/>
          <w:sz w:val="24"/>
        </w:rPr>
      </w:pPr>
    </w:p>
    <w:p w14:paraId="76AE2B16" w14:textId="77777777" w:rsidR="006A5786" w:rsidRDefault="006A5786" w:rsidP="005E2743">
      <w:pPr>
        <w:rPr>
          <w:rFonts w:asciiTheme="minorHAnsi" w:hAnsiTheme="minorHAnsi" w:cstheme="minorHAnsi"/>
          <w:b/>
          <w:sz w:val="24"/>
        </w:rPr>
      </w:pPr>
    </w:p>
    <w:p w14:paraId="12B7DE3C" w14:textId="77777777" w:rsidR="003A0EF6" w:rsidRDefault="003A0EF6" w:rsidP="003A0EF6">
      <w:pPr>
        <w:jc w:val="center"/>
        <w:rPr>
          <w:rFonts w:asciiTheme="minorHAnsi" w:hAnsiTheme="minorHAnsi" w:cstheme="minorHAnsi"/>
          <w:b/>
          <w:sz w:val="24"/>
        </w:rPr>
      </w:pPr>
    </w:p>
    <w:p w14:paraId="32D5655C"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Příloha č. 1</w:t>
      </w:r>
      <w:r>
        <w:rPr>
          <w:rFonts w:asciiTheme="minorHAnsi" w:hAnsiTheme="minorHAnsi" w:cstheme="minorHAnsi"/>
          <w:b/>
          <w:sz w:val="24"/>
        </w:rPr>
        <w:t xml:space="preserve"> – k pováděcí smlouvě</w:t>
      </w:r>
    </w:p>
    <w:p w14:paraId="3F9E51CA" w14:textId="77777777" w:rsidR="003A0EF6" w:rsidRPr="00D103CA" w:rsidRDefault="003A0EF6" w:rsidP="003A0EF6">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7B48448" w14:textId="173CDE05" w:rsidR="003A0EF6" w:rsidRPr="007F2672" w:rsidRDefault="00C8033C" w:rsidP="007F2672">
      <w:pPr>
        <w:rPr>
          <w:rFonts w:asciiTheme="minorHAnsi" w:hAnsiTheme="minorHAnsi" w:cstheme="minorHAnsi"/>
          <w:i/>
          <w:sz w:val="24"/>
          <w:highlight w:val="yellow"/>
        </w:rPr>
      </w:pPr>
      <w:r>
        <w:rPr>
          <w:rFonts w:asciiTheme="minorHAnsi" w:hAnsiTheme="minorHAnsi" w:cstheme="minorHAnsi"/>
          <w:sz w:val="24"/>
        </w:rPr>
        <w:t xml:space="preserve"> </w:t>
      </w:r>
    </w:p>
    <w:p w14:paraId="19D44043" w14:textId="77777777" w:rsidR="0032691A" w:rsidRDefault="0032691A" w:rsidP="0032691A">
      <w:pPr>
        <w:pStyle w:val="Zkladntext"/>
        <w:spacing w:before="9"/>
        <w:ind w:left="0"/>
        <w:rPr>
          <w:b/>
          <w:sz w:val="28"/>
        </w:rPr>
      </w:pPr>
    </w:p>
    <w:p w14:paraId="7EB211BE" w14:textId="77777777" w:rsidR="0032691A" w:rsidRPr="0032691A" w:rsidRDefault="0032691A" w:rsidP="0032691A">
      <w:pPr>
        <w:spacing w:before="1"/>
        <w:ind w:left="116"/>
        <w:rPr>
          <w:i/>
          <w:szCs w:val="20"/>
        </w:rPr>
      </w:pPr>
      <w:r w:rsidRPr="0032691A">
        <w:rPr>
          <w:i/>
          <w:szCs w:val="20"/>
        </w:rPr>
        <w:t>Part number 6QK-00001 Azure prepayment 30 x36 měsíců, Added at Signing</w:t>
      </w:r>
    </w:p>
    <w:p w14:paraId="105FAA33" w14:textId="77777777" w:rsidR="0032691A" w:rsidRDefault="0032691A" w:rsidP="0032691A">
      <w:pPr>
        <w:pStyle w:val="Zkladntext"/>
        <w:ind w:left="0"/>
        <w:rPr>
          <w:i/>
          <w:sz w:val="20"/>
        </w:rPr>
      </w:pPr>
    </w:p>
    <w:p w14:paraId="411129E3" w14:textId="77777777" w:rsidR="0032691A" w:rsidRDefault="0032691A" w:rsidP="0032691A">
      <w:pPr>
        <w:pStyle w:val="Zkladntext"/>
        <w:ind w:left="0"/>
        <w:rPr>
          <w:i/>
          <w:sz w:val="20"/>
        </w:rPr>
      </w:pPr>
    </w:p>
    <w:p w14:paraId="4A80CE9E" w14:textId="77777777" w:rsidR="0032691A" w:rsidRDefault="0032691A" w:rsidP="0032691A">
      <w:pPr>
        <w:pStyle w:val="Zkladntext"/>
        <w:spacing w:before="9"/>
        <w:ind w:left="0"/>
        <w:rPr>
          <w:i/>
          <w:sz w:val="12"/>
        </w:rPr>
      </w:pPr>
    </w:p>
    <w:tbl>
      <w:tblPr>
        <w:tblStyle w:val="TableNormal"/>
        <w:tblW w:w="0" w:type="auto"/>
        <w:tblInd w:w="116" w:type="dxa"/>
        <w:tblBorders>
          <w:top w:val="single" w:sz="2" w:space="0" w:color="DFDFDF"/>
          <w:left w:val="single" w:sz="2" w:space="0" w:color="DFDFDF"/>
          <w:bottom w:val="single" w:sz="2" w:space="0" w:color="DFDFDF"/>
          <w:right w:val="single" w:sz="2" w:space="0" w:color="DFDFDF"/>
          <w:insideH w:val="single" w:sz="2" w:space="0" w:color="DFDFDF"/>
          <w:insideV w:val="single" w:sz="2" w:space="0" w:color="DFDFDF"/>
        </w:tblBorders>
        <w:tblLayout w:type="fixed"/>
        <w:tblLook w:val="01E0" w:firstRow="1" w:lastRow="1" w:firstColumn="1" w:lastColumn="1" w:noHBand="0" w:noVBand="0"/>
      </w:tblPr>
      <w:tblGrid>
        <w:gridCol w:w="677"/>
        <w:gridCol w:w="1788"/>
        <w:gridCol w:w="591"/>
        <w:gridCol w:w="636"/>
        <w:gridCol w:w="509"/>
        <w:gridCol w:w="636"/>
        <w:gridCol w:w="694"/>
        <w:gridCol w:w="216"/>
        <w:gridCol w:w="344"/>
        <w:gridCol w:w="509"/>
        <w:gridCol w:w="650"/>
        <w:gridCol w:w="877"/>
        <w:gridCol w:w="942"/>
      </w:tblGrid>
      <w:tr w:rsidR="0032691A" w14:paraId="1D764C32" w14:textId="77777777" w:rsidTr="0032691A">
        <w:trPr>
          <w:trHeight w:hRule="exact" w:val="148"/>
        </w:trPr>
        <w:tc>
          <w:tcPr>
            <w:tcW w:w="2465" w:type="dxa"/>
            <w:gridSpan w:val="2"/>
            <w:tcBorders>
              <w:top w:val="single" w:sz="2" w:space="0" w:color="DFDFDF"/>
              <w:left w:val="single" w:sz="2" w:space="0" w:color="DFDFDF"/>
              <w:bottom w:val="single" w:sz="2" w:space="0" w:color="DFDFDF"/>
              <w:right w:val="nil"/>
            </w:tcBorders>
            <w:hideMark/>
          </w:tcPr>
          <w:p w14:paraId="4A83657B" w14:textId="77777777" w:rsidR="0032691A" w:rsidRDefault="0032691A">
            <w:pPr>
              <w:pStyle w:val="TableParagraph"/>
              <w:rPr>
                <w:sz w:val="11"/>
              </w:rPr>
            </w:pPr>
            <w:r>
              <w:rPr>
                <w:w w:val="105"/>
                <w:sz w:val="11"/>
              </w:rPr>
              <w:t>Procento slevy fee:</w:t>
            </w:r>
          </w:p>
        </w:tc>
        <w:tc>
          <w:tcPr>
            <w:tcW w:w="591" w:type="dxa"/>
            <w:vMerge w:val="restart"/>
            <w:tcBorders>
              <w:top w:val="nil"/>
              <w:left w:val="nil"/>
              <w:bottom w:val="nil"/>
              <w:right w:val="nil"/>
            </w:tcBorders>
            <w:shd w:val="clear" w:color="auto" w:fill="FFC000"/>
            <w:hideMark/>
          </w:tcPr>
          <w:p w14:paraId="2DD8F09C" w14:textId="77777777" w:rsidR="0032691A" w:rsidRDefault="0032691A">
            <w:pPr>
              <w:pStyle w:val="TableParagraph"/>
              <w:spacing w:before="10"/>
              <w:ind w:left="286"/>
              <w:rPr>
                <w:sz w:val="11"/>
              </w:rPr>
            </w:pPr>
            <w:r>
              <w:rPr>
                <w:w w:val="105"/>
                <w:sz w:val="11"/>
              </w:rPr>
              <w:t>0,10%</w:t>
            </w:r>
          </w:p>
          <w:p w14:paraId="76934ABD" w14:textId="77777777" w:rsidR="0032691A" w:rsidRDefault="0032691A">
            <w:pPr>
              <w:pStyle w:val="TableParagraph"/>
              <w:spacing w:before="51"/>
              <w:ind w:left="252"/>
              <w:rPr>
                <w:sz w:val="11"/>
              </w:rPr>
            </w:pPr>
            <w:r>
              <w:rPr>
                <w:w w:val="105"/>
                <w:sz w:val="11"/>
              </w:rPr>
              <w:t>23,925</w:t>
            </w:r>
          </w:p>
        </w:tc>
        <w:tc>
          <w:tcPr>
            <w:tcW w:w="636" w:type="dxa"/>
            <w:tcBorders>
              <w:top w:val="single" w:sz="2" w:space="0" w:color="DFDFDF"/>
              <w:left w:val="nil"/>
              <w:bottom w:val="single" w:sz="2" w:space="0" w:color="DFDFDF"/>
              <w:right w:val="single" w:sz="2" w:space="0" w:color="DFDFDF"/>
            </w:tcBorders>
          </w:tcPr>
          <w:p w14:paraId="0BA72C19" w14:textId="77777777" w:rsidR="0032691A" w:rsidRDefault="0032691A">
            <w:pPr>
              <w:rPr>
                <w:sz w:val="22"/>
              </w:rPr>
            </w:pPr>
          </w:p>
        </w:tc>
        <w:tc>
          <w:tcPr>
            <w:tcW w:w="509" w:type="dxa"/>
            <w:tcBorders>
              <w:top w:val="single" w:sz="2" w:space="0" w:color="DFDFDF"/>
              <w:left w:val="single" w:sz="2" w:space="0" w:color="DFDFDF"/>
              <w:bottom w:val="single" w:sz="2" w:space="0" w:color="DFDFDF"/>
              <w:right w:val="single" w:sz="2" w:space="0" w:color="DFDFDF"/>
            </w:tcBorders>
          </w:tcPr>
          <w:p w14:paraId="2753833D" w14:textId="77777777" w:rsidR="0032691A" w:rsidRDefault="0032691A"/>
        </w:tc>
        <w:tc>
          <w:tcPr>
            <w:tcW w:w="636" w:type="dxa"/>
            <w:tcBorders>
              <w:top w:val="single" w:sz="2" w:space="0" w:color="DFDFDF"/>
              <w:left w:val="single" w:sz="2" w:space="0" w:color="DFDFDF"/>
              <w:bottom w:val="single" w:sz="2" w:space="0" w:color="DFDFDF"/>
              <w:right w:val="single" w:sz="2" w:space="0" w:color="DFDFDF"/>
            </w:tcBorders>
          </w:tcPr>
          <w:p w14:paraId="49DE91ED" w14:textId="77777777" w:rsidR="0032691A" w:rsidRDefault="0032691A"/>
        </w:tc>
        <w:tc>
          <w:tcPr>
            <w:tcW w:w="694" w:type="dxa"/>
            <w:tcBorders>
              <w:top w:val="single" w:sz="2" w:space="0" w:color="DFDFDF"/>
              <w:left w:val="single" w:sz="2" w:space="0" w:color="DFDFDF"/>
              <w:bottom w:val="single" w:sz="2" w:space="0" w:color="DFDFDF"/>
              <w:right w:val="single" w:sz="2" w:space="0" w:color="DFDFDF"/>
            </w:tcBorders>
          </w:tcPr>
          <w:p w14:paraId="7A9117F9" w14:textId="77777777" w:rsidR="0032691A" w:rsidRDefault="0032691A"/>
        </w:tc>
        <w:tc>
          <w:tcPr>
            <w:tcW w:w="216" w:type="dxa"/>
            <w:tcBorders>
              <w:top w:val="single" w:sz="2" w:space="0" w:color="DFDFDF"/>
              <w:left w:val="single" w:sz="2" w:space="0" w:color="DFDFDF"/>
              <w:bottom w:val="single" w:sz="2" w:space="0" w:color="DFDFDF"/>
              <w:right w:val="single" w:sz="2" w:space="0" w:color="DFDFDF"/>
            </w:tcBorders>
          </w:tcPr>
          <w:p w14:paraId="2B51945C" w14:textId="77777777" w:rsidR="0032691A" w:rsidRDefault="0032691A"/>
        </w:tc>
        <w:tc>
          <w:tcPr>
            <w:tcW w:w="344" w:type="dxa"/>
            <w:tcBorders>
              <w:top w:val="single" w:sz="2" w:space="0" w:color="DFDFDF"/>
              <w:left w:val="single" w:sz="2" w:space="0" w:color="DFDFDF"/>
              <w:bottom w:val="single" w:sz="2" w:space="0" w:color="DFDFDF"/>
              <w:right w:val="single" w:sz="2" w:space="0" w:color="DFDFDF"/>
            </w:tcBorders>
          </w:tcPr>
          <w:p w14:paraId="73B54C49" w14:textId="77777777" w:rsidR="0032691A" w:rsidRDefault="0032691A"/>
        </w:tc>
        <w:tc>
          <w:tcPr>
            <w:tcW w:w="509" w:type="dxa"/>
            <w:tcBorders>
              <w:top w:val="single" w:sz="2" w:space="0" w:color="DFDFDF"/>
              <w:left w:val="single" w:sz="2" w:space="0" w:color="DFDFDF"/>
              <w:bottom w:val="single" w:sz="2" w:space="0" w:color="DFDFDF"/>
              <w:right w:val="single" w:sz="2" w:space="0" w:color="DFDFDF"/>
            </w:tcBorders>
          </w:tcPr>
          <w:p w14:paraId="0D3C7593" w14:textId="77777777" w:rsidR="0032691A" w:rsidRDefault="0032691A"/>
        </w:tc>
        <w:tc>
          <w:tcPr>
            <w:tcW w:w="650" w:type="dxa"/>
            <w:tcBorders>
              <w:top w:val="single" w:sz="2" w:space="0" w:color="DFDFDF"/>
              <w:left w:val="single" w:sz="2" w:space="0" w:color="DFDFDF"/>
              <w:bottom w:val="single" w:sz="2" w:space="0" w:color="DFDFDF"/>
              <w:right w:val="single" w:sz="2" w:space="0" w:color="DFDFDF"/>
            </w:tcBorders>
          </w:tcPr>
          <w:p w14:paraId="63772EFD" w14:textId="77777777" w:rsidR="0032691A" w:rsidRDefault="0032691A"/>
        </w:tc>
        <w:tc>
          <w:tcPr>
            <w:tcW w:w="877" w:type="dxa"/>
            <w:tcBorders>
              <w:top w:val="single" w:sz="2" w:space="0" w:color="DFDFDF"/>
              <w:left w:val="single" w:sz="2" w:space="0" w:color="DFDFDF"/>
              <w:bottom w:val="single" w:sz="2" w:space="0" w:color="DFDFDF"/>
              <w:right w:val="single" w:sz="2" w:space="0" w:color="DFDFDF"/>
            </w:tcBorders>
          </w:tcPr>
          <w:p w14:paraId="6E528EA7" w14:textId="77777777" w:rsidR="0032691A" w:rsidRDefault="0032691A"/>
        </w:tc>
        <w:tc>
          <w:tcPr>
            <w:tcW w:w="942" w:type="dxa"/>
            <w:tcBorders>
              <w:top w:val="single" w:sz="2" w:space="0" w:color="DFDFDF"/>
              <w:left w:val="single" w:sz="2" w:space="0" w:color="DFDFDF"/>
              <w:bottom w:val="single" w:sz="2" w:space="0" w:color="DFDFDF"/>
              <w:right w:val="single" w:sz="2" w:space="0" w:color="DFDFDF"/>
            </w:tcBorders>
          </w:tcPr>
          <w:p w14:paraId="70378856" w14:textId="77777777" w:rsidR="0032691A" w:rsidRDefault="0032691A"/>
        </w:tc>
      </w:tr>
      <w:tr w:rsidR="0032691A" w14:paraId="08779F44" w14:textId="77777777" w:rsidTr="0032691A">
        <w:trPr>
          <w:trHeight w:hRule="exact" w:val="185"/>
        </w:trPr>
        <w:tc>
          <w:tcPr>
            <w:tcW w:w="2465" w:type="dxa"/>
            <w:gridSpan w:val="2"/>
            <w:tcBorders>
              <w:top w:val="single" w:sz="2" w:space="0" w:color="DFDFDF"/>
              <w:left w:val="single" w:sz="2" w:space="0" w:color="DFDFDF"/>
              <w:bottom w:val="single" w:sz="2" w:space="0" w:color="DFDFDF"/>
              <w:right w:val="nil"/>
            </w:tcBorders>
            <w:hideMark/>
          </w:tcPr>
          <w:p w14:paraId="5E55E4DE" w14:textId="77777777" w:rsidR="0032691A" w:rsidRDefault="0032691A">
            <w:pPr>
              <w:pStyle w:val="TableParagraph"/>
              <w:spacing w:before="46"/>
              <w:rPr>
                <w:sz w:val="11"/>
              </w:rPr>
            </w:pPr>
            <w:r>
              <w:rPr>
                <w:w w:val="105"/>
                <w:sz w:val="11"/>
              </w:rPr>
              <w:t>Kurs Euro ke dni vypsání minitendru</w:t>
            </w:r>
          </w:p>
        </w:tc>
        <w:tc>
          <w:tcPr>
            <w:tcW w:w="591" w:type="dxa"/>
            <w:vMerge/>
            <w:tcBorders>
              <w:top w:val="nil"/>
              <w:left w:val="nil"/>
              <w:bottom w:val="nil"/>
              <w:right w:val="nil"/>
            </w:tcBorders>
            <w:vAlign w:val="center"/>
            <w:hideMark/>
          </w:tcPr>
          <w:p w14:paraId="2039F629" w14:textId="77777777" w:rsidR="0032691A" w:rsidRDefault="0032691A">
            <w:pPr>
              <w:rPr>
                <w:rFonts w:ascii="Calibri" w:hAnsi="Calibri" w:cs="Calibri"/>
                <w:sz w:val="11"/>
                <w:szCs w:val="22"/>
                <w:lang w:eastAsia="en-US"/>
              </w:rPr>
            </w:pPr>
          </w:p>
        </w:tc>
        <w:tc>
          <w:tcPr>
            <w:tcW w:w="636" w:type="dxa"/>
            <w:tcBorders>
              <w:top w:val="single" w:sz="2" w:space="0" w:color="DFDFDF"/>
              <w:left w:val="nil"/>
              <w:bottom w:val="single" w:sz="2" w:space="0" w:color="DFDFDF"/>
              <w:right w:val="single" w:sz="2" w:space="0" w:color="DFDFDF"/>
            </w:tcBorders>
          </w:tcPr>
          <w:p w14:paraId="6AA550BE" w14:textId="77777777" w:rsidR="0032691A" w:rsidRDefault="0032691A">
            <w:pPr>
              <w:rPr>
                <w:sz w:val="22"/>
              </w:rPr>
            </w:pPr>
          </w:p>
        </w:tc>
        <w:tc>
          <w:tcPr>
            <w:tcW w:w="509" w:type="dxa"/>
            <w:tcBorders>
              <w:top w:val="single" w:sz="2" w:space="0" w:color="DFDFDF"/>
              <w:left w:val="single" w:sz="2" w:space="0" w:color="DFDFDF"/>
              <w:bottom w:val="single" w:sz="2" w:space="0" w:color="DFDFDF"/>
              <w:right w:val="single" w:sz="2" w:space="0" w:color="DFDFDF"/>
            </w:tcBorders>
          </w:tcPr>
          <w:p w14:paraId="63177EA9" w14:textId="77777777" w:rsidR="0032691A" w:rsidRDefault="0032691A"/>
        </w:tc>
        <w:tc>
          <w:tcPr>
            <w:tcW w:w="636" w:type="dxa"/>
            <w:tcBorders>
              <w:top w:val="single" w:sz="2" w:space="0" w:color="DFDFDF"/>
              <w:left w:val="single" w:sz="2" w:space="0" w:color="DFDFDF"/>
              <w:bottom w:val="single" w:sz="2" w:space="0" w:color="DFDFDF"/>
              <w:right w:val="single" w:sz="2" w:space="0" w:color="DFDFDF"/>
            </w:tcBorders>
          </w:tcPr>
          <w:p w14:paraId="1762F9FB" w14:textId="77777777" w:rsidR="0032691A" w:rsidRDefault="0032691A"/>
        </w:tc>
        <w:tc>
          <w:tcPr>
            <w:tcW w:w="694" w:type="dxa"/>
            <w:tcBorders>
              <w:top w:val="single" w:sz="2" w:space="0" w:color="DFDFDF"/>
              <w:left w:val="single" w:sz="2" w:space="0" w:color="DFDFDF"/>
              <w:bottom w:val="single" w:sz="2" w:space="0" w:color="DFDFDF"/>
              <w:right w:val="single" w:sz="2" w:space="0" w:color="DFDFDF"/>
            </w:tcBorders>
          </w:tcPr>
          <w:p w14:paraId="4B1CCAD4" w14:textId="77777777" w:rsidR="0032691A" w:rsidRDefault="0032691A"/>
        </w:tc>
        <w:tc>
          <w:tcPr>
            <w:tcW w:w="216" w:type="dxa"/>
            <w:tcBorders>
              <w:top w:val="single" w:sz="2" w:space="0" w:color="DFDFDF"/>
              <w:left w:val="single" w:sz="2" w:space="0" w:color="DFDFDF"/>
              <w:bottom w:val="single" w:sz="2" w:space="0" w:color="DFDFDF"/>
              <w:right w:val="single" w:sz="2" w:space="0" w:color="DFDFDF"/>
            </w:tcBorders>
          </w:tcPr>
          <w:p w14:paraId="2A9E0D25" w14:textId="77777777" w:rsidR="0032691A" w:rsidRDefault="0032691A"/>
        </w:tc>
        <w:tc>
          <w:tcPr>
            <w:tcW w:w="344" w:type="dxa"/>
            <w:tcBorders>
              <w:top w:val="single" w:sz="2" w:space="0" w:color="DFDFDF"/>
              <w:left w:val="single" w:sz="2" w:space="0" w:color="DFDFDF"/>
              <w:bottom w:val="single" w:sz="2" w:space="0" w:color="DFDFDF"/>
              <w:right w:val="single" w:sz="2" w:space="0" w:color="DFDFDF"/>
            </w:tcBorders>
          </w:tcPr>
          <w:p w14:paraId="0C6B0E06" w14:textId="77777777" w:rsidR="0032691A" w:rsidRDefault="0032691A"/>
        </w:tc>
        <w:tc>
          <w:tcPr>
            <w:tcW w:w="509" w:type="dxa"/>
            <w:tcBorders>
              <w:top w:val="single" w:sz="2" w:space="0" w:color="DFDFDF"/>
              <w:left w:val="single" w:sz="2" w:space="0" w:color="DFDFDF"/>
              <w:bottom w:val="single" w:sz="2" w:space="0" w:color="DFDFDF"/>
              <w:right w:val="single" w:sz="2" w:space="0" w:color="DFDFDF"/>
            </w:tcBorders>
          </w:tcPr>
          <w:p w14:paraId="0205BDE5" w14:textId="77777777" w:rsidR="0032691A" w:rsidRDefault="0032691A"/>
        </w:tc>
        <w:tc>
          <w:tcPr>
            <w:tcW w:w="650" w:type="dxa"/>
            <w:tcBorders>
              <w:top w:val="single" w:sz="2" w:space="0" w:color="DFDFDF"/>
              <w:left w:val="single" w:sz="2" w:space="0" w:color="DFDFDF"/>
              <w:bottom w:val="single" w:sz="2" w:space="0" w:color="DFDFDF"/>
              <w:right w:val="single" w:sz="2" w:space="0" w:color="DFDFDF"/>
            </w:tcBorders>
          </w:tcPr>
          <w:p w14:paraId="3152B922" w14:textId="77777777" w:rsidR="0032691A" w:rsidRDefault="0032691A"/>
        </w:tc>
        <w:tc>
          <w:tcPr>
            <w:tcW w:w="877" w:type="dxa"/>
            <w:tcBorders>
              <w:top w:val="single" w:sz="2" w:space="0" w:color="DFDFDF"/>
              <w:left w:val="single" w:sz="2" w:space="0" w:color="DFDFDF"/>
              <w:bottom w:val="single" w:sz="2" w:space="0" w:color="DFDFDF"/>
              <w:right w:val="single" w:sz="2" w:space="0" w:color="DFDFDF"/>
            </w:tcBorders>
          </w:tcPr>
          <w:p w14:paraId="4D951702" w14:textId="77777777" w:rsidR="0032691A" w:rsidRDefault="0032691A"/>
        </w:tc>
        <w:tc>
          <w:tcPr>
            <w:tcW w:w="942" w:type="dxa"/>
            <w:tcBorders>
              <w:top w:val="single" w:sz="2" w:space="0" w:color="DFDFDF"/>
              <w:left w:val="single" w:sz="2" w:space="0" w:color="DFDFDF"/>
              <w:bottom w:val="single" w:sz="2" w:space="0" w:color="DFDFDF"/>
              <w:right w:val="single" w:sz="2" w:space="0" w:color="DFDFDF"/>
            </w:tcBorders>
          </w:tcPr>
          <w:p w14:paraId="6BA08768" w14:textId="77777777" w:rsidR="0032691A" w:rsidRDefault="0032691A"/>
        </w:tc>
      </w:tr>
      <w:tr w:rsidR="0032691A" w14:paraId="62E1F3A7" w14:textId="77777777" w:rsidTr="0032691A">
        <w:trPr>
          <w:trHeight w:hRule="exact" w:val="148"/>
        </w:trPr>
        <w:tc>
          <w:tcPr>
            <w:tcW w:w="677" w:type="dxa"/>
            <w:tcBorders>
              <w:top w:val="single" w:sz="2" w:space="0" w:color="DFDFDF"/>
              <w:left w:val="single" w:sz="2" w:space="0" w:color="DFDFDF"/>
              <w:bottom w:val="single" w:sz="2" w:space="0" w:color="000000"/>
              <w:right w:val="single" w:sz="2" w:space="0" w:color="DFDFDF"/>
            </w:tcBorders>
          </w:tcPr>
          <w:p w14:paraId="70259831" w14:textId="77777777" w:rsidR="0032691A" w:rsidRDefault="0032691A"/>
        </w:tc>
        <w:tc>
          <w:tcPr>
            <w:tcW w:w="1788" w:type="dxa"/>
            <w:tcBorders>
              <w:top w:val="single" w:sz="2" w:space="0" w:color="DFDFDF"/>
              <w:left w:val="single" w:sz="2" w:space="0" w:color="DFDFDF"/>
              <w:bottom w:val="single" w:sz="2" w:space="0" w:color="000000"/>
              <w:right w:val="single" w:sz="2" w:space="0" w:color="DFDFDF"/>
            </w:tcBorders>
          </w:tcPr>
          <w:p w14:paraId="6D4C7B3F" w14:textId="77777777" w:rsidR="0032691A" w:rsidRDefault="0032691A"/>
        </w:tc>
        <w:tc>
          <w:tcPr>
            <w:tcW w:w="591" w:type="dxa"/>
            <w:tcBorders>
              <w:top w:val="nil"/>
              <w:left w:val="single" w:sz="2" w:space="0" w:color="DFDFDF"/>
              <w:bottom w:val="single" w:sz="2" w:space="0" w:color="000000"/>
              <w:right w:val="single" w:sz="2" w:space="0" w:color="DFDFDF"/>
            </w:tcBorders>
          </w:tcPr>
          <w:p w14:paraId="2A210C03" w14:textId="77777777" w:rsidR="0032691A" w:rsidRDefault="0032691A"/>
        </w:tc>
        <w:tc>
          <w:tcPr>
            <w:tcW w:w="636" w:type="dxa"/>
            <w:tcBorders>
              <w:top w:val="single" w:sz="2" w:space="0" w:color="DFDFDF"/>
              <w:left w:val="single" w:sz="2" w:space="0" w:color="DFDFDF"/>
              <w:bottom w:val="single" w:sz="2" w:space="0" w:color="000000"/>
              <w:right w:val="single" w:sz="2" w:space="0" w:color="DFDFDF"/>
            </w:tcBorders>
          </w:tcPr>
          <w:p w14:paraId="50D686C3" w14:textId="77777777" w:rsidR="0032691A" w:rsidRDefault="0032691A"/>
        </w:tc>
        <w:tc>
          <w:tcPr>
            <w:tcW w:w="509" w:type="dxa"/>
            <w:tcBorders>
              <w:top w:val="single" w:sz="2" w:space="0" w:color="DFDFDF"/>
              <w:left w:val="single" w:sz="2" w:space="0" w:color="DFDFDF"/>
              <w:bottom w:val="single" w:sz="2" w:space="0" w:color="000000"/>
              <w:right w:val="single" w:sz="2" w:space="0" w:color="DFDFDF"/>
            </w:tcBorders>
          </w:tcPr>
          <w:p w14:paraId="50FCBF1B" w14:textId="77777777" w:rsidR="0032691A" w:rsidRDefault="0032691A"/>
        </w:tc>
        <w:tc>
          <w:tcPr>
            <w:tcW w:w="636" w:type="dxa"/>
            <w:tcBorders>
              <w:top w:val="single" w:sz="2" w:space="0" w:color="DFDFDF"/>
              <w:left w:val="single" w:sz="2" w:space="0" w:color="DFDFDF"/>
              <w:bottom w:val="single" w:sz="2" w:space="0" w:color="000000"/>
              <w:right w:val="single" w:sz="2" w:space="0" w:color="DFDFDF"/>
            </w:tcBorders>
          </w:tcPr>
          <w:p w14:paraId="0B3C479A" w14:textId="77777777" w:rsidR="0032691A" w:rsidRDefault="0032691A"/>
        </w:tc>
        <w:tc>
          <w:tcPr>
            <w:tcW w:w="694" w:type="dxa"/>
            <w:tcBorders>
              <w:top w:val="single" w:sz="2" w:space="0" w:color="DFDFDF"/>
              <w:left w:val="single" w:sz="2" w:space="0" w:color="DFDFDF"/>
              <w:bottom w:val="single" w:sz="2" w:space="0" w:color="000000"/>
              <w:right w:val="single" w:sz="2" w:space="0" w:color="DFDFDF"/>
            </w:tcBorders>
          </w:tcPr>
          <w:p w14:paraId="22939BCA" w14:textId="77777777" w:rsidR="0032691A" w:rsidRDefault="0032691A"/>
        </w:tc>
        <w:tc>
          <w:tcPr>
            <w:tcW w:w="216" w:type="dxa"/>
            <w:tcBorders>
              <w:top w:val="single" w:sz="2" w:space="0" w:color="DFDFDF"/>
              <w:left w:val="single" w:sz="2" w:space="0" w:color="DFDFDF"/>
              <w:bottom w:val="single" w:sz="2" w:space="0" w:color="000000"/>
              <w:right w:val="single" w:sz="2" w:space="0" w:color="DFDFDF"/>
            </w:tcBorders>
          </w:tcPr>
          <w:p w14:paraId="13CC5ABE" w14:textId="77777777" w:rsidR="0032691A" w:rsidRDefault="0032691A"/>
        </w:tc>
        <w:tc>
          <w:tcPr>
            <w:tcW w:w="344" w:type="dxa"/>
            <w:tcBorders>
              <w:top w:val="single" w:sz="2" w:space="0" w:color="DFDFDF"/>
              <w:left w:val="single" w:sz="2" w:space="0" w:color="DFDFDF"/>
              <w:bottom w:val="single" w:sz="2" w:space="0" w:color="000000"/>
              <w:right w:val="single" w:sz="2" w:space="0" w:color="DFDFDF"/>
            </w:tcBorders>
          </w:tcPr>
          <w:p w14:paraId="21C1F401" w14:textId="77777777" w:rsidR="0032691A" w:rsidRDefault="0032691A"/>
        </w:tc>
        <w:tc>
          <w:tcPr>
            <w:tcW w:w="509" w:type="dxa"/>
            <w:tcBorders>
              <w:top w:val="single" w:sz="2" w:space="0" w:color="DFDFDF"/>
              <w:left w:val="single" w:sz="2" w:space="0" w:color="DFDFDF"/>
              <w:bottom w:val="single" w:sz="2" w:space="0" w:color="000000"/>
              <w:right w:val="single" w:sz="2" w:space="0" w:color="DFDFDF"/>
            </w:tcBorders>
          </w:tcPr>
          <w:p w14:paraId="28BAA10F" w14:textId="77777777" w:rsidR="0032691A" w:rsidRDefault="0032691A"/>
        </w:tc>
        <w:tc>
          <w:tcPr>
            <w:tcW w:w="650" w:type="dxa"/>
            <w:tcBorders>
              <w:top w:val="single" w:sz="2" w:space="0" w:color="DFDFDF"/>
              <w:left w:val="single" w:sz="2" w:space="0" w:color="DFDFDF"/>
              <w:bottom w:val="single" w:sz="2" w:space="0" w:color="000000"/>
              <w:right w:val="single" w:sz="2" w:space="0" w:color="DFDFDF"/>
            </w:tcBorders>
          </w:tcPr>
          <w:p w14:paraId="1AC175FF" w14:textId="77777777" w:rsidR="0032691A" w:rsidRDefault="0032691A"/>
        </w:tc>
        <w:tc>
          <w:tcPr>
            <w:tcW w:w="877" w:type="dxa"/>
            <w:tcBorders>
              <w:top w:val="single" w:sz="2" w:space="0" w:color="DFDFDF"/>
              <w:left w:val="single" w:sz="2" w:space="0" w:color="DFDFDF"/>
              <w:bottom w:val="single" w:sz="2" w:space="0" w:color="000000"/>
              <w:right w:val="single" w:sz="2" w:space="0" w:color="DFDFDF"/>
            </w:tcBorders>
          </w:tcPr>
          <w:p w14:paraId="0AD87E4C" w14:textId="77777777" w:rsidR="0032691A" w:rsidRDefault="0032691A"/>
        </w:tc>
        <w:tc>
          <w:tcPr>
            <w:tcW w:w="942" w:type="dxa"/>
            <w:tcBorders>
              <w:top w:val="single" w:sz="2" w:space="0" w:color="DFDFDF"/>
              <w:left w:val="single" w:sz="2" w:space="0" w:color="DFDFDF"/>
              <w:bottom w:val="single" w:sz="2" w:space="0" w:color="000000"/>
              <w:right w:val="single" w:sz="2" w:space="0" w:color="DFDFDF"/>
            </w:tcBorders>
          </w:tcPr>
          <w:p w14:paraId="2E71E81A" w14:textId="77777777" w:rsidR="0032691A" w:rsidRDefault="0032691A"/>
        </w:tc>
      </w:tr>
      <w:tr w:rsidR="0032691A" w14:paraId="05CEE6ED" w14:textId="77777777" w:rsidTr="0032691A">
        <w:trPr>
          <w:trHeight w:hRule="exact" w:val="148"/>
        </w:trPr>
        <w:tc>
          <w:tcPr>
            <w:tcW w:w="677" w:type="dxa"/>
            <w:tcBorders>
              <w:top w:val="single" w:sz="2" w:space="0" w:color="000000"/>
              <w:left w:val="single" w:sz="2" w:space="0" w:color="000000"/>
              <w:bottom w:val="single" w:sz="2" w:space="0" w:color="000000"/>
              <w:right w:val="single" w:sz="2" w:space="0" w:color="000000"/>
            </w:tcBorders>
            <w:shd w:val="clear" w:color="auto" w:fill="D9D9D9"/>
            <w:hideMark/>
          </w:tcPr>
          <w:p w14:paraId="114D2F14" w14:textId="77777777" w:rsidR="0032691A" w:rsidRDefault="0032691A">
            <w:pPr>
              <w:pStyle w:val="TableParagraph"/>
              <w:rPr>
                <w:b/>
                <w:sz w:val="11"/>
              </w:rPr>
            </w:pPr>
            <w:r>
              <w:rPr>
                <w:b/>
                <w:color w:val="006FC0"/>
                <w:w w:val="105"/>
                <w:sz w:val="11"/>
              </w:rPr>
              <w:t>Číslo SKU</w:t>
            </w:r>
          </w:p>
        </w:tc>
        <w:tc>
          <w:tcPr>
            <w:tcW w:w="1788" w:type="dxa"/>
            <w:tcBorders>
              <w:top w:val="single" w:sz="2" w:space="0" w:color="000000"/>
              <w:left w:val="single" w:sz="2" w:space="0" w:color="000000"/>
              <w:bottom w:val="single" w:sz="2" w:space="0" w:color="000000"/>
              <w:right w:val="single" w:sz="2" w:space="0" w:color="000000"/>
            </w:tcBorders>
            <w:shd w:val="clear" w:color="auto" w:fill="D9D9D9"/>
            <w:hideMark/>
          </w:tcPr>
          <w:p w14:paraId="5913CAD6" w14:textId="77777777" w:rsidR="0032691A" w:rsidRDefault="0032691A">
            <w:pPr>
              <w:pStyle w:val="TableParagraph"/>
              <w:rPr>
                <w:b/>
                <w:sz w:val="11"/>
              </w:rPr>
            </w:pPr>
            <w:r>
              <w:rPr>
                <w:b/>
                <w:color w:val="006FC0"/>
                <w:w w:val="105"/>
                <w:sz w:val="11"/>
              </w:rPr>
              <w:t>Název produktu</w:t>
            </w:r>
          </w:p>
        </w:tc>
        <w:tc>
          <w:tcPr>
            <w:tcW w:w="591" w:type="dxa"/>
            <w:tcBorders>
              <w:top w:val="single" w:sz="2" w:space="0" w:color="000000"/>
              <w:left w:val="single" w:sz="2" w:space="0" w:color="000000"/>
              <w:bottom w:val="single" w:sz="2" w:space="0" w:color="000000"/>
              <w:right w:val="single" w:sz="2" w:space="0" w:color="000000"/>
            </w:tcBorders>
            <w:shd w:val="clear" w:color="auto" w:fill="D9D9D9"/>
            <w:hideMark/>
          </w:tcPr>
          <w:p w14:paraId="675952E6" w14:textId="77777777" w:rsidR="0032691A" w:rsidRDefault="0032691A">
            <w:pPr>
              <w:pStyle w:val="TableParagraph"/>
              <w:ind w:right="-9"/>
              <w:jc w:val="center"/>
              <w:rPr>
                <w:b/>
                <w:sz w:val="11"/>
              </w:rPr>
            </w:pPr>
            <w:r>
              <w:rPr>
                <w:b/>
                <w:color w:val="006FC0"/>
                <w:w w:val="105"/>
                <w:sz w:val="11"/>
              </w:rPr>
              <w:t>Cenová</w:t>
            </w:r>
            <w:r>
              <w:rPr>
                <w:b/>
                <w:color w:val="006FC0"/>
                <w:spacing w:val="-16"/>
                <w:w w:val="105"/>
                <w:sz w:val="11"/>
              </w:rPr>
              <w:t xml:space="preserve"> </w:t>
            </w:r>
            <w:r>
              <w:rPr>
                <w:b/>
                <w:color w:val="006FC0"/>
                <w:w w:val="105"/>
                <w:sz w:val="11"/>
              </w:rPr>
              <w:t>hlad</w:t>
            </w:r>
          </w:p>
        </w:tc>
        <w:tc>
          <w:tcPr>
            <w:tcW w:w="636" w:type="dxa"/>
            <w:tcBorders>
              <w:top w:val="single" w:sz="2" w:space="0" w:color="000000"/>
              <w:left w:val="single" w:sz="2" w:space="0" w:color="000000"/>
              <w:bottom w:val="single" w:sz="2" w:space="0" w:color="000000"/>
              <w:right w:val="single" w:sz="2" w:space="0" w:color="000000"/>
            </w:tcBorders>
            <w:shd w:val="clear" w:color="auto" w:fill="D9D9D9"/>
            <w:hideMark/>
          </w:tcPr>
          <w:p w14:paraId="68CE359E" w14:textId="77777777" w:rsidR="0032691A" w:rsidRDefault="0032691A">
            <w:pPr>
              <w:pStyle w:val="TableParagraph"/>
              <w:rPr>
                <w:b/>
                <w:sz w:val="11"/>
              </w:rPr>
            </w:pPr>
            <w:r>
              <w:rPr>
                <w:b/>
                <w:color w:val="006FC0"/>
                <w:w w:val="105"/>
                <w:sz w:val="11"/>
              </w:rPr>
              <w:t>Program</w:t>
            </w:r>
          </w:p>
        </w:tc>
        <w:tc>
          <w:tcPr>
            <w:tcW w:w="509" w:type="dxa"/>
            <w:tcBorders>
              <w:top w:val="single" w:sz="2" w:space="0" w:color="000000"/>
              <w:left w:val="single" w:sz="2" w:space="0" w:color="000000"/>
              <w:bottom w:val="single" w:sz="2" w:space="0" w:color="000000"/>
              <w:right w:val="single" w:sz="2" w:space="0" w:color="000000"/>
            </w:tcBorders>
            <w:shd w:val="clear" w:color="auto" w:fill="D9D9D9"/>
            <w:hideMark/>
          </w:tcPr>
          <w:p w14:paraId="49EBD619" w14:textId="77777777" w:rsidR="0032691A" w:rsidRDefault="0032691A">
            <w:pPr>
              <w:pStyle w:val="TableParagraph"/>
              <w:ind w:right="-1"/>
              <w:jc w:val="center"/>
              <w:rPr>
                <w:b/>
                <w:sz w:val="11"/>
              </w:rPr>
            </w:pPr>
            <w:r>
              <w:rPr>
                <w:b/>
                <w:color w:val="006FC0"/>
                <w:w w:val="105"/>
                <w:sz w:val="11"/>
              </w:rPr>
              <w:t>Způsob</w:t>
            </w:r>
            <w:r>
              <w:rPr>
                <w:b/>
                <w:color w:val="006FC0"/>
                <w:spacing w:val="-11"/>
                <w:w w:val="105"/>
                <w:sz w:val="11"/>
              </w:rPr>
              <w:t xml:space="preserve"> </w:t>
            </w:r>
            <w:r>
              <w:rPr>
                <w:b/>
                <w:color w:val="006FC0"/>
                <w:w w:val="105"/>
                <w:sz w:val="11"/>
              </w:rPr>
              <w:t>na</w:t>
            </w:r>
          </w:p>
        </w:tc>
        <w:tc>
          <w:tcPr>
            <w:tcW w:w="636" w:type="dxa"/>
            <w:tcBorders>
              <w:top w:val="single" w:sz="2" w:space="0" w:color="000000"/>
              <w:left w:val="single" w:sz="2" w:space="0" w:color="000000"/>
              <w:bottom w:val="single" w:sz="2" w:space="0" w:color="000000"/>
              <w:right w:val="single" w:sz="2" w:space="0" w:color="000000"/>
            </w:tcBorders>
            <w:shd w:val="clear" w:color="auto" w:fill="D9D9D9"/>
            <w:hideMark/>
          </w:tcPr>
          <w:p w14:paraId="778165E7" w14:textId="77777777" w:rsidR="0032691A" w:rsidRDefault="0032691A">
            <w:pPr>
              <w:pStyle w:val="TableParagraph"/>
              <w:ind w:right="-10"/>
              <w:jc w:val="center"/>
              <w:rPr>
                <w:b/>
                <w:sz w:val="11"/>
              </w:rPr>
            </w:pPr>
            <w:r>
              <w:rPr>
                <w:b/>
                <w:color w:val="006FC0"/>
                <w:w w:val="105"/>
                <w:sz w:val="11"/>
              </w:rPr>
              <w:t>Jednotka</w:t>
            </w:r>
            <w:r>
              <w:rPr>
                <w:b/>
                <w:color w:val="006FC0"/>
                <w:spacing w:val="-16"/>
                <w:w w:val="105"/>
                <w:sz w:val="11"/>
              </w:rPr>
              <w:t xml:space="preserve"> </w:t>
            </w:r>
            <w:r>
              <w:rPr>
                <w:b/>
                <w:color w:val="006FC0"/>
                <w:w w:val="105"/>
                <w:sz w:val="11"/>
              </w:rPr>
              <w:t>nák</w:t>
            </w:r>
          </w:p>
        </w:tc>
        <w:tc>
          <w:tcPr>
            <w:tcW w:w="694" w:type="dxa"/>
            <w:tcBorders>
              <w:top w:val="single" w:sz="2" w:space="0" w:color="000000"/>
              <w:left w:val="single" w:sz="2" w:space="0" w:color="000000"/>
              <w:bottom w:val="single" w:sz="2" w:space="0" w:color="000000"/>
              <w:right w:val="single" w:sz="2" w:space="0" w:color="000000"/>
            </w:tcBorders>
            <w:shd w:val="clear" w:color="auto" w:fill="D9D9D9"/>
            <w:hideMark/>
          </w:tcPr>
          <w:p w14:paraId="3A2F538B" w14:textId="77777777" w:rsidR="0032691A" w:rsidRDefault="0032691A">
            <w:pPr>
              <w:pStyle w:val="TableParagraph"/>
              <w:ind w:left="11"/>
              <w:jc w:val="center"/>
              <w:rPr>
                <w:b/>
                <w:sz w:val="11"/>
              </w:rPr>
            </w:pPr>
            <w:r>
              <w:rPr>
                <w:b/>
                <w:color w:val="006FC0"/>
                <w:w w:val="105"/>
                <w:sz w:val="11"/>
              </w:rPr>
              <w:t>Nákupní obdo</w:t>
            </w:r>
          </w:p>
        </w:tc>
        <w:tc>
          <w:tcPr>
            <w:tcW w:w="216" w:type="dxa"/>
            <w:tcBorders>
              <w:top w:val="single" w:sz="2" w:space="0" w:color="000000"/>
              <w:left w:val="single" w:sz="2" w:space="0" w:color="000000"/>
              <w:bottom w:val="single" w:sz="2" w:space="0" w:color="000000"/>
              <w:right w:val="single" w:sz="2" w:space="0" w:color="000000"/>
            </w:tcBorders>
            <w:shd w:val="clear" w:color="auto" w:fill="D9D9D9"/>
            <w:hideMark/>
          </w:tcPr>
          <w:p w14:paraId="44A4C274" w14:textId="77777777" w:rsidR="0032691A" w:rsidRDefault="0032691A">
            <w:pPr>
              <w:pStyle w:val="TableParagraph"/>
              <w:rPr>
                <w:b/>
                <w:sz w:val="11"/>
              </w:rPr>
            </w:pPr>
            <w:r>
              <w:rPr>
                <w:b/>
                <w:color w:val="006FC0"/>
                <w:w w:val="105"/>
                <w:sz w:val="11"/>
              </w:rPr>
              <w:t>Úro</w:t>
            </w:r>
          </w:p>
        </w:tc>
        <w:tc>
          <w:tcPr>
            <w:tcW w:w="344" w:type="dxa"/>
            <w:tcBorders>
              <w:top w:val="single" w:sz="2" w:space="0" w:color="000000"/>
              <w:left w:val="single" w:sz="2" w:space="0" w:color="000000"/>
              <w:bottom w:val="single" w:sz="2" w:space="0" w:color="000000"/>
              <w:right w:val="single" w:sz="2" w:space="0" w:color="000000"/>
            </w:tcBorders>
            <w:shd w:val="clear" w:color="auto" w:fill="D9D9D9"/>
            <w:hideMark/>
          </w:tcPr>
          <w:p w14:paraId="7FC4B680" w14:textId="77777777" w:rsidR="0032691A" w:rsidRDefault="0032691A">
            <w:pPr>
              <w:pStyle w:val="TableParagraph"/>
              <w:ind w:left="0" w:right="-23"/>
              <w:jc w:val="right"/>
              <w:rPr>
                <w:b/>
                <w:sz w:val="11"/>
              </w:rPr>
            </w:pPr>
            <w:r>
              <w:rPr>
                <w:b/>
                <w:color w:val="006FC0"/>
                <w:w w:val="105"/>
                <w:sz w:val="11"/>
              </w:rPr>
              <w:t>Počet k</w:t>
            </w:r>
          </w:p>
        </w:tc>
        <w:tc>
          <w:tcPr>
            <w:tcW w:w="509" w:type="dxa"/>
            <w:tcBorders>
              <w:top w:val="single" w:sz="2" w:space="0" w:color="000000"/>
              <w:left w:val="single" w:sz="2" w:space="0" w:color="000000"/>
              <w:bottom w:val="single" w:sz="2" w:space="0" w:color="000000"/>
              <w:right w:val="single" w:sz="2" w:space="0" w:color="000000"/>
            </w:tcBorders>
            <w:shd w:val="clear" w:color="auto" w:fill="D9D9D9"/>
            <w:hideMark/>
          </w:tcPr>
          <w:p w14:paraId="389A4EF3" w14:textId="77777777" w:rsidR="0032691A" w:rsidRDefault="0032691A">
            <w:pPr>
              <w:pStyle w:val="TableParagraph"/>
              <w:ind w:left="0" w:right="5"/>
              <w:jc w:val="right"/>
              <w:rPr>
                <w:b/>
                <w:sz w:val="11"/>
              </w:rPr>
            </w:pPr>
            <w:r>
              <w:rPr>
                <w:b/>
                <w:color w:val="006FC0"/>
                <w:w w:val="105"/>
                <w:sz w:val="11"/>
              </w:rPr>
              <w:t xml:space="preserve">Ceníková </w:t>
            </w:r>
            <w:r>
              <w:rPr>
                <w:b/>
                <w:color w:val="006FC0"/>
                <w:spacing w:val="-24"/>
                <w:w w:val="105"/>
                <w:sz w:val="11"/>
              </w:rPr>
              <w:t>c</w:t>
            </w:r>
          </w:p>
        </w:tc>
        <w:tc>
          <w:tcPr>
            <w:tcW w:w="650" w:type="dxa"/>
            <w:tcBorders>
              <w:top w:val="single" w:sz="2" w:space="0" w:color="000000"/>
              <w:left w:val="single" w:sz="2" w:space="0" w:color="000000"/>
              <w:bottom w:val="single" w:sz="2" w:space="0" w:color="000000"/>
              <w:right w:val="single" w:sz="2" w:space="0" w:color="000000"/>
            </w:tcBorders>
            <w:shd w:val="clear" w:color="auto" w:fill="D9D9D9"/>
            <w:hideMark/>
          </w:tcPr>
          <w:p w14:paraId="12D3A343" w14:textId="77777777" w:rsidR="0032691A" w:rsidRDefault="0032691A">
            <w:pPr>
              <w:pStyle w:val="TableParagraph"/>
              <w:ind w:left="-12" w:right="17"/>
              <w:jc w:val="right"/>
              <w:rPr>
                <w:b/>
                <w:sz w:val="11"/>
              </w:rPr>
            </w:pPr>
            <w:r>
              <w:rPr>
                <w:b/>
                <w:color w:val="006FC0"/>
                <w:w w:val="105"/>
                <w:sz w:val="11"/>
              </w:rPr>
              <w:t>na</w:t>
            </w:r>
            <w:r>
              <w:rPr>
                <w:b/>
                <w:color w:val="006FC0"/>
                <w:spacing w:val="-6"/>
                <w:w w:val="105"/>
                <w:sz w:val="11"/>
              </w:rPr>
              <w:t xml:space="preserve"> </w:t>
            </w:r>
            <w:r>
              <w:rPr>
                <w:b/>
                <w:color w:val="006FC0"/>
                <w:w w:val="105"/>
                <w:sz w:val="11"/>
              </w:rPr>
              <w:t>za</w:t>
            </w:r>
            <w:r>
              <w:rPr>
                <w:b/>
                <w:color w:val="006FC0"/>
                <w:spacing w:val="-6"/>
                <w:w w:val="105"/>
                <w:sz w:val="11"/>
              </w:rPr>
              <w:t xml:space="preserve"> </w:t>
            </w:r>
            <w:r>
              <w:rPr>
                <w:b/>
                <w:color w:val="006FC0"/>
                <w:w w:val="105"/>
                <w:sz w:val="11"/>
              </w:rPr>
              <w:t>kus</w:t>
            </w:r>
            <w:r>
              <w:rPr>
                <w:b/>
                <w:color w:val="006FC0"/>
                <w:spacing w:val="-6"/>
                <w:w w:val="105"/>
                <w:sz w:val="11"/>
              </w:rPr>
              <w:t xml:space="preserve"> </w:t>
            </w:r>
            <w:r>
              <w:rPr>
                <w:b/>
                <w:color w:val="006FC0"/>
                <w:w w:val="105"/>
                <w:sz w:val="11"/>
              </w:rPr>
              <w:t>v</w:t>
            </w:r>
            <w:r>
              <w:rPr>
                <w:b/>
                <w:color w:val="006FC0"/>
                <w:spacing w:val="-4"/>
                <w:w w:val="105"/>
                <w:sz w:val="11"/>
              </w:rPr>
              <w:t xml:space="preserve"> </w:t>
            </w:r>
            <w:r>
              <w:rPr>
                <w:b/>
                <w:color w:val="006FC0"/>
                <w:w w:val="105"/>
                <w:sz w:val="11"/>
              </w:rPr>
              <w:t>Kč</w:t>
            </w:r>
          </w:p>
        </w:tc>
        <w:tc>
          <w:tcPr>
            <w:tcW w:w="877" w:type="dxa"/>
            <w:tcBorders>
              <w:top w:val="single" w:sz="2" w:space="0" w:color="000000"/>
              <w:left w:val="single" w:sz="2" w:space="0" w:color="000000"/>
              <w:bottom w:val="single" w:sz="2" w:space="0" w:color="000000"/>
              <w:right w:val="single" w:sz="2" w:space="0" w:color="000000"/>
            </w:tcBorders>
            <w:shd w:val="clear" w:color="auto" w:fill="D9D9D9"/>
            <w:hideMark/>
          </w:tcPr>
          <w:p w14:paraId="5C2AF2CB" w14:textId="77777777" w:rsidR="0032691A" w:rsidRDefault="0032691A">
            <w:pPr>
              <w:pStyle w:val="TableParagraph"/>
              <w:ind w:left="-4" w:right="16"/>
              <w:jc w:val="right"/>
              <w:rPr>
                <w:b/>
                <w:sz w:val="11"/>
              </w:rPr>
            </w:pPr>
            <w:r>
              <w:rPr>
                <w:b/>
                <w:color w:val="006FC0"/>
                <w:w w:val="105"/>
                <w:sz w:val="11"/>
              </w:rPr>
              <w:t>ena</w:t>
            </w:r>
            <w:r>
              <w:rPr>
                <w:b/>
                <w:color w:val="006FC0"/>
                <w:spacing w:val="-20"/>
                <w:w w:val="105"/>
                <w:sz w:val="11"/>
              </w:rPr>
              <w:t xml:space="preserve"> </w:t>
            </w:r>
            <w:r>
              <w:rPr>
                <w:b/>
                <w:color w:val="006FC0"/>
                <w:w w:val="105"/>
                <w:sz w:val="11"/>
              </w:rPr>
              <w:t>celkem v Eur (</w:t>
            </w:r>
          </w:p>
        </w:tc>
        <w:tc>
          <w:tcPr>
            <w:tcW w:w="942" w:type="dxa"/>
            <w:tcBorders>
              <w:top w:val="single" w:sz="2" w:space="0" w:color="000000"/>
              <w:left w:val="single" w:sz="2" w:space="0" w:color="000000"/>
              <w:bottom w:val="single" w:sz="2" w:space="0" w:color="000000"/>
              <w:right w:val="single" w:sz="2" w:space="0" w:color="000000"/>
            </w:tcBorders>
            <w:shd w:val="clear" w:color="auto" w:fill="D9D9D9"/>
            <w:hideMark/>
          </w:tcPr>
          <w:p w14:paraId="76B12B16" w14:textId="77777777" w:rsidR="0032691A" w:rsidRDefault="0032691A">
            <w:pPr>
              <w:pStyle w:val="TableParagraph"/>
              <w:ind w:left="-22" w:right="17"/>
              <w:jc w:val="right"/>
              <w:rPr>
                <w:b/>
                <w:sz w:val="11"/>
              </w:rPr>
            </w:pPr>
            <w:r>
              <w:rPr>
                <w:b/>
                <w:color w:val="006FC0"/>
                <w:w w:val="105"/>
                <w:sz w:val="11"/>
              </w:rPr>
              <w:t>ná</w:t>
            </w:r>
            <w:r>
              <w:rPr>
                <w:b/>
                <w:color w:val="006FC0"/>
                <w:spacing w:val="-7"/>
                <w:w w:val="105"/>
                <w:sz w:val="11"/>
              </w:rPr>
              <w:t xml:space="preserve"> </w:t>
            </w:r>
            <w:r>
              <w:rPr>
                <w:b/>
                <w:color w:val="006FC0"/>
                <w:w w:val="105"/>
                <w:sz w:val="11"/>
              </w:rPr>
              <w:t>cena</w:t>
            </w:r>
            <w:r>
              <w:rPr>
                <w:b/>
                <w:color w:val="006FC0"/>
                <w:spacing w:val="-7"/>
                <w:w w:val="105"/>
                <w:sz w:val="11"/>
              </w:rPr>
              <w:t xml:space="preserve"> </w:t>
            </w:r>
            <w:r>
              <w:rPr>
                <w:b/>
                <w:color w:val="006FC0"/>
                <w:w w:val="105"/>
                <w:sz w:val="11"/>
              </w:rPr>
              <w:t>celkem</w:t>
            </w:r>
            <w:r>
              <w:rPr>
                <w:b/>
                <w:color w:val="006FC0"/>
                <w:spacing w:val="-6"/>
                <w:w w:val="105"/>
                <w:sz w:val="11"/>
              </w:rPr>
              <w:t xml:space="preserve"> </w:t>
            </w:r>
            <w:r>
              <w:rPr>
                <w:b/>
                <w:color w:val="006FC0"/>
                <w:w w:val="105"/>
                <w:sz w:val="11"/>
              </w:rPr>
              <w:t>v</w:t>
            </w:r>
            <w:r>
              <w:rPr>
                <w:b/>
                <w:color w:val="006FC0"/>
                <w:spacing w:val="-5"/>
                <w:w w:val="105"/>
                <w:sz w:val="11"/>
              </w:rPr>
              <w:t xml:space="preserve"> </w:t>
            </w:r>
            <w:r>
              <w:rPr>
                <w:b/>
                <w:color w:val="006FC0"/>
                <w:w w:val="105"/>
                <w:sz w:val="11"/>
              </w:rPr>
              <w:t>Kč</w:t>
            </w:r>
          </w:p>
        </w:tc>
      </w:tr>
      <w:tr w:rsidR="0032691A" w14:paraId="3B391CDF" w14:textId="77777777" w:rsidTr="0032691A">
        <w:trPr>
          <w:trHeight w:hRule="exact" w:val="147"/>
        </w:trPr>
        <w:tc>
          <w:tcPr>
            <w:tcW w:w="677" w:type="dxa"/>
            <w:tcBorders>
              <w:top w:val="single" w:sz="2" w:space="0" w:color="000000"/>
              <w:left w:val="single" w:sz="2" w:space="0" w:color="DFDFDF"/>
              <w:bottom w:val="single" w:sz="2" w:space="0" w:color="DFDFDF"/>
              <w:right w:val="single" w:sz="2" w:space="0" w:color="DFDFDF"/>
            </w:tcBorders>
            <w:hideMark/>
          </w:tcPr>
          <w:p w14:paraId="6D7DD65B" w14:textId="77777777" w:rsidR="0032691A" w:rsidRDefault="0032691A">
            <w:pPr>
              <w:pStyle w:val="TableParagraph"/>
              <w:spacing w:before="13"/>
              <w:rPr>
                <w:rFonts w:ascii="Arial"/>
                <w:b/>
                <w:sz w:val="11"/>
              </w:rPr>
            </w:pPr>
            <w:r>
              <w:rPr>
                <w:rFonts w:ascii="Arial"/>
                <w:b/>
                <w:color w:val="333333"/>
                <w:w w:val="105"/>
                <w:sz w:val="11"/>
              </w:rPr>
              <w:t>6QK-00001</w:t>
            </w:r>
          </w:p>
        </w:tc>
        <w:tc>
          <w:tcPr>
            <w:tcW w:w="1788" w:type="dxa"/>
            <w:tcBorders>
              <w:top w:val="single" w:sz="2" w:space="0" w:color="000000"/>
              <w:left w:val="single" w:sz="2" w:space="0" w:color="DFDFDF"/>
              <w:bottom w:val="single" w:sz="2" w:space="0" w:color="DFDFDF"/>
              <w:right w:val="single" w:sz="2" w:space="0" w:color="DFDFDF"/>
            </w:tcBorders>
            <w:hideMark/>
          </w:tcPr>
          <w:p w14:paraId="0F954D1C" w14:textId="77777777" w:rsidR="0032691A" w:rsidRDefault="0032691A">
            <w:pPr>
              <w:pStyle w:val="TableParagraph"/>
              <w:spacing w:before="10"/>
              <w:rPr>
                <w:rFonts w:ascii="Arial"/>
                <w:sz w:val="11"/>
              </w:rPr>
            </w:pPr>
            <w:r>
              <w:rPr>
                <w:rFonts w:ascii="Arial"/>
                <w:color w:val="333333"/>
                <w:sz w:val="11"/>
              </w:rPr>
              <w:t>Azure prepayment</w:t>
            </w:r>
          </w:p>
        </w:tc>
        <w:tc>
          <w:tcPr>
            <w:tcW w:w="591" w:type="dxa"/>
            <w:tcBorders>
              <w:top w:val="single" w:sz="2" w:space="0" w:color="000000"/>
              <w:left w:val="single" w:sz="2" w:space="0" w:color="DFDFDF"/>
              <w:bottom w:val="single" w:sz="2" w:space="0" w:color="DFDFDF"/>
              <w:right w:val="single" w:sz="2" w:space="0" w:color="DFDFDF"/>
            </w:tcBorders>
            <w:hideMark/>
          </w:tcPr>
          <w:p w14:paraId="6DBBDBF3" w14:textId="77777777" w:rsidR="0032691A" w:rsidRDefault="0032691A">
            <w:pPr>
              <w:pStyle w:val="TableParagraph"/>
              <w:ind w:right="-7"/>
              <w:jc w:val="center"/>
              <w:rPr>
                <w:sz w:val="11"/>
              </w:rPr>
            </w:pPr>
            <w:r>
              <w:rPr>
                <w:spacing w:val="-1"/>
                <w:sz w:val="11"/>
              </w:rPr>
              <w:t>Government</w:t>
            </w:r>
          </w:p>
        </w:tc>
        <w:tc>
          <w:tcPr>
            <w:tcW w:w="636" w:type="dxa"/>
            <w:tcBorders>
              <w:top w:val="single" w:sz="2" w:space="0" w:color="000000"/>
              <w:left w:val="single" w:sz="2" w:space="0" w:color="DFDFDF"/>
              <w:bottom w:val="single" w:sz="2" w:space="0" w:color="DFDFDF"/>
              <w:right w:val="single" w:sz="2" w:space="0" w:color="DFDFDF"/>
            </w:tcBorders>
            <w:hideMark/>
          </w:tcPr>
          <w:p w14:paraId="5AF1DCA2" w14:textId="77777777" w:rsidR="0032691A" w:rsidRDefault="0032691A">
            <w:pPr>
              <w:pStyle w:val="TableParagraph"/>
              <w:rPr>
                <w:sz w:val="11"/>
              </w:rPr>
            </w:pPr>
            <w:r>
              <w:rPr>
                <w:w w:val="105"/>
                <w:sz w:val="11"/>
              </w:rPr>
              <w:t>fee</w:t>
            </w:r>
          </w:p>
        </w:tc>
        <w:tc>
          <w:tcPr>
            <w:tcW w:w="509" w:type="dxa"/>
            <w:tcBorders>
              <w:top w:val="single" w:sz="2" w:space="0" w:color="000000"/>
              <w:left w:val="single" w:sz="2" w:space="0" w:color="DFDFDF"/>
              <w:bottom w:val="single" w:sz="2" w:space="0" w:color="DFDFDF"/>
              <w:right w:val="single" w:sz="2" w:space="0" w:color="DFDFDF"/>
            </w:tcBorders>
            <w:hideMark/>
          </w:tcPr>
          <w:p w14:paraId="0BAA074D" w14:textId="77777777" w:rsidR="0032691A" w:rsidRDefault="0032691A">
            <w:pPr>
              <w:pStyle w:val="TableParagraph"/>
              <w:ind w:right="-5"/>
              <w:jc w:val="center"/>
              <w:rPr>
                <w:sz w:val="11"/>
              </w:rPr>
            </w:pPr>
            <w:r>
              <w:rPr>
                <w:w w:val="105"/>
                <w:sz w:val="11"/>
              </w:rPr>
              <w:t>Server</w:t>
            </w:r>
            <w:r>
              <w:rPr>
                <w:spacing w:val="-15"/>
                <w:w w:val="105"/>
                <w:sz w:val="11"/>
              </w:rPr>
              <w:t xml:space="preserve"> </w:t>
            </w:r>
            <w:r>
              <w:rPr>
                <w:w w:val="105"/>
                <w:sz w:val="11"/>
              </w:rPr>
              <w:t>and</w:t>
            </w:r>
          </w:p>
        </w:tc>
        <w:tc>
          <w:tcPr>
            <w:tcW w:w="636" w:type="dxa"/>
            <w:tcBorders>
              <w:top w:val="single" w:sz="2" w:space="0" w:color="000000"/>
              <w:left w:val="single" w:sz="2" w:space="0" w:color="DFDFDF"/>
              <w:bottom w:val="single" w:sz="2" w:space="0" w:color="DFDFDF"/>
              <w:right w:val="single" w:sz="2" w:space="0" w:color="DFDFDF"/>
            </w:tcBorders>
            <w:hideMark/>
          </w:tcPr>
          <w:p w14:paraId="14E6BD49" w14:textId="77777777" w:rsidR="0032691A" w:rsidRDefault="0032691A">
            <w:pPr>
              <w:pStyle w:val="TableParagraph"/>
              <w:ind w:left="3" w:right="94"/>
              <w:jc w:val="center"/>
              <w:rPr>
                <w:sz w:val="11"/>
              </w:rPr>
            </w:pPr>
            <w:r>
              <w:rPr>
                <w:sz w:val="11"/>
              </w:rPr>
              <w:t>1 Month(s)</w:t>
            </w:r>
          </w:p>
        </w:tc>
        <w:tc>
          <w:tcPr>
            <w:tcW w:w="694" w:type="dxa"/>
            <w:tcBorders>
              <w:top w:val="single" w:sz="2" w:space="0" w:color="000000"/>
              <w:left w:val="single" w:sz="2" w:space="0" w:color="DFDFDF"/>
              <w:bottom w:val="single" w:sz="2" w:space="0" w:color="DFDFDF"/>
              <w:right w:val="single" w:sz="2" w:space="0" w:color="DFDFDF"/>
            </w:tcBorders>
            <w:hideMark/>
          </w:tcPr>
          <w:p w14:paraId="72F868B7" w14:textId="77777777" w:rsidR="0032691A" w:rsidRDefault="0032691A">
            <w:pPr>
              <w:pStyle w:val="TableParagraph"/>
              <w:ind w:left="4" w:right="85"/>
              <w:jc w:val="center"/>
              <w:rPr>
                <w:sz w:val="11"/>
              </w:rPr>
            </w:pPr>
            <w:r>
              <w:rPr>
                <w:sz w:val="11"/>
              </w:rPr>
              <w:t>Non-Specific</w:t>
            </w:r>
          </w:p>
        </w:tc>
        <w:tc>
          <w:tcPr>
            <w:tcW w:w="216" w:type="dxa"/>
            <w:tcBorders>
              <w:top w:val="single" w:sz="2" w:space="0" w:color="000000"/>
              <w:left w:val="single" w:sz="2" w:space="0" w:color="DFDFDF"/>
              <w:bottom w:val="single" w:sz="2" w:space="0" w:color="DFDFDF"/>
              <w:right w:val="single" w:sz="2" w:space="0" w:color="DFDFDF"/>
            </w:tcBorders>
            <w:hideMark/>
          </w:tcPr>
          <w:p w14:paraId="3ED63475" w14:textId="77777777" w:rsidR="0032691A" w:rsidRDefault="0032691A">
            <w:pPr>
              <w:pStyle w:val="TableParagraph"/>
              <w:rPr>
                <w:sz w:val="11"/>
              </w:rPr>
            </w:pPr>
            <w:r>
              <w:rPr>
                <w:w w:val="103"/>
                <w:sz w:val="11"/>
              </w:rPr>
              <w:t>D</w:t>
            </w:r>
          </w:p>
        </w:tc>
        <w:tc>
          <w:tcPr>
            <w:tcW w:w="344" w:type="dxa"/>
            <w:tcBorders>
              <w:top w:val="single" w:sz="2" w:space="0" w:color="000000"/>
              <w:left w:val="single" w:sz="2" w:space="0" w:color="DFDFDF"/>
              <w:bottom w:val="single" w:sz="2" w:space="0" w:color="DFDFDF"/>
              <w:right w:val="single" w:sz="2" w:space="0" w:color="DFDFDF"/>
            </w:tcBorders>
            <w:hideMark/>
          </w:tcPr>
          <w:p w14:paraId="3AA74FA2" w14:textId="77777777" w:rsidR="0032691A" w:rsidRDefault="0032691A">
            <w:pPr>
              <w:pStyle w:val="TableParagraph"/>
              <w:ind w:left="0" w:right="15"/>
              <w:jc w:val="right"/>
              <w:rPr>
                <w:sz w:val="11"/>
              </w:rPr>
            </w:pPr>
            <w:r>
              <w:rPr>
                <w:w w:val="105"/>
                <w:sz w:val="11"/>
              </w:rPr>
              <w:t>30</w:t>
            </w:r>
          </w:p>
        </w:tc>
        <w:tc>
          <w:tcPr>
            <w:tcW w:w="509" w:type="dxa"/>
            <w:tcBorders>
              <w:top w:val="single" w:sz="2" w:space="0" w:color="000000"/>
              <w:left w:val="single" w:sz="2" w:space="0" w:color="DFDFDF"/>
              <w:bottom w:val="single" w:sz="2" w:space="0" w:color="DFDFDF"/>
              <w:right w:val="single" w:sz="2" w:space="0" w:color="DFDFDF"/>
            </w:tcBorders>
            <w:hideMark/>
          </w:tcPr>
          <w:p w14:paraId="3FA6DF9B" w14:textId="0C1CB432" w:rsidR="0032691A" w:rsidRDefault="0032691A">
            <w:pPr>
              <w:pStyle w:val="TableParagraph"/>
              <w:ind w:left="0" w:right="16"/>
              <w:jc w:val="right"/>
              <w:rPr>
                <w:sz w:val="11"/>
              </w:rPr>
            </w:pPr>
          </w:p>
        </w:tc>
        <w:tc>
          <w:tcPr>
            <w:tcW w:w="650" w:type="dxa"/>
            <w:tcBorders>
              <w:top w:val="single" w:sz="2" w:space="0" w:color="000000"/>
              <w:left w:val="single" w:sz="2" w:space="0" w:color="DFDFDF"/>
              <w:bottom w:val="single" w:sz="2" w:space="0" w:color="DFDFDF"/>
              <w:right w:val="single" w:sz="2" w:space="0" w:color="DFDFDF"/>
            </w:tcBorders>
          </w:tcPr>
          <w:p w14:paraId="7FDD0A68" w14:textId="7D3DD523" w:rsidR="0032691A" w:rsidRDefault="0032691A">
            <w:pPr>
              <w:pStyle w:val="TableParagraph"/>
              <w:ind w:left="-12" w:right="16"/>
              <w:jc w:val="right"/>
              <w:rPr>
                <w:sz w:val="11"/>
              </w:rPr>
            </w:pPr>
          </w:p>
        </w:tc>
        <w:tc>
          <w:tcPr>
            <w:tcW w:w="877" w:type="dxa"/>
            <w:tcBorders>
              <w:top w:val="single" w:sz="2" w:space="0" w:color="000000"/>
              <w:left w:val="single" w:sz="2" w:space="0" w:color="DFDFDF"/>
              <w:bottom w:val="single" w:sz="2" w:space="0" w:color="DFDFDF"/>
              <w:right w:val="single" w:sz="2" w:space="0" w:color="DFDFDF"/>
            </w:tcBorders>
          </w:tcPr>
          <w:p w14:paraId="5DE53476" w14:textId="690844A1" w:rsidR="0032691A" w:rsidRDefault="0032691A">
            <w:pPr>
              <w:pStyle w:val="TableParagraph"/>
              <w:ind w:left="-4" w:right="17"/>
              <w:jc w:val="right"/>
              <w:rPr>
                <w:sz w:val="11"/>
              </w:rPr>
            </w:pPr>
          </w:p>
        </w:tc>
        <w:tc>
          <w:tcPr>
            <w:tcW w:w="942" w:type="dxa"/>
            <w:tcBorders>
              <w:top w:val="single" w:sz="2" w:space="0" w:color="000000"/>
              <w:left w:val="single" w:sz="2" w:space="0" w:color="DFDFDF"/>
              <w:bottom w:val="single" w:sz="2" w:space="0" w:color="DFDFDF"/>
              <w:right w:val="single" w:sz="2" w:space="0" w:color="DFDFDF"/>
            </w:tcBorders>
            <w:hideMark/>
          </w:tcPr>
          <w:p w14:paraId="3D1A764C" w14:textId="77777777" w:rsidR="0032691A" w:rsidRDefault="0032691A">
            <w:pPr>
              <w:pStyle w:val="TableParagraph"/>
              <w:ind w:left="-22" w:right="16"/>
              <w:jc w:val="right"/>
              <w:rPr>
                <w:sz w:val="11"/>
              </w:rPr>
            </w:pPr>
            <w:r>
              <w:rPr>
                <w:w w:val="105"/>
                <w:sz w:val="11"/>
              </w:rPr>
              <w:t>2 416 370,40 Kč</w:t>
            </w:r>
          </w:p>
        </w:tc>
      </w:tr>
      <w:tr w:rsidR="0032691A" w14:paraId="0FF0EA9F" w14:textId="77777777" w:rsidTr="0032691A">
        <w:trPr>
          <w:trHeight w:hRule="exact" w:val="148"/>
        </w:trPr>
        <w:tc>
          <w:tcPr>
            <w:tcW w:w="677" w:type="dxa"/>
            <w:tcBorders>
              <w:top w:val="single" w:sz="2" w:space="0" w:color="DFDFDF"/>
              <w:left w:val="single" w:sz="2" w:space="0" w:color="DFDFDF"/>
              <w:bottom w:val="single" w:sz="2" w:space="0" w:color="DFDFDF"/>
              <w:right w:val="single" w:sz="2" w:space="0" w:color="DFDFDF"/>
            </w:tcBorders>
          </w:tcPr>
          <w:p w14:paraId="191579FF" w14:textId="77777777" w:rsidR="0032691A" w:rsidRDefault="0032691A">
            <w:pPr>
              <w:rPr>
                <w:sz w:val="22"/>
              </w:rPr>
            </w:pPr>
          </w:p>
        </w:tc>
        <w:tc>
          <w:tcPr>
            <w:tcW w:w="1788" w:type="dxa"/>
            <w:tcBorders>
              <w:top w:val="single" w:sz="2" w:space="0" w:color="DFDFDF"/>
              <w:left w:val="single" w:sz="2" w:space="0" w:color="DFDFDF"/>
              <w:bottom w:val="single" w:sz="2" w:space="0" w:color="DFDFDF"/>
              <w:right w:val="single" w:sz="2" w:space="0" w:color="DFDFDF"/>
            </w:tcBorders>
          </w:tcPr>
          <w:p w14:paraId="67F5DD16" w14:textId="77777777" w:rsidR="0032691A" w:rsidRDefault="0032691A"/>
        </w:tc>
        <w:tc>
          <w:tcPr>
            <w:tcW w:w="591" w:type="dxa"/>
            <w:tcBorders>
              <w:top w:val="single" w:sz="2" w:space="0" w:color="DFDFDF"/>
              <w:left w:val="single" w:sz="2" w:space="0" w:color="DFDFDF"/>
              <w:bottom w:val="single" w:sz="2" w:space="0" w:color="DFDFDF"/>
              <w:right w:val="single" w:sz="2" w:space="0" w:color="DFDFDF"/>
            </w:tcBorders>
          </w:tcPr>
          <w:p w14:paraId="5E2F90B3" w14:textId="77777777" w:rsidR="0032691A" w:rsidRDefault="0032691A"/>
        </w:tc>
        <w:tc>
          <w:tcPr>
            <w:tcW w:w="636" w:type="dxa"/>
            <w:tcBorders>
              <w:top w:val="single" w:sz="2" w:space="0" w:color="DFDFDF"/>
              <w:left w:val="single" w:sz="2" w:space="0" w:color="DFDFDF"/>
              <w:bottom w:val="single" w:sz="2" w:space="0" w:color="DFDFDF"/>
              <w:right w:val="single" w:sz="2" w:space="0" w:color="DFDFDF"/>
            </w:tcBorders>
          </w:tcPr>
          <w:p w14:paraId="61CEF898" w14:textId="77777777" w:rsidR="0032691A" w:rsidRDefault="0032691A"/>
        </w:tc>
        <w:tc>
          <w:tcPr>
            <w:tcW w:w="509" w:type="dxa"/>
            <w:tcBorders>
              <w:top w:val="single" w:sz="2" w:space="0" w:color="DFDFDF"/>
              <w:left w:val="single" w:sz="2" w:space="0" w:color="DFDFDF"/>
              <w:bottom w:val="single" w:sz="2" w:space="0" w:color="DFDFDF"/>
              <w:right w:val="single" w:sz="2" w:space="0" w:color="DFDFDF"/>
            </w:tcBorders>
          </w:tcPr>
          <w:p w14:paraId="5C23C9B1" w14:textId="77777777" w:rsidR="0032691A" w:rsidRDefault="0032691A"/>
        </w:tc>
        <w:tc>
          <w:tcPr>
            <w:tcW w:w="636" w:type="dxa"/>
            <w:tcBorders>
              <w:top w:val="single" w:sz="2" w:space="0" w:color="DFDFDF"/>
              <w:left w:val="single" w:sz="2" w:space="0" w:color="DFDFDF"/>
              <w:bottom w:val="single" w:sz="2" w:space="0" w:color="DFDFDF"/>
              <w:right w:val="single" w:sz="2" w:space="0" w:color="DFDFDF"/>
            </w:tcBorders>
          </w:tcPr>
          <w:p w14:paraId="63FD6969" w14:textId="77777777" w:rsidR="0032691A" w:rsidRDefault="0032691A"/>
        </w:tc>
        <w:tc>
          <w:tcPr>
            <w:tcW w:w="694" w:type="dxa"/>
            <w:tcBorders>
              <w:top w:val="single" w:sz="2" w:space="0" w:color="DFDFDF"/>
              <w:left w:val="single" w:sz="2" w:space="0" w:color="DFDFDF"/>
              <w:bottom w:val="single" w:sz="2" w:space="0" w:color="DFDFDF"/>
              <w:right w:val="single" w:sz="2" w:space="0" w:color="DFDFDF"/>
            </w:tcBorders>
          </w:tcPr>
          <w:p w14:paraId="0BC1C062" w14:textId="77777777" w:rsidR="0032691A" w:rsidRDefault="0032691A"/>
        </w:tc>
        <w:tc>
          <w:tcPr>
            <w:tcW w:w="216" w:type="dxa"/>
            <w:tcBorders>
              <w:top w:val="single" w:sz="2" w:space="0" w:color="DFDFDF"/>
              <w:left w:val="single" w:sz="2" w:space="0" w:color="DFDFDF"/>
              <w:bottom w:val="single" w:sz="2" w:space="0" w:color="DFDFDF"/>
              <w:right w:val="single" w:sz="2" w:space="0" w:color="DFDFDF"/>
            </w:tcBorders>
          </w:tcPr>
          <w:p w14:paraId="22FE1DE9" w14:textId="77777777" w:rsidR="0032691A" w:rsidRDefault="0032691A"/>
        </w:tc>
        <w:tc>
          <w:tcPr>
            <w:tcW w:w="344" w:type="dxa"/>
            <w:tcBorders>
              <w:top w:val="single" w:sz="2" w:space="0" w:color="DFDFDF"/>
              <w:left w:val="single" w:sz="2" w:space="0" w:color="DFDFDF"/>
              <w:bottom w:val="single" w:sz="2" w:space="0" w:color="DFDFDF"/>
              <w:right w:val="single" w:sz="2" w:space="0" w:color="DFDFDF"/>
            </w:tcBorders>
          </w:tcPr>
          <w:p w14:paraId="09CE30DD" w14:textId="77777777" w:rsidR="0032691A" w:rsidRDefault="0032691A"/>
        </w:tc>
        <w:tc>
          <w:tcPr>
            <w:tcW w:w="509" w:type="dxa"/>
            <w:tcBorders>
              <w:top w:val="single" w:sz="2" w:space="0" w:color="DFDFDF"/>
              <w:left w:val="single" w:sz="2" w:space="0" w:color="DFDFDF"/>
              <w:bottom w:val="single" w:sz="2" w:space="0" w:color="DFDFDF"/>
              <w:right w:val="single" w:sz="2" w:space="0" w:color="DFDFDF"/>
            </w:tcBorders>
          </w:tcPr>
          <w:p w14:paraId="4635511F" w14:textId="77777777" w:rsidR="0032691A" w:rsidRDefault="0032691A"/>
        </w:tc>
        <w:tc>
          <w:tcPr>
            <w:tcW w:w="650" w:type="dxa"/>
            <w:tcBorders>
              <w:top w:val="single" w:sz="2" w:space="0" w:color="DFDFDF"/>
              <w:left w:val="single" w:sz="2" w:space="0" w:color="DFDFDF"/>
              <w:bottom w:val="single" w:sz="2" w:space="0" w:color="DFDFDF"/>
              <w:right w:val="single" w:sz="2" w:space="0" w:color="DFDFDF"/>
            </w:tcBorders>
          </w:tcPr>
          <w:p w14:paraId="0675ED01" w14:textId="77777777" w:rsidR="0032691A" w:rsidRDefault="0032691A"/>
        </w:tc>
        <w:tc>
          <w:tcPr>
            <w:tcW w:w="877" w:type="dxa"/>
            <w:tcBorders>
              <w:top w:val="single" w:sz="2" w:space="0" w:color="DFDFDF"/>
              <w:left w:val="single" w:sz="2" w:space="0" w:color="DFDFDF"/>
              <w:bottom w:val="single" w:sz="2" w:space="0" w:color="DFDFDF"/>
              <w:right w:val="single" w:sz="2" w:space="0" w:color="DFDFDF"/>
            </w:tcBorders>
          </w:tcPr>
          <w:p w14:paraId="7511F190" w14:textId="48269B32" w:rsidR="0032691A" w:rsidRDefault="0032691A">
            <w:pPr>
              <w:pStyle w:val="TableParagraph"/>
              <w:ind w:left="-4" w:right="17"/>
              <w:jc w:val="right"/>
              <w:rPr>
                <w:b/>
                <w:sz w:val="11"/>
              </w:rPr>
            </w:pPr>
          </w:p>
        </w:tc>
        <w:tc>
          <w:tcPr>
            <w:tcW w:w="942" w:type="dxa"/>
            <w:tcBorders>
              <w:top w:val="single" w:sz="2" w:space="0" w:color="DFDFDF"/>
              <w:left w:val="single" w:sz="2" w:space="0" w:color="DFDFDF"/>
              <w:bottom w:val="single" w:sz="2" w:space="0" w:color="DFDFDF"/>
              <w:right w:val="single" w:sz="2" w:space="0" w:color="DFDFDF"/>
            </w:tcBorders>
            <w:hideMark/>
          </w:tcPr>
          <w:p w14:paraId="4C6D15FA" w14:textId="77777777" w:rsidR="0032691A" w:rsidRDefault="0032691A">
            <w:pPr>
              <w:pStyle w:val="TableParagraph"/>
              <w:ind w:left="-22" w:right="16"/>
              <w:jc w:val="right"/>
              <w:rPr>
                <w:b/>
                <w:sz w:val="11"/>
              </w:rPr>
            </w:pPr>
            <w:r>
              <w:rPr>
                <w:b/>
                <w:w w:val="105"/>
                <w:sz w:val="11"/>
              </w:rPr>
              <w:t>2 416 370,40 Kč</w:t>
            </w:r>
          </w:p>
        </w:tc>
      </w:tr>
      <w:tr w:rsidR="0032691A" w14:paraId="23F6144B" w14:textId="77777777" w:rsidTr="0032691A">
        <w:trPr>
          <w:trHeight w:hRule="exact" w:val="148"/>
        </w:trPr>
        <w:tc>
          <w:tcPr>
            <w:tcW w:w="677" w:type="dxa"/>
            <w:tcBorders>
              <w:top w:val="single" w:sz="2" w:space="0" w:color="DFDFDF"/>
              <w:left w:val="single" w:sz="2" w:space="0" w:color="DFDFDF"/>
              <w:bottom w:val="single" w:sz="2" w:space="0" w:color="DFDFDF"/>
              <w:right w:val="single" w:sz="2" w:space="0" w:color="DFDFDF"/>
            </w:tcBorders>
          </w:tcPr>
          <w:p w14:paraId="28657E3A" w14:textId="77777777" w:rsidR="0032691A" w:rsidRDefault="0032691A">
            <w:pPr>
              <w:rPr>
                <w:sz w:val="22"/>
              </w:rPr>
            </w:pPr>
          </w:p>
        </w:tc>
        <w:tc>
          <w:tcPr>
            <w:tcW w:w="1788" w:type="dxa"/>
            <w:tcBorders>
              <w:top w:val="single" w:sz="2" w:space="0" w:color="DFDFDF"/>
              <w:left w:val="single" w:sz="2" w:space="0" w:color="DFDFDF"/>
              <w:bottom w:val="single" w:sz="2" w:space="0" w:color="DFDFDF"/>
              <w:right w:val="single" w:sz="2" w:space="0" w:color="DFDFDF"/>
            </w:tcBorders>
          </w:tcPr>
          <w:p w14:paraId="58A82DD7" w14:textId="77777777" w:rsidR="0032691A" w:rsidRDefault="0032691A"/>
        </w:tc>
        <w:tc>
          <w:tcPr>
            <w:tcW w:w="591" w:type="dxa"/>
            <w:tcBorders>
              <w:top w:val="single" w:sz="2" w:space="0" w:color="DFDFDF"/>
              <w:left w:val="single" w:sz="2" w:space="0" w:color="DFDFDF"/>
              <w:bottom w:val="single" w:sz="2" w:space="0" w:color="DFDFDF"/>
              <w:right w:val="single" w:sz="2" w:space="0" w:color="DFDFDF"/>
            </w:tcBorders>
          </w:tcPr>
          <w:p w14:paraId="46F388D7" w14:textId="77777777" w:rsidR="0032691A" w:rsidRDefault="0032691A"/>
        </w:tc>
        <w:tc>
          <w:tcPr>
            <w:tcW w:w="636" w:type="dxa"/>
            <w:tcBorders>
              <w:top w:val="single" w:sz="2" w:space="0" w:color="DFDFDF"/>
              <w:left w:val="single" w:sz="2" w:space="0" w:color="DFDFDF"/>
              <w:bottom w:val="single" w:sz="2" w:space="0" w:color="DFDFDF"/>
              <w:right w:val="single" w:sz="2" w:space="0" w:color="DFDFDF"/>
            </w:tcBorders>
          </w:tcPr>
          <w:p w14:paraId="07D583FD" w14:textId="77777777" w:rsidR="0032691A" w:rsidRDefault="0032691A"/>
        </w:tc>
        <w:tc>
          <w:tcPr>
            <w:tcW w:w="509" w:type="dxa"/>
            <w:tcBorders>
              <w:top w:val="single" w:sz="2" w:space="0" w:color="DFDFDF"/>
              <w:left w:val="single" w:sz="2" w:space="0" w:color="DFDFDF"/>
              <w:bottom w:val="single" w:sz="2" w:space="0" w:color="DFDFDF"/>
              <w:right w:val="single" w:sz="2" w:space="0" w:color="DFDFDF"/>
            </w:tcBorders>
          </w:tcPr>
          <w:p w14:paraId="25353942" w14:textId="77777777" w:rsidR="0032691A" w:rsidRDefault="0032691A"/>
        </w:tc>
        <w:tc>
          <w:tcPr>
            <w:tcW w:w="636" w:type="dxa"/>
            <w:tcBorders>
              <w:top w:val="single" w:sz="2" w:space="0" w:color="DFDFDF"/>
              <w:left w:val="single" w:sz="2" w:space="0" w:color="DFDFDF"/>
              <w:bottom w:val="single" w:sz="2" w:space="0" w:color="DFDFDF"/>
              <w:right w:val="single" w:sz="2" w:space="0" w:color="DFDFDF"/>
            </w:tcBorders>
          </w:tcPr>
          <w:p w14:paraId="05E2633C" w14:textId="77777777" w:rsidR="0032691A" w:rsidRDefault="0032691A"/>
        </w:tc>
        <w:tc>
          <w:tcPr>
            <w:tcW w:w="694" w:type="dxa"/>
            <w:tcBorders>
              <w:top w:val="single" w:sz="2" w:space="0" w:color="DFDFDF"/>
              <w:left w:val="single" w:sz="2" w:space="0" w:color="DFDFDF"/>
              <w:bottom w:val="single" w:sz="2" w:space="0" w:color="DFDFDF"/>
              <w:right w:val="single" w:sz="2" w:space="0" w:color="DFDFDF"/>
            </w:tcBorders>
          </w:tcPr>
          <w:p w14:paraId="5905A87F" w14:textId="77777777" w:rsidR="0032691A" w:rsidRDefault="0032691A"/>
        </w:tc>
        <w:tc>
          <w:tcPr>
            <w:tcW w:w="216" w:type="dxa"/>
            <w:tcBorders>
              <w:top w:val="single" w:sz="2" w:space="0" w:color="DFDFDF"/>
              <w:left w:val="single" w:sz="2" w:space="0" w:color="DFDFDF"/>
              <w:bottom w:val="single" w:sz="2" w:space="0" w:color="DFDFDF"/>
              <w:right w:val="single" w:sz="2" w:space="0" w:color="DFDFDF"/>
            </w:tcBorders>
          </w:tcPr>
          <w:p w14:paraId="491DF6B7" w14:textId="77777777" w:rsidR="0032691A" w:rsidRDefault="0032691A"/>
        </w:tc>
        <w:tc>
          <w:tcPr>
            <w:tcW w:w="344" w:type="dxa"/>
            <w:tcBorders>
              <w:top w:val="single" w:sz="2" w:space="0" w:color="DFDFDF"/>
              <w:left w:val="single" w:sz="2" w:space="0" w:color="DFDFDF"/>
              <w:bottom w:val="single" w:sz="2" w:space="0" w:color="DFDFDF"/>
              <w:right w:val="single" w:sz="2" w:space="0" w:color="DFDFDF"/>
            </w:tcBorders>
          </w:tcPr>
          <w:p w14:paraId="1D8E9782" w14:textId="77777777" w:rsidR="0032691A" w:rsidRDefault="0032691A"/>
        </w:tc>
        <w:tc>
          <w:tcPr>
            <w:tcW w:w="509" w:type="dxa"/>
            <w:tcBorders>
              <w:top w:val="single" w:sz="2" w:space="0" w:color="DFDFDF"/>
              <w:left w:val="single" w:sz="2" w:space="0" w:color="DFDFDF"/>
              <w:bottom w:val="single" w:sz="2" w:space="0" w:color="DFDFDF"/>
              <w:right w:val="single" w:sz="2" w:space="0" w:color="DFDFDF"/>
            </w:tcBorders>
          </w:tcPr>
          <w:p w14:paraId="02572594" w14:textId="77777777" w:rsidR="0032691A" w:rsidRDefault="0032691A"/>
        </w:tc>
        <w:tc>
          <w:tcPr>
            <w:tcW w:w="650" w:type="dxa"/>
            <w:tcBorders>
              <w:top w:val="single" w:sz="2" w:space="0" w:color="DFDFDF"/>
              <w:left w:val="single" w:sz="2" w:space="0" w:color="DFDFDF"/>
              <w:bottom w:val="single" w:sz="2" w:space="0" w:color="DFDFDF"/>
              <w:right w:val="single" w:sz="2" w:space="0" w:color="DFDFDF"/>
            </w:tcBorders>
          </w:tcPr>
          <w:p w14:paraId="64495FF4" w14:textId="77777777" w:rsidR="0032691A" w:rsidRDefault="0032691A"/>
        </w:tc>
        <w:tc>
          <w:tcPr>
            <w:tcW w:w="877" w:type="dxa"/>
            <w:tcBorders>
              <w:top w:val="single" w:sz="2" w:space="0" w:color="DFDFDF"/>
              <w:left w:val="single" w:sz="2" w:space="0" w:color="DFDFDF"/>
              <w:bottom w:val="single" w:sz="2" w:space="0" w:color="DFDFDF"/>
              <w:right w:val="single" w:sz="2" w:space="0" w:color="DFDFDF"/>
            </w:tcBorders>
          </w:tcPr>
          <w:p w14:paraId="6DF2EE87" w14:textId="77777777" w:rsidR="0032691A" w:rsidRDefault="0032691A"/>
        </w:tc>
        <w:tc>
          <w:tcPr>
            <w:tcW w:w="942" w:type="dxa"/>
            <w:tcBorders>
              <w:top w:val="single" w:sz="2" w:space="0" w:color="DFDFDF"/>
              <w:left w:val="single" w:sz="2" w:space="0" w:color="DFDFDF"/>
              <w:bottom w:val="single" w:sz="2" w:space="0" w:color="DFDFDF"/>
              <w:right w:val="single" w:sz="2" w:space="0" w:color="DFDFDF"/>
            </w:tcBorders>
          </w:tcPr>
          <w:p w14:paraId="1BB5AE8D" w14:textId="77777777" w:rsidR="0032691A" w:rsidRDefault="0032691A"/>
        </w:tc>
      </w:tr>
      <w:tr w:rsidR="0032691A" w14:paraId="7DB854AD" w14:textId="77777777" w:rsidTr="0032691A">
        <w:trPr>
          <w:trHeight w:hRule="exact" w:val="148"/>
        </w:trPr>
        <w:tc>
          <w:tcPr>
            <w:tcW w:w="677" w:type="dxa"/>
            <w:tcBorders>
              <w:top w:val="single" w:sz="2" w:space="0" w:color="DFDFDF"/>
              <w:left w:val="single" w:sz="2" w:space="0" w:color="DFDFDF"/>
              <w:bottom w:val="single" w:sz="2" w:space="0" w:color="DFDFDF"/>
              <w:right w:val="nil"/>
            </w:tcBorders>
            <w:hideMark/>
          </w:tcPr>
          <w:p w14:paraId="32753626" w14:textId="77777777" w:rsidR="0032691A" w:rsidRDefault="0032691A">
            <w:pPr>
              <w:pStyle w:val="TableParagraph"/>
              <w:rPr>
                <w:b/>
                <w:sz w:val="11"/>
              </w:rPr>
            </w:pPr>
            <w:r>
              <w:rPr>
                <w:b/>
                <w:w w:val="105"/>
                <w:sz w:val="11"/>
              </w:rPr>
              <w:t>Jedná se o no</w:t>
            </w:r>
          </w:p>
        </w:tc>
        <w:tc>
          <w:tcPr>
            <w:tcW w:w="1788" w:type="dxa"/>
            <w:tcBorders>
              <w:top w:val="single" w:sz="2" w:space="0" w:color="DFDFDF"/>
              <w:left w:val="nil"/>
              <w:bottom w:val="single" w:sz="2" w:space="0" w:color="DFDFDF"/>
              <w:right w:val="nil"/>
            </w:tcBorders>
            <w:hideMark/>
          </w:tcPr>
          <w:p w14:paraId="55AB0C6C" w14:textId="77777777" w:rsidR="0032691A" w:rsidRDefault="0032691A">
            <w:pPr>
              <w:pStyle w:val="TableParagraph"/>
              <w:ind w:left="-24" w:right="-15"/>
              <w:rPr>
                <w:b/>
                <w:sz w:val="11"/>
              </w:rPr>
            </w:pPr>
            <w:r>
              <w:rPr>
                <w:b/>
                <w:w w:val="105"/>
                <w:sz w:val="11"/>
              </w:rPr>
              <w:t>vou</w:t>
            </w:r>
            <w:r>
              <w:rPr>
                <w:b/>
                <w:spacing w:val="-7"/>
                <w:w w:val="105"/>
                <w:sz w:val="11"/>
              </w:rPr>
              <w:t xml:space="preserve"> </w:t>
            </w:r>
            <w:r>
              <w:rPr>
                <w:b/>
                <w:w w:val="105"/>
                <w:sz w:val="11"/>
              </w:rPr>
              <w:t>SCE</w:t>
            </w:r>
            <w:r>
              <w:rPr>
                <w:b/>
                <w:spacing w:val="-8"/>
                <w:w w:val="105"/>
                <w:sz w:val="11"/>
              </w:rPr>
              <w:t xml:space="preserve"> </w:t>
            </w:r>
            <w:r>
              <w:rPr>
                <w:b/>
                <w:w w:val="105"/>
                <w:sz w:val="11"/>
              </w:rPr>
              <w:t>smlouvu</w:t>
            </w:r>
            <w:r>
              <w:rPr>
                <w:b/>
                <w:spacing w:val="-7"/>
                <w:w w:val="105"/>
                <w:sz w:val="11"/>
              </w:rPr>
              <w:t xml:space="preserve"> </w:t>
            </w:r>
            <w:r>
              <w:rPr>
                <w:b/>
                <w:w w:val="105"/>
                <w:sz w:val="11"/>
              </w:rPr>
              <w:t>na</w:t>
            </w:r>
            <w:r>
              <w:rPr>
                <w:b/>
                <w:spacing w:val="-8"/>
                <w:w w:val="105"/>
                <w:sz w:val="11"/>
              </w:rPr>
              <w:t xml:space="preserve"> </w:t>
            </w:r>
            <w:r>
              <w:rPr>
                <w:b/>
                <w:w w:val="105"/>
                <w:sz w:val="11"/>
              </w:rPr>
              <w:t>3</w:t>
            </w:r>
            <w:r>
              <w:rPr>
                <w:b/>
                <w:spacing w:val="-7"/>
                <w:w w:val="105"/>
                <w:sz w:val="11"/>
              </w:rPr>
              <w:t xml:space="preserve"> </w:t>
            </w:r>
            <w:r>
              <w:rPr>
                <w:b/>
                <w:w w:val="105"/>
                <w:sz w:val="11"/>
              </w:rPr>
              <w:t>roky</w:t>
            </w:r>
            <w:r>
              <w:rPr>
                <w:b/>
                <w:spacing w:val="-6"/>
                <w:w w:val="105"/>
                <w:sz w:val="11"/>
              </w:rPr>
              <w:t xml:space="preserve"> </w:t>
            </w:r>
            <w:r>
              <w:rPr>
                <w:b/>
                <w:w w:val="105"/>
                <w:sz w:val="11"/>
              </w:rPr>
              <w:t>s</w:t>
            </w:r>
            <w:r>
              <w:rPr>
                <w:b/>
                <w:spacing w:val="-8"/>
                <w:w w:val="105"/>
                <w:sz w:val="11"/>
              </w:rPr>
              <w:t xml:space="preserve"> </w:t>
            </w:r>
            <w:r>
              <w:rPr>
                <w:b/>
                <w:w w:val="105"/>
                <w:sz w:val="11"/>
              </w:rPr>
              <w:t>jednorázo</w:t>
            </w:r>
          </w:p>
        </w:tc>
        <w:tc>
          <w:tcPr>
            <w:tcW w:w="591" w:type="dxa"/>
            <w:tcBorders>
              <w:top w:val="single" w:sz="2" w:space="0" w:color="DFDFDF"/>
              <w:left w:val="nil"/>
              <w:bottom w:val="single" w:sz="2" w:space="0" w:color="DFDFDF"/>
              <w:right w:val="nil"/>
            </w:tcBorders>
            <w:hideMark/>
          </w:tcPr>
          <w:p w14:paraId="1E08630D" w14:textId="77777777" w:rsidR="0032691A" w:rsidRDefault="0032691A">
            <w:pPr>
              <w:pStyle w:val="TableParagraph"/>
              <w:ind w:left="14" w:right="-30"/>
              <w:jc w:val="center"/>
              <w:rPr>
                <w:b/>
                <w:sz w:val="11"/>
              </w:rPr>
            </w:pPr>
            <w:r>
              <w:rPr>
                <w:b/>
                <w:w w:val="105"/>
                <w:sz w:val="11"/>
              </w:rPr>
              <w:t>vou</w:t>
            </w:r>
            <w:r>
              <w:rPr>
                <w:b/>
                <w:spacing w:val="-13"/>
                <w:w w:val="105"/>
                <w:sz w:val="11"/>
              </w:rPr>
              <w:t xml:space="preserve"> </w:t>
            </w:r>
            <w:r>
              <w:rPr>
                <w:b/>
                <w:w w:val="105"/>
                <w:sz w:val="11"/>
              </w:rPr>
              <w:t>úhradou</w:t>
            </w:r>
          </w:p>
        </w:tc>
        <w:tc>
          <w:tcPr>
            <w:tcW w:w="636" w:type="dxa"/>
            <w:tcBorders>
              <w:top w:val="single" w:sz="2" w:space="0" w:color="DFDFDF"/>
              <w:left w:val="nil"/>
              <w:bottom w:val="single" w:sz="2" w:space="0" w:color="DFDFDF"/>
              <w:right w:val="single" w:sz="2" w:space="0" w:color="DFDFDF"/>
            </w:tcBorders>
            <w:hideMark/>
          </w:tcPr>
          <w:p w14:paraId="42CCBF11" w14:textId="77777777" w:rsidR="0032691A" w:rsidRDefault="0032691A">
            <w:pPr>
              <w:pStyle w:val="TableParagraph"/>
              <w:ind w:left="30"/>
              <w:rPr>
                <w:b/>
                <w:sz w:val="11"/>
              </w:rPr>
            </w:pPr>
            <w:r>
              <w:rPr>
                <w:b/>
                <w:w w:val="103"/>
                <w:sz w:val="11"/>
              </w:rPr>
              <w:t>.</w:t>
            </w:r>
          </w:p>
        </w:tc>
        <w:tc>
          <w:tcPr>
            <w:tcW w:w="509" w:type="dxa"/>
            <w:tcBorders>
              <w:top w:val="single" w:sz="2" w:space="0" w:color="DFDFDF"/>
              <w:left w:val="single" w:sz="2" w:space="0" w:color="DFDFDF"/>
              <w:bottom w:val="single" w:sz="2" w:space="0" w:color="DFDFDF"/>
              <w:right w:val="single" w:sz="2" w:space="0" w:color="DFDFDF"/>
            </w:tcBorders>
          </w:tcPr>
          <w:p w14:paraId="43CAC4BE" w14:textId="77777777" w:rsidR="0032691A" w:rsidRDefault="0032691A">
            <w:pPr>
              <w:rPr>
                <w:sz w:val="22"/>
              </w:rPr>
            </w:pPr>
          </w:p>
        </w:tc>
        <w:tc>
          <w:tcPr>
            <w:tcW w:w="636" w:type="dxa"/>
            <w:tcBorders>
              <w:top w:val="single" w:sz="2" w:space="0" w:color="DFDFDF"/>
              <w:left w:val="single" w:sz="2" w:space="0" w:color="DFDFDF"/>
              <w:bottom w:val="single" w:sz="2" w:space="0" w:color="DFDFDF"/>
              <w:right w:val="single" w:sz="2" w:space="0" w:color="DFDFDF"/>
            </w:tcBorders>
          </w:tcPr>
          <w:p w14:paraId="54EA977F" w14:textId="77777777" w:rsidR="0032691A" w:rsidRDefault="0032691A"/>
        </w:tc>
        <w:tc>
          <w:tcPr>
            <w:tcW w:w="694" w:type="dxa"/>
            <w:tcBorders>
              <w:top w:val="single" w:sz="2" w:space="0" w:color="DFDFDF"/>
              <w:left w:val="single" w:sz="2" w:space="0" w:color="DFDFDF"/>
              <w:bottom w:val="single" w:sz="2" w:space="0" w:color="DFDFDF"/>
              <w:right w:val="single" w:sz="2" w:space="0" w:color="DFDFDF"/>
            </w:tcBorders>
          </w:tcPr>
          <w:p w14:paraId="46C2C13F" w14:textId="77777777" w:rsidR="0032691A" w:rsidRDefault="0032691A"/>
        </w:tc>
        <w:tc>
          <w:tcPr>
            <w:tcW w:w="216" w:type="dxa"/>
            <w:tcBorders>
              <w:top w:val="single" w:sz="2" w:space="0" w:color="DFDFDF"/>
              <w:left w:val="single" w:sz="2" w:space="0" w:color="DFDFDF"/>
              <w:bottom w:val="single" w:sz="2" w:space="0" w:color="DFDFDF"/>
              <w:right w:val="single" w:sz="2" w:space="0" w:color="DFDFDF"/>
            </w:tcBorders>
          </w:tcPr>
          <w:p w14:paraId="387C6D1F" w14:textId="77777777" w:rsidR="0032691A" w:rsidRDefault="0032691A"/>
        </w:tc>
        <w:tc>
          <w:tcPr>
            <w:tcW w:w="344" w:type="dxa"/>
            <w:tcBorders>
              <w:top w:val="single" w:sz="2" w:space="0" w:color="DFDFDF"/>
              <w:left w:val="single" w:sz="2" w:space="0" w:color="DFDFDF"/>
              <w:bottom w:val="single" w:sz="2" w:space="0" w:color="DFDFDF"/>
              <w:right w:val="single" w:sz="2" w:space="0" w:color="DFDFDF"/>
            </w:tcBorders>
          </w:tcPr>
          <w:p w14:paraId="187312EF" w14:textId="77777777" w:rsidR="0032691A" w:rsidRDefault="0032691A"/>
        </w:tc>
        <w:tc>
          <w:tcPr>
            <w:tcW w:w="509" w:type="dxa"/>
            <w:tcBorders>
              <w:top w:val="single" w:sz="2" w:space="0" w:color="DFDFDF"/>
              <w:left w:val="single" w:sz="2" w:space="0" w:color="DFDFDF"/>
              <w:bottom w:val="single" w:sz="2" w:space="0" w:color="DFDFDF"/>
              <w:right w:val="single" w:sz="2" w:space="0" w:color="DFDFDF"/>
            </w:tcBorders>
          </w:tcPr>
          <w:p w14:paraId="11AA180B" w14:textId="77777777" w:rsidR="0032691A" w:rsidRDefault="0032691A"/>
        </w:tc>
        <w:tc>
          <w:tcPr>
            <w:tcW w:w="650" w:type="dxa"/>
            <w:tcBorders>
              <w:top w:val="single" w:sz="2" w:space="0" w:color="DFDFDF"/>
              <w:left w:val="single" w:sz="2" w:space="0" w:color="DFDFDF"/>
              <w:bottom w:val="single" w:sz="2" w:space="0" w:color="DFDFDF"/>
              <w:right w:val="single" w:sz="2" w:space="0" w:color="DFDFDF"/>
            </w:tcBorders>
          </w:tcPr>
          <w:p w14:paraId="456920D5" w14:textId="77777777" w:rsidR="0032691A" w:rsidRDefault="0032691A"/>
        </w:tc>
        <w:tc>
          <w:tcPr>
            <w:tcW w:w="877" w:type="dxa"/>
            <w:tcBorders>
              <w:top w:val="single" w:sz="2" w:space="0" w:color="DFDFDF"/>
              <w:left w:val="single" w:sz="2" w:space="0" w:color="DFDFDF"/>
              <w:bottom w:val="single" w:sz="2" w:space="0" w:color="DFDFDF"/>
              <w:right w:val="single" w:sz="2" w:space="0" w:color="DFDFDF"/>
            </w:tcBorders>
          </w:tcPr>
          <w:p w14:paraId="6D1D661D" w14:textId="77777777" w:rsidR="0032691A" w:rsidRDefault="0032691A"/>
        </w:tc>
        <w:tc>
          <w:tcPr>
            <w:tcW w:w="942" w:type="dxa"/>
            <w:tcBorders>
              <w:top w:val="single" w:sz="2" w:space="0" w:color="DFDFDF"/>
              <w:left w:val="single" w:sz="2" w:space="0" w:color="DFDFDF"/>
              <w:bottom w:val="single" w:sz="2" w:space="0" w:color="DFDFDF"/>
              <w:right w:val="single" w:sz="2" w:space="0" w:color="DFDFDF"/>
            </w:tcBorders>
          </w:tcPr>
          <w:p w14:paraId="1BE36577" w14:textId="77777777" w:rsidR="0032691A" w:rsidRDefault="0032691A"/>
        </w:tc>
      </w:tr>
    </w:tbl>
    <w:p w14:paraId="239577DF" w14:textId="77777777" w:rsidR="0032691A" w:rsidRDefault="0032691A" w:rsidP="0032691A">
      <w:pPr>
        <w:rPr>
          <w:rFonts w:ascii="Calibri" w:hAnsi="Calibri" w:cs="Calibri"/>
          <w:sz w:val="22"/>
          <w:szCs w:val="22"/>
          <w:lang w:val="en-US" w:eastAsia="en-US"/>
        </w:rPr>
      </w:pPr>
    </w:p>
    <w:p w14:paraId="42A83464" w14:textId="77777777" w:rsidR="00C8033C" w:rsidRDefault="00C8033C" w:rsidP="003A0EF6">
      <w:pPr>
        <w:jc w:val="center"/>
        <w:rPr>
          <w:rFonts w:asciiTheme="minorHAnsi" w:hAnsiTheme="minorHAnsi"/>
          <w:b/>
          <w:sz w:val="24"/>
        </w:rPr>
      </w:pPr>
    </w:p>
    <w:p w14:paraId="0D2F2AA3" w14:textId="77777777" w:rsidR="00C8033C" w:rsidRPr="00C8033C" w:rsidRDefault="00C8033C" w:rsidP="00C8033C">
      <w:pPr>
        <w:autoSpaceDE w:val="0"/>
        <w:autoSpaceDN w:val="0"/>
        <w:adjustRightInd w:val="0"/>
        <w:spacing w:line="240" w:lineRule="auto"/>
        <w:jc w:val="left"/>
        <w:rPr>
          <w:rFonts w:ascii="Arial" w:eastAsiaTheme="minorHAnsi" w:hAnsi="Arial" w:cs="Arial"/>
          <w:color w:val="000000"/>
          <w:sz w:val="24"/>
          <w:lang w:eastAsia="en-US"/>
        </w:rPr>
      </w:pPr>
    </w:p>
    <w:sectPr w:rsidR="00C8033C" w:rsidRPr="00C8033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441B" w14:textId="77777777" w:rsidR="00D805E9" w:rsidRDefault="00D805E9" w:rsidP="00246058">
      <w:pPr>
        <w:spacing w:line="240" w:lineRule="auto"/>
      </w:pPr>
      <w:r>
        <w:separator/>
      </w:r>
    </w:p>
  </w:endnote>
  <w:endnote w:type="continuationSeparator" w:id="0">
    <w:p w14:paraId="20B3FE55" w14:textId="77777777" w:rsidR="00D805E9" w:rsidRDefault="00D805E9" w:rsidP="002460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3D17" w14:textId="77777777" w:rsidR="00D805E9" w:rsidRDefault="00D805E9" w:rsidP="00246058">
      <w:pPr>
        <w:spacing w:line="240" w:lineRule="auto"/>
      </w:pPr>
      <w:r>
        <w:separator/>
      </w:r>
    </w:p>
  </w:footnote>
  <w:footnote w:type="continuationSeparator" w:id="0">
    <w:p w14:paraId="1FD308E0" w14:textId="77777777" w:rsidR="00D805E9" w:rsidRDefault="00D805E9" w:rsidP="002460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E92C" w14:textId="77298304" w:rsidR="008F4852" w:rsidRDefault="008F4852" w:rsidP="008F4852">
    <w:pPr>
      <w:pStyle w:val="Zhlav"/>
      <w:rPr>
        <w:rFonts w:ascii="Calibri,Bold" w:eastAsiaTheme="minorHAnsi" w:hAnsi="Calibri,Bold" w:cs="Calibri,Bold"/>
        <w:bCs/>
        <w:color w:val="D0CECE" w:themeColor="background2" w:themeShade="E6"/>
        <w:sz w:val="24"/>
        <w:lang w:eastAsia="en-US"/>
      </w:rPr>
    </w:pPr>
    <w:r w:rsidRPr="008F4852">
      <w:rPr>
        <w:color w:val="D0CECE" w:themeColor="background2" w:themeShade="E6"/>
        <w:szCs w:val="20"/>
      </w:rPr>
      <w:t xml:space="preserve">Č.j. Centrálního zadavatele: </w:t>
    </w:r>
    <w:r w:rsidRPr="008F4852">
      <w:rPr>
        <w:rFonts w:ascii="Calibri,Bold" w:eastAsiaTheme="minorHAnsi" w:hAnsi="Calibri,Bold" w:cs="Calibri,Bold"/>
        <w:bCs/>
        <w:color w:val="D0CECE" w:themeColor="background2" w:themeShade="E6"/>
        <w:sz w:val="24"/>
        <w:lang w:eastAsia="en-US"/>
      </w:rPr>
      <w:t>MV- 89474-64/VZ-2021</w:t>
    </w:r>
  </w:p>
  <w:p w14:paraId="0E9430BC" w14:textId="1C59A74D" w:rsidR="000B3A0A" w:rsidRPr="008F4852" w:rsidRDefault="000B3A0A" w:rsidP="008F4852">
    <w:pPr>
      <w:pStyle w:val="Zhlav"/>
      <w:rPr>
        <w:color w:val="D0CECE" w:themeColor="background2" w:themeShade="E6"/>
      </w:rPr>
    </w:pPr>
    <w:r>
      <w:rPr>
        <w:color w:val="D0CECE" w:themeColor="background2" w:themeShade="E6"/>
      </w:rPr>
      <w:t>ZAK 22-0269/2023</w:t>
    </w:r>
    <w:r w:rsidR="00254E86">
      <w:rPr>
        <w:color w:val="D0CECE" w:themeColor="background2" w:themeShade="E6"/>
      </w:rPr>
      <w:t>/</w:t>
    </w:r>
    <w:r>
      <w:rPr>
        <w:color w:val="D0CECE" w:themeColor="background2" w:themeShade="E6"/>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43D34936"/>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10" w15:restartNumberingAfterBreak="0">
    <w:nsid w:val="7B4025F0"/>
    <w:multiLevelType w:val="multilevel"/>
    <w:tmpl w:val="2E9453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6"/>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9"/>
  </w:num>
  <w:num w:numId="7">
    <w:abstractNumId w:val="4"/>
  </w:num>
  <w:num w:numId="8">
    <w:abstractNumId w:val="2"/>
  </w:num>
  <w:num w:numId="9">
    <w:abstractNumId w:val="1"/>
  </w:num>
  <w:num w:numId="10">
    <w:abstractNumId w:val="7"/>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F6"/>
    <w:rsid w:val="0007030B"/>
    <w:rsid w:val="000B3A0A"/>
    <w:rsid w:val="00117FFD"/>
    <w:rsid w:val="001859F1"/>
    <w:rsid w:val="00192A0F"/>
    <w:rsid w:val="001E798E"/>
    <w:rsid w:val="00202B4A"/>
    <w:rsid w:val="00230D83"/>
    <w:rsid w:val="00246058"/>
    <w:rsid w:val="00254E86"/>
    <w:rsid w:val="00285D60"/>
    <w:rsid w:val="00285ECC"/>
    <w:rsid w:val="002906CE"/>
    <w:rsid w:val="00315A5F"/>
    <w:rsid w:val="0032691A"/>
    <w:rsid w:val="00373D3B"/>
    <w:rsid w:val="003A0EF6"/>
    <w:rsid w:val="004709A9"/>
    <w:rsid w:val="004C40E3"/>
    <w:rsid w:val="00501B42"/>
    <w:rsid w:val="0050352C"/>
    <w:rsid w:val="005E2743"/>
    <w:rsid w:val="00612D67"/>
    <w:rsid w:val="00640BDE"/>
    <w:rsid w:val="0067758C"/>
    <w:rsid w:val="00693A5D"/>
    <w:rsid w:val="00695143"/>
    <w:rsid w:val="006A5786"/>
    <w:rsid w:val="006F76FB"/>
    <w:rsid w:val="007223D3"/>
    <w:rsid w:val="007510B1"/>
    <w:rsid w:val="007672C6"/>
    <w:rsid w:val="007B5B73"/>
    <w:rsid w:val="007C6680"/>
    <w:rsid w:val="007E7813"/>
    <w:rsid w:val="007F2672"/>
    <w:rsid w:val="00840DCD"/>
    <w:rsid w:val="0084443D"/>
    <w:rsid w:val="008809C3"/>
    <w:rsid w:val="008B60D8"/>
    <w:rsid w:val="008C2946"/>
    <w:rsid w:val="008E1490"/>
    <w:rsid w:val="008F4852"/>
    <w:rsid w:val="00913127"/>
    <w:rsid w:val="009306E5"/>
    <w:rsid w:val="009702CA"/>
    <w:rsid w:val="00980258"/>
    <w:rsid w:val="00A12F17"/>
    <w:rsid w:val="00A37C0F"/>
    <w:rsid w:val="00A72D9B"/>
    <w:rsid w:val="00AC0B39"/>
    <w:rsid w:val="00B84B7E"/>
    <w:rsid w:val="00BB1CDD"/>
    <w:rsid w:val="00BD7E68"/>
    <w:rsid w:val="00BE2F02"/>
    <w:rsid w:val="00BF32A6"/>
    <w:rsid w:val="00C06470"/>
    <w:rsid w:val="00C8033C"/>
    <w:rsid w:val="00C86F25"/>
    <w:rsid w:val="00D44BD9"/>
    <w:rsid w:val="00D805E9"/>
    <w:rsid w:val="00E028B5"/>
    <w:rsid w:val="00E6477C"/>
    <w:rsid w:val="00FB1D00"/>
    <w:rsid w:val="00FB4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105C3"/>
  <w15:chartTrackingRefBased/>
  <w15:docId w15:val="{3E9B753A-6ED8-4391-B0ED-DA37498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0EF6"/>
    <w:pPr>
      <w:spacing w:after="0" w:line="288" w:lineRule="auto"/>
      <w:jc w:val="both"/>
    </w:pPr>
    <w:rPr>
      <w:rFonts w:ascii="Century Gothic" w:eastAsia="Calibri" w:hAnsi="Century Gothic" w:cs="Times New Roman"/>
      <w:sz w:val="20"/>
      <w:szCs w:val="24"/>
      <w:lang w:eastAsia="cs-CZ"/>
    </w:rPr>
  </w:style>
  <w:style w:type="paragraph" w:styleId="Nadpis3">
    <w:name w:val="heading 3"/>
    <w:basedOn w:val="Normln"/>
    <w:link w:val="Nadpis3Char"/>
    <w:uiPriority w:val="9"/>
    <w:semiHidden/>
    <w:unhideWhenUsed/>
    <w:qFormat/>
    <w:rsid w:val="0032691A"/>
    <w:pPr>
      <w:widowControl w:val="0"/>
      <w:autoSpaceDE w:val="0"/>
      <w:autoSpaceDN w:val="0"/>
      <w:spacing w:line="240" w:lineRule="auto"/>
      <w:ind w:left="257" w:right="257"/>
      <w:jc w:val="center"/>
      <w:outlineLvl w:val="2"/>
    </w:pPr>
    <w:rPr>
      <w:rFonts w:ascii="Calibri" w:hAnsi="Calibri" w:cs="Calibri"/>
      <w:b/>
      <w:bCs/>
      <w:sz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Normln"/>
    <w:rsid w:val="003A0EF6"/>
    <w:pPr>
      <w:numPr>
        <w:numId w:val="5"/>
      </w:numPr>
      <w:spacing w:before="360" w:after="120" w:line="240" w:lineRule="auto"/>
      <w:jc w:val="center"/>
    </w:pPr>
    <w:rPr>
      <w:rFonts w:ascii="Century Gothic" w:eastAsia="Calibri" w:hAnsi="Century Gothic" w:cs="Times New Roman"/>
      <w:b/>
      <w:sz w:val="20"/>
      <w:szCs w:val="24"/>
      <w:lang w:eastAsia="cs-CZ"/>
    </w:rPr>
  </w:style>
  <w:style w:type="paragraph" w:customStyle="1" w:styleId="CZodstavec">
    <w:name w:val="CZ odstavec"/>
    <w:link w:val="CZodstavecChar1"/>
    <w:rsid w:val="003A0EF6"/>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3A0EF6"/>
    <w:rPr>
      <w:rFonts w:ascii="Century Gothic" w:eastAsia="Calibri" w:hAnsi="Century Gothic" w:cs="Times New Roman"/>
      <w:sz w:val="20"/>
      <w:szCs w:val="24"/>
      <w:lang w:eastAsia="cs-CZ"/>
    </w:rPr>
  </w:style>
  <w:style w:type="paragraph" w:customStyle="1" w:styleId="CZZkladntexttun">
    <w:name w:val="CZ Základní text tučně"/>
    <w:basedOn w:val="Normln"/>
    <w:rsid w:val="003A0EF6"/>
    <w:rPr>
      <w:b/>
    </w:rPr>
  </w:style>
  <w:style w:type="paragraph" w:styleId="Odstavecseseznamem">
    <w:name w:val="List Paragraph"/>
    <w:basedOn w:val="Normln"/>
    <w:link w:val="OdstavecseseznamemChar"/>
    <w:uiPriority w:val="34"/>
    <w:qFormat/>
    <w:rsid w:val="003A0EF6"/>
    <w:pPr>
      <w:ind w:left="708"/>
    </w:pPr>
  </w:style>
  <w:style w:type="character" w:customStyle="1" w:styleId="OdstavecseseznamemChar">
    <w:name w:val="Odstavec se seznamem Char"/>
    <w:link w:val="Odstavecseseznamem"/>
    <w:uiPriority w:val="34"/>
    <w:locked/>
    <w:rsid w:val="003A0EF6"/>
    <w:rPr>
      <w:rFonts w:ascii="Century Gothic" w:eastAsia="Calibri" w:hAnsi="Century Gothic" w:cs="Times New Roman"/>
      <w:sz w:val="20"/>
      <w:szCs w:val="24"/>
      <w:lang w:eastAsia="cs-CZ"/>
    </w:rPr>
  </w:style>
  <w:style w:type="character" w:customStyle="1" w:styleId="CZZkladntexttunChar">
    <w:name w:val="CZ Základní text tučně Char"/>
    <w:rsid w:val="003A0EF6"/>
    <w:rPr>
      <w:rFonts w:ascii="Century Gothic" w:eastAsia="Calibri" w:hAnsi="Century Gothic"/>
      <w:b/>
      <w:szCs w:val="24"/>
      <w:lang w:val="cs-CZ" w:eastAsia="cs-CZ" w:bidi="ar-SA"/>
    </w:rPr>
  </w:style>
  <w:style w:type="paragraph" w:customStyle="1" w:styleId="Styl1">
    <w:name w:val="Styl1"/>
    <w:basedOn w:val="CZodstavec"/>
    <w:qFormat/>
    <w:rsid w:val="003A0EF6"/>
    <w:pPr>
      <w:numPr>
        <w:ilvl w:val="1"/>
        <w:numId w:val="5"/>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246058"/>
    <w:pPr>
      <w:tabs>
        <w:tab w:val="center" w:pos="4536"/>
        <w:tab w:val="right" w:pos="9072"/>
      </w:tabs>
      <w:spacing w:line="240" w:lineRule="auto"/>
    </w:pPr>
  </w:style>
  <w:style w:type="character" w:customStyle="1" w:styleId="ZhlavChar">
    <w:name w:val="Záhlaví Char"/>
    <w:basedOn w:val="Standardnpsmoodstavce"/>
    <w:link w:val="Zhlav"/>
    <w:uiPriority w:val="99"/>
    <w:rsid w:val="00246058"/>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246058"/>
    <w:pPr>
      <w:tabs>
        <w:tab w:val="center" w:pos="4536"/>
        <w:tab w:val="right" w:pos="9072"/>
      </w:tabs>
      <w:spacing w:line="240" w:lineRule="auto"/>
    </w:pPr>
  </w:style>
  <w:style w:type="character" w:customStyle="1" w:styleId="ZpatChar">
    <w:name w:val="Zápatí Char"/>
    <w:basedOn w:val="Standardnpsmoodstavce"/>
    <w:link w:val="Zpat"/>
    <w:uiPriority w:val="99"/>
    <w:rsid w:val="00246058"/>
    <w:rPr>
      <w:rFonts w:ascii="Century Gothic" w:eastAsia="Calibri" w:hAnsi="Century Gothic" w:cs="Times New Roman"/>
      <w:sz w:val="20"/>
      <w:szCs w:val="24"/>
      <w:lang w:eastAsia="cs-CZ"/>
    </w:rPr>
  </w:style>
  <w:style w:type="character" w:styleId="Hypertextovodkaz">
    <w:name w:val="Hyperlink"/>
    <w:basedOn w:val="Standardnpsmoodstavce"/>
    <w:uiPriority w:val="99"/>
    <w:unhideWhenUsed/>
    <w:rsid w:val="00640BDE"/>
    <w:rPr>
      <w:color w:val="0563C1" w:themeColor="hyperlink"/>
      <w:u w:val="single"/>
    </w:rPr>
  </w:style>
  <w:style w:type="character" w:styleId="Nevyeenzmnka">
    <w:name w:val="Unresolved Mention"/>
    <w:basedOn w:val="Standardnpsmoodstavce"/>
    <w:uiPriority w:val="99"/>
    <w:semiHidden/>
    <w:unhideWhenUsed/>
    <w:rsid w:val="00640BDE"/>
    <w:rPr>
      <w:color w:val="605E5C"/>
      <w:shd w:val="clear" w:color="auto" w:fill="E1DFDD"/>
    </w:rPr>
  </w:style>
  <w:style w:type="paragraph" w:customStyle="1" w:styleId="Default">
    <w:name w:val="Default"/>
    <w:rsid w:val="008F4852"/>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czodstavec0">
    <w:name w:val="czodstavec"/>
    <w:basedOn w:val="Normln"/>
    <w:rsid w:val="007223D3"/>
    <w:pPr>
      <w:spacing w:after="120"/>
    </w:pPr>
    <w:rPr>
      <w:rFonts w:eastAsiaTheme="minorHAnsi" w:cs="Calibri"/>
      <w:sz w:val="22"/>
      <w:szCs w:val="22"/>
    </w:rPr>
  </w:style>
  <w:style w:type="character" w:customStyle="1" w:styleId="Nadpis3Char">
    <w:name w:val="Nadpis 3 Char"/>
    <w:basedOn w:val="Standardnpsmoodstavce"/>
    <w:link w:val="Nadpis3"/>
    <w:uiPriority w:val="9"/>
    <w:semiHidden/>
    <w:rsid w:val="0032691A"/>
    <w:rPr>
      <w:rFonts w:ascii="Calibri" w:eastAsia="Calibri" w:hAnsi="Calibri" w:cs="Calibri"/>
      <w:b/>
      <w:bCs/>
      <w:sz w:val="24"/>
      <w:szCs w:val="24"/>
      <w:lang w:val="en-US"/>
    </w:rPr>
  </w:style>
  <w:style w:type="paragraph" w:styleId="Zkladntext">
    <w:name w:val="Body Text"/>
    <w:basedOn w:val="Normln"/>
    <w:link w:val="ZkladntextChar"/>
    <w:uiPriority w:val="1"/>
    <w:semiHidden/>
    <w:unhideWhenUsed/>
    <w:qFormat/>
    <w:rsid w:val="0032691A"/>
    <w:pPr>
      <w:widowControl w:val="0"/>
      <w:autoSpaceDE w:val="0"/>
      <w:autoSpaceDN w:val="0"/>
      <w:spacing w:line="240" w:lineRule="auto"/>
      <w:ind w:left="543"/>
      <w:jc w:val="left"/>
    </w:pPr>
    <w:rPr>
      <w:rFonts w:ascii="Calibri" w:hAnsi="Calibri" w:cs="Calibri"/>
      <w:sz w:val="24"/>
      <w:lang w:val="en-US" w:eastAsia="en-US"/>
    </w:rPr>
  </w:style>
  <w:style w:type="character" w:customStyle="1" w:styleId="ZkladntextChar">
    <w:name w:val="Základní text Char"/>
    <w:basedOn w:val="Standardnpsmoodstavce"/>
    <w:link w:val="Zkladntext"/>
    <w:uiPriority w:val="1"/>
    <w:semiHidden/>
    <w:rsid w:val="0032691A"/>
    <w:rPr>
      <w:rFonts w:ascii="Calibri" w:eastAsia="Calibri" w:hAnsi="Calibri" w:cs="Calibri"/>
      <w:sz w:val="24"/>
      <w:szCs w:val="24"/>
      <w:lang w:val="en-US"/>
    </w:rPr>
  </w:style>
  <w:style w:type="paragraph" w:customStyle="1" w:styleId="TableParagraph">
    <w:name w:val="Table Paragraph"/>
    <w:basedOn w:val="Normln"/>
    <w:uiPriority w:val="1"/>
    <w:qFormat/>
    <w:rsid w:val="0032691A"/>
    <w:pPr>
      <w:widowControl w:val="0"/>
      <w:autoSpaceDE w:val="0"/>
      <w:autoSpaceDN w:val="0"/>
      <w:spacing w:before="8" w:line="240" w:lineRule="auto"/>
      <w:ind w:left="17"/>
      <w:jc w:val="left"/>
    </w:pPr>
    <w:rPr>
      <w:rFonts w:ascii="Calibri" w:hAnsi="Calibri" w:cs="Calibri"/>
      <w:sz w:val="22"/>
      <w:szCs w:val="22"/>
      <w:lang w:val="en-US" w:eastAsia="en-US"/>
    </w:rPr>
  </w:style>
  <w:style w:type="table" w:customStyle="1" w:styleId="TableNormal">
    <w:name w:val="Table Normal"/>
    <w:uiPriority w:val="2"/>
    <w:semiHidden/>
    <w:qFormat/>
    <w:rsid w:val="0032691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254244">
      <w:bodyDiv w:val="1"/>
      <w:marLeft w:val="0"/>
      <w:marRight w:val="0"/>
      <w:marTop w:val="0"/>
      <w:marBottom w:val="0"/>
      <w:divBdr>
        <w:top w:val="none" w:sz="0" w:space="0" w:color="auto"/>
        <w:left w:val="none" w:sz="0" w:space="0" w:color="auto"/>
        <w:bottom w:val="none" w:sz="0" w:space="0" w:color="auto"/>
        <w:right w:val="none" w:sz="0" w:space="0" w:color="auto"/>
      </w:divBdr>
    </w:div>
    <w:div w:id="18887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ipr.praha.eu" TargetMode="External"/><Relationship Id="rId3" Type="http://schemas.openxmlformats.org/officeDocument/2006/relationships/settings" Target="settings.xml"/><Relationship Id="rId7" Type="http://schemas.openxmlformats.org/officeDocument/2006/relationships/hyperlink" Target="https://nen.nipez.cz/profil/MV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1847</Words>
  <Characters>10900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Záhorská Zuzana (SPR/VEZ)</cp:lastModifiedBy>
  <cp:revision>44</cp:revision>
  <dcterms:created xsi:type="dcterms:W3CDTF">2022-05-30T08:03:00Z</dcterms:created>
  <dcterms:modified xsi:type="dcterms:W3CDTF">2023-08-14T08:55:00Z</dcterms:modified>
</cp:coreProperties>
</file>