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FA" w:rsidRDefault="00D023FA" w:rsidP="00D023F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Rámcová kupní</w:t>
      </w:r>
      <w:r w:rsidR="00950D13">
        <w:rPr>
          <w:rFonts w:ascii="Times New Roman" w:hAnsi="Times New Roman"/>
          <w:b/>
        </w:rPr>
        <w:t xml:space="preserve"> smlouva</w:t>
      </w:r>
    </w:p>
    <w:p w:rsidR="00D023FA" w:rsidRDefault="00D023FA" w:rsidP="00D023FA">
      <w:pPr>
        <w:rPr>
          <w:rFonts w:ascii="Times New Roman" w:hAnsi="Times New Roman"/>
          <w:b/>
        </w:rPr>
      </w:pPr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uzavřená mezi stranami</w:t>
      </w:r>
    </w:p>
    <w:p w:rsidR="00D023FA" w:rsidRPr="003D6D49" w:rsidRDefault="00D023FA" w:rsidP="00D023FA">
      <w:pPr>
        <w:pStyle w:val="Nadpis1"/>
      </w:pPr>
      <w:r w:rsidRPr="003D6D49">
        <w:rPr>
          <w:bCs/>
        </w:rPr>
        <w:t>Identifikační systémy, s.</w:t>
      </w:r>
      <w:r>
        <w:rPr>
          <w:bCs/>
        </w:rPr>
        <w:t xml:space="preserve"> </w:t>
      </w:r>
      <w:r w:rsidRPr="003D6D49">
        <w:rPr>
          <w:bCs/>
        </w:rPr>
        <w:t>r.</w:t>
      </w:r>
      <w:r>
        <w:rPr>
          <w:bCs/>
        </w:rPr>
        <w:t xml:space="preserve"> </w:t>
      </w:r>
      <w:r w:rsidRPr="003D6D49">
        <w:rPr>
          <w:bCs/>
        </w:rPr>
        <w:t>o.</w:t>
      </w:r>
    </w:p>
    <w:p w:rsidR="00D023FA" w:rsidRDefault="00D023FA" w:rsidP="00D023FA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zapsaná v obchodním rejstříku vedeném Městským soudem v Praze pod sp. zn. C87617</w:t>
      </w:r>
    </w:p>
    <w:p w:rsidR="00D023FA" w:rsidRDefault="00D023FA" w:rsidP="00D023FA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sídlo: </w:t>
      </w:r>
      <w:r w:rsidRPr="003D6D49">
        <w:rPr>
          <w:rFonts w:ascii="Times New Roman" w:hAnsi="Times New Roman"/>
          <w:snapToGrid w:val="0"/>
        </w:rPr>
        <w:t>Na Pankráci 1618/30</w:t>
      </w:r>
      <w:r>
        <w:rPr>
          <w:rFonts w:ascii="Times New Roman" w:hAnsi="Times New Roman"/>
          <w:snapToGrid w:val="0"/>
        </w:rPr>
        <w:t>, 140 00 Praha 4 – Nusle</w:t>
      </w:r>
    </w:p>
    <w:p w:rsidR="00D023FA" w:rsidRDefault="00D023FA" w:rsidP="00D023FA">
      <w:pPr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snapToGrid w:val="0"/>
        </w:rPr>
        <w:t xml:space="preserve">IČ: </w:t>
      </w:r>
      <w:r w:rsidRPr="003D6D49">
        <w:rPr>
          <w:rFonts w:ascii="Times New Roman" w:hAnsi="Times New Roman"/>
          <w:snapToGrid w:val="0"/>
        </w:rPr>
        <w:t>26691086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Pr="006F658B">
        <w:rPr>
          <w:rFonts w:ascii="Times New Roman" w:hAnsi="Times New Roman"/>
          <w:bCs/>
          <w:snapToGrid w:val="0"/>
        </w:rPr>
        <w:t>DIČ: CZ26691086</w:t>
      </w:r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(dále jen „prodávající“)</w:t>
      </w:r>
    </w:p>
    <w:p w:rsidR="00D023FA" w:rsidRDefault="00D023FA" w:rsidP="00D023FA">
      <w:pPr>
        <w:rPr>
          <w:rFonts w:ascii="Times New Roman" w:hAnsi="Times New Roman"/>
        </w:rPr>
      </w:pPr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D023FA" w:rsidRDefault="00D023FA" w:rsidP="00D023FA">
      <w:pPr>
        <w:rPr>
          <w:rFonts w:ascii="Times New Roman" w:hAnsi="Times New Roman"/>
        </w:rPr>
      </w:pPr>
    </w:p>
    <w:p w:rsidR="00D023FA" w:rsidRPr="00D023FA" w:rsidRDefault="0080626D" w:rsidP="00D023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Nemocnice Havlíčkův Brod, příspěvková organizace</w:t>
      </w:r>
    </w:p>
    <w:p w:rsidR="00D93405" w:rsidRPr="00D93405" w:rsidRDefault="00D93405" w:rsidP="00D023FA">
      <w:pPr>
        <w:rPr>
          <w:rFonts w:ascii="Times New Roman" w:hAnsi="Times New Roman"/>
        </w:rPr>
      </w:pPr>
      <w:r w:rsidRPr="00D93405">
        <w:rPr>
          <w:rFonts w:ascii="Times New Roman" w:hAnsi="Times New Roman"/>
        </w:rPr>
        <w:t>organizace zapsaná v Obchodním rejstříku vedená u rejstříkového soudu v Hradci Králové oddíl Pr., vložka 876</w:t>
      </w:r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 w:rsidR="00D93405">
        <w:rPr>
          <w:rFonts w:ascii="Times New Roman" w:hAnsi="Times New Roman"/>
        </w:rPr>
        <w:t xml:space="preserve"> </w:t>
      </w:r>
      <w:r w:rsidR="00D93405" w:rsidRPr="00D93405">
        <w:rPr>
          <w:rFonts w:ascii="Times New Roman" w:hAnsi="Times New Roman"/>
        </w:rPr>
        <w:t>Husova 2624, 580 22 Havlíčkův Brod</w:t>
      </w:r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IČ:</w:t>
      </w:r>
      <w:r w:rsidR="00D93405">
        <w:rPr>
          <w:rFonts w:ascii="Times New Roman" w:hAnsi="Times New Roman"/>
        </w:rPr>
        <w:t xml:space="preserve"> </w:t>
      </w:r>
      <w:r w:rsidR="00D93405" w:rsidRPr="00D93405">
        <w:rPr>
          <w:rFonts w:ascii="Times New Roman" w:hAnsi="Times New Roman"/>
        </w:rPr>
        <w:t>00179540</w:t>
      </w:r>
      <w:r w:rsidR="00D9340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DIČ:</w:t>
      </w:r>
      <w:r w:rsidR="00D93405">
        <w:rPr>
          <w:rFonts w:ascii="Times New Roman" w:hAnsi="Times New Roman"/>
        </w:rPr>
        <w:t xml:space="preserve"> </w:t>
      </w:r>
      <w:r w:rsidR="00D93405" w:rsidRPr="00D93405">
        <w:rPr>
          <w:rFonts w:ascii="Times New Roman" w:hAnsi="Times New Roman"/>
        </w:rPr>
        <w:t>CZ00179540</w:t>
      </w:r>
    </w:p>
    <w:p w:rsidR="00950D13" w:rsidRDefault="00950D13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kontaktní osoba:</w:t>
      </w:r>
    </w:p>
    <w:p w:rsidR="00950D13" w:rsidRDefault="00950D13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tel./fax:</w:t>
      </w:r>
      <w:r w:rsidR="00D93405">
        <w:rPr>
          <w:rFonts w:ascii="Times New Roman" w:hAnsi="Times New Roman"/>
        </w:rPr>
        <w:t xml:space="preserve"> </w:t>
      </w:r>
      <w:r w:rsidR="00D93405" w:rsidRPr="00D93405">
        <w:rPr>
          <w:rFonts w:ascii="Times New Roman" w:hAnsi="Times New Roman"/>
        </w:rPr>
        <w:t>569 472 111</w:t>
      </w:r>
    </w:p>
    <w:p w:rsidR="00950D13" w:rsidRPr="00D93405" w:rsidRDefault="00950D13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 w:rsidR="00D93405" w:rsidRPr="00D93405">
        <w:rPr>
          <w:rFonts w:ascii="Times New Roman" w:hAnsi="Times New Roman"/>
        </w:rPr>
        <w:t xml:space="preserve"> </w:t>
      </w:r>
      <w:hyperlink r:id="rId8" w:history="1">
        <w:r w:rsidR="00D93405" w:rsidRPr="00D93405">
          <w:rPr>
            <w:rFonts w:ascii="Times New Roman" w:hAnsi="Times New Roman"/>
          </w:rPr>
          <w:t>nemocnice@onhb.cz</w:t>
        </w:r>
      </w:hyperlink>
    </w:p>
    <w:p w:rsidR="00D023FA" w:rsidRDefault="00D023FA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(dále jen „kupující“)</w:t>
      </w:r>
    </w:p>
    <w:p w:rsidR="00D023FA" w:rsidRDefault="00D023FA" w:rsidP="00D023FA">
      <w:pPr>
        <w:rPr>
          <w:rFonts w:ascii="Times New Roman" w:hAnsi="Times New Roman"/>
        </w:rPr>
      </w:pPr>
    </w:p>
    <w:p w:rsidR="00D023FA" w:rsidRDefault="00950D13" w:rsidP="00950D13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rámcová smlouva upravuje podmínky nákupu zboží, zejména </w:t>
      </w:r>
      <w:r w:rsidR="00D93405">
        <w:rPr>
          <w:rFonts w:ascii="Times New Roman" w:hAnsi="Times New Roman"/>
        </w:rPr>
        <w:t>systému etiket, odvíječů a permanentních popisovačů na etikety AneLabel</w:t>
      </w:r>
      <w:r>
        <w:rPr>
          <w:rFonts w:ascii="Times New Roman" w:hAnsi="Times New Roman"/>
        </w:rPr>
        <w:t>, kupujícím od prodávajícího a je uzavírána v souladu s bodem 8. Všeobecných obchodních</w:t>
      </w:r>
      <w:r w:rsidR="00D023FA" w:rsidRPr="003D6D49">
        <w:rPr>
          <w:rFonts w:ascii="Times New Roman" w:hAnsi="Times New Roman"/>
        </w:rPr>
        <w:t xml:space="preserve"> podmín</w:t>
      </w:r>
      <w:r>
        <w:rPr>
          <w:rFonts w:ascii="Times New Roman" w:hAnsi="Times New Roman"/>
        </w:rPr>
        <w:t>e</w:t>
      </w:r>
      <w:r w:rsidR="00D023FA" w:rsidRPr="003D6D49">
        <w:rPr>
          <w:rFonts w:ascii="Times New Roman" w:hAnsi="Times New Roman"/>
        </w:rPr>
        <w:t xml:space="preserve">k pro nákup zboží </w:t>
      </w:r>
      <w:r>
        <w:rPr>
          <w:rFonts w:ascii="Times New Roman" w:hAnsi="Times New Roman"/>
        </w:rPr>
        <w:t xml:space="preserve">vyhlášených dne </w:t>
      </w:r>
      <w:r w:rsidR="000A6D0F">
        <w:rPr>
          <w:rFonts w:ascii="Times New Roman" w:hAnsi="Times New Roman"/>
        </w:rPr>
        <w:t>1. 5. 2016</w:t>
      </w:r>
      <w:r w:rsidR="00D02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prodávajícím (dále jen „VOP“). VOP jsou dostupné v sídle prodávajícího a na internetových stránkách prodávajícího (</w:t>
      </w:r>
      <w:r w:rsidR="00E6356C" w:rsidRPr="00E6356C">
        <w:rPr>
          <w:rFonts w:ascii="Times New Roman" w:hAnsi="Times New Roman"/>
        </w:rPr>
        <w:t>http://www.idsys.cz/obchodni-podminky/</w:t>
      </w:r>
      <w:r>
        <w:rPr>
          <w:rFonts w:ascii="Times New Roman" w:hAnsi="Times New Roman"/>
        </w:rPr>
        <w:t>) a tvoří součást smluvního ujednání mezi prodávajícím a kupujícím, stanoví-li však tato smlouva něco jiného než VOP, použijí se ustanovení této smlouvy</w:t>
      </w:r>
      <w:r w:rsidR="007F29AB">
        <w:rPr>
          <w:rFonts w:ascii="Times New Roman" w:hAnsi="Times New Roman"/>
        </w:rPr>
        <w:t xml:space="preserve"> a</w:t>
      </w:r>
      <w:r w:rsidR="00CD00CA">
        <w:rPr>
          <w:rFonts w:ascii="Times New Roman" w:hAnsi="Times New Roman"/>
        </w:rPr>
        <w:t xml:space="preserve"> ve zbytku platí ustanovení VOP.</w:t>
      </w:r>
    </w:p>
    <w:p w:rsidR="003C3253" w:rsidRDefault="003C3253" w:rsidP="003C3253">
      <w:pPr>
        <w:jc w:val="both"/>
        <w:rPr>
          <w:rFonts w:ascii="Times New Roman" w:hAnsi="Times New Roman"/>
        </w:rPr>
      </w:pPr>
    </w:p>
    <w:p w:rsidR="003C3253" w:rsidRDefault="003C3253" w:rsidP="00950D13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3C3253">
        <w:rPr>
          <w:rFonts w:ascii="Times New Roman" w:hAnsi="Times New Roman"/>
        </w:rPr>
        <w:t>K této smlouvě budou mezi stranami uzavírány dílčí smlouvy v</w:t>
      </w:r>
      <w:r w:rsidR="00B61819">
        <w:rPr>
          <w:rFonts w:ascii="Times New Roman" w:hAnsi="Times New Roman"/>
        </w:rPr>
        <w:t> podobě objednávek v</w:t>
      </w:r>
      <w:r w:rsidRPr="003C3253">
        <w:rPr>
          <w:rFonts w:ascii="Times New Roman" w:hAnsi="Times New Roman"/>
        </w:rPr>
        <w:t xml:space="preserve"> písemné, ústní či konkludentní podobě, které vždy vymezí </w:t>
      </w:r>
      <w:r w:rsidR="00B61819">
        <w:rPr>
          <w:rFonts w:ascii="Times New Roman" w:hAnsi="Times New Roman"/>
        </w:rPr>
        <w:t>kupované zboží a kupní cenu, příp. další podmínky obchodu. Dílčí smlouva je uzavřena akceptací objednávky, jak stanoví VOP.</w:t>
      </w:r>
    </w:p>
    <w:p w:rsidR="00B33646" w:rsidRDefault="00B33646" w:rsidP="00B33646">
      <w:pPr>
        <w:pStyle w:val="Odstavecseseznamem"/>
        <w:rPr>
          <w:rFonts w:ascii="Times New Roman" w:hAnsi="Times New Roman"/>
        </w:rPr>
      </w:pPr>
    </w:p>
    <w:p w:rsidR="00B33646" w:rsidRDefault="00B33646" w:rsidP="00950D13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poskytnout kupujícímu slevu z ceníkové ceny produktů řady AneLabel (odvíječe, etikety a permanentní popisovače na etikety) ve výši </w:t>
      </w:r>
      <w:r w:rsidR="00D93405" w:rsidRPr="00B63819">
        <w:rPr>
          <w:rFonts w:ascii="Times New Roman" w:hAnsi="Times New Roman"/>
        </w:rPr>
        <w:t>35</w:t>
      </w:r>
      <w:r w:rsidRPr="00B63819">
        <w:rPr>
          <w:rFonts w:ascii="Times New Roman" w:hAnsi="Times New Roman"/>
        </w:rPr>
        <w:t xml:space="preserve"> %</w:t>
      </w:r>
      <w:r w:rsidR="00D93405">
        <w:rPr>
          <w:rFonts w:ascii="Times New Roman" w:hAnsi="Times New Roman"/>
        </w:rPr>
        <w:t xml:space="preserve"> na veškeré etikety a 100% na odvíječe,</w:t>
      </w:r>
      <w:r>
        <w:rPr>
          <w:rFonts w:ascii="Times New Roman" w:hAnsi="Times New Roman"/>
        </w:rPr>
        <w:t xml:space="preserve"> za podmínky, že kupující bude nejméně po dobu </w:t>
      </w:r>
      <w:r w:rsidR="00D93405" w:rsidRPr="00B63819">
        <w:rPr>
          <w:rFonts w:ascii="Times New Roman" w:hAnsi="Times New Roman"/>
        </w:rPr>
        <w:t>2</w:t>
      </w:r>
      <w:r w:rsidRPr="00B63819">
        <w:rPr>
          <w:rFonts w:ascii="Times New Roman" w:hAnsi="Times New Roman"/>
        </w:rPr>
        <w:t xml:space="preserve"> let</w:t>
      </w:r>
      <w:r>
        <w:rPr>
          <w:rFonts w:ascii="Times New Roman" w:hAnsi="Times New Roman"/>
        </w:rPr>
        <w:t xml:space="preserve"> od uzavření této smlouvy odebírat produkty tohoto druhu výlučně od prodávajícího. Kupující má právo v této době odebrat obdobné zboží též od jiného dodavatele, v takovém případě však ztrácí nárok na slevu a bude mu doúčtovaná ceníková cena zboží objednaného již v minulosti za trvání této smlouvy.</w:t>
      </w:r>
    </w:p>
    <w:p w:rsidR="003C3253" w:rsidRDefault="003C3253" w:rsidP="003C3253">
      <w:pPr>
        <w:jc w:val="both"/>
        <w:rPr>
          <w:rFonts w:ascii="Times New Roman" w:hAnsi="Times New Roman"/>
        </w:rPr>
      </w:pPr>
    </w:p>
    <w:p w:rsidR="00D023FA" w:rsidRDefault="00950D13" w:rsidP="00D023FA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Kupní cena je splatná na základě daňového dokladu – faktury vystavené prodávajícím, a to do </w:t>
      </w:r>
      <w:r w:rsidR="00E6356C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dnů od doručení faktury kupujícímu.</w:t>
      </w:r>
      <w:r w:rsidR="00711586">
        <w:rPr>
          <w:rFonts w:ascii="Times New Roman" w:hAnsi="Times New Roman"/>
        </w:rPr>
        <w:t xml:space="preserve"> Platba bude provedena bezhotovostně na bankovní účet prodávajícího uvedený na faktuře; kupní cena se považuje za řádně zaplacenou pouze v případě, že kupující platbu označí variabilním symbolem, jímž je číslo objednávky, a platba bude připsána na bankovní účet </w:t>
      </w:r>
      <w:r w:rsidR="007F29AB">
        <w:rPr>
          <w:rFonts w:ascii="Times New Roman" w:hAnsi="Times New Roman"/>
        </w:rPr>
        <w:t>prodávajícího</w:t>
      </w:r>
      <w:r w:rsidR="00711586">
        <w:rPr>
          <w:rFonts w:ascii="Times New Roman" w:hAnsi="Times New Roman"/>
        </w:rPr>
        <w:t>. Strany se můžou domluvit i na jiné formě platby.</w:t>
      </w:r>
    </w:p>
    <w:p w:rsidR="003C3253" w:rsidRDefault="003C3253" w:rsidP="003C3253">
      <w:pPr>
        <w:jc w:val="both"/>
        <w:rPr>
          <w:rFonts w:ascii="Times New Roman" w:hAnsi="Times New Roman"/>
        </w:rPr>
      </w:pPr>
    </w:p>
    <w:p w:rsidR="00D023FA" w:rsidRDefault="00D023FA" w:rsidP="00D023FA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Prodávající vystavuje daňový doklad zpravidla písemně a doručuje jej kupujícímu zpravidla společně s dodávaným zbožím, prodávající je však dle své volby oprávněn k vystavení daňového dokladu též v elektronické podobě a k jeho doručení na adresu elektronické pošty </w:t>
      </w:r>
      <w:r w:rsidR="00711586">
        <w:rPr>
          <w:rFonts w:ascii="Times New Roman" w:hAnsi="Times New Roman"/>
        </w:rPr>
        <w:t>kupujícího</w:t>
      </w:r>
      <w:r>
        <w:rPr>
          <w:rFonts w:ascii="Times New Roman" w:hAnsi="Times New Roman"/>
        </w:rPr>
        <w:t>. Kupující souhlasí s vystavením daňového dokladu v elektronické podobě, pokud je zaručena věrohodnost původu a neporušitelnost obsahu daňového dokladu elektronickou výměnou informací</w:t>
      </w:r>
      <w:r w:rsidR="00711586">
        <w:rPr>
          <w:rFonts w:ascii="Times New Roman" w:hAnsi="Times New Roman"/>
        </w:rPr>
        <w:t>.</w:t>
      </w:r>
    </w:p>
    <w:p w:rsidR="003C3253" w:rsidRDefault="003C3253" w:rsidP="003C3253">
      <w:pPr>
        <w:jc w:val="both"/>
        <w:rPr>
          <w:rFonts w:ascii="Times New Roman" w:hAnsi="Times New Roman"/>
        </w:rPr>
      </w:pPr>
    </w:p>
    <w:p w:rsidR="00F91C1F" w:rsidRDefault="00F91C1F" w:rsidP="00D023FA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mimořádného objemu objednaného zboží</w:t>
      </w:r>
      <w:r w:rsidR="007F29AB">
        <w:rPr>
          <w:rFonts w:ascii="Times New Roman" w:hAnsi="Times New Roman"/>
        </w:rPr>
        <w:t>, zejména má-li být individuálně upraveno (potisk),</w:t>
      </w:r>
      <w:r>
        <w:rPr>
          <w:rFonts w:ascii="Times New Roman" w:hAnsi="Times New Roman"/>
        </w:rPr>
        <w:t xml:space="preserve"> je prodávající oprávněn požadovat zaplacení přiměřené zálohy předem.</w:t>
      </w:r>
      <w:r w:rsidR="00D723E7">
        <w:rPr>
          <w:rFonts w:ascii="Times New Roman" w:hAnsi="Times New Roman"/>
        </w:rPr>
        <w:t xml:space="preserve"> Výslovně se sjednává, že fakturační limit kupujícího (tj. celková cena objednaného, ale nezaplaceného zboží) je </w:t>
      </w:r>
      <w:r w:rsidR="009F4E75" w:rsidRPr="009F4E75">
        <w:rPr>
          <w:rFonts w:ascii="Times New Roman" w:hAnsi="Times New Roman"/>
        </w:rPr>
        <w:t>200000</w:t>
      </w:r>
      <w:r w:rsidR="00D723E7" w:rsidRPr="009F4E75">
        <w:rPr>
          <w:rFonts w:ascii="Times New Roman" w:hAnsi="Times New Roman"/>
        </w:rPr>
        <w:t>,- Kč.</w:t>
      </w:r>
      <w:r w:rsidR="00F758A1" w:rsidRPr="00F758A1">
        <w:rPr>
          <w:rFonts w:ascii="Times New Roman" w:hAnsi="Times New Roman"/>
        </w:rPr>
        <w:t xml:space="preserve"> </w:t>
      </w:r>
      <w:r w:rsidR="00F758A1">
        <w:rPr>
          <w:rFonts w:ascii="Times New Roman" w:hAnsi="Times New Roman"/>
        </w:rPr>
        <w:t>V případě jakéhokoli prodlení s kupujícího s plněním jakéhokoli závazku vůči prodávajícímu, trvajícím déle než 60 dnů, je prodávající oprávněn pozastavit své plnění až do zaplacení dluhu, s nímž je kupující v prodlení trvajícím déle než 60 dnů. Odchylně od VOP se strany dohodly, že prodávající je oprávněn požadovat smluvní pokutu za prodlení s platbou nebo úrok z prodlení teprve za 61. a každý následující den trvajícího prodlení.</w:t>
      </w:r>
    </w:p>
    <w:p w:rsidR="001C2564" w:rsidRDefault="001C2564" w:rsidP="001C2564">
      <w:pPr>
        <w:jc w:val="both"/>
        <w:rPr>
          <w:rFonts w:ascii="Times New Roman" w:hAnsi="Times New Roman"/>
        </w:rPr>
      </w:pPr>
    </w:p>
    <w:p w:rsidR="00F91C1F" w:rsidRDefault="00F91C1F" w:rsidP="00D023FA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jsou povinny si po dobu trvání této smlouvy hlásit změny ve svých kontaktních údajích a kontaktních osobách, jak jsou uvedeny v záhlaví této smlouvy, a to neprodleně po jejich změně.</w:t>
      </w:r>
    </w:p>
    <w:p w:rsidR="003C3253" w:rsidRDefault="003C3253" w:rsidP="003C3253">
      <w:pPr>
        <w:jc w:val="both"/>
        <w:rPr>
          <w:rFonts w:ascii="Times New Roman" w:hAnsi="Times New Roman"/>
        </w:rPr>
      </w:pPr>
    </w:p>
    <w:p w:rsidR="00F91C1F" w:rsidRDefault="00F91C1F" w:rsidP="00D023FA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dnem podpisu posledním z účastníků.</w:t>
      </w:r>
      <w:r w:rsidR="009F4E75">
        <w:rPr>
          <w:rFonts w:ascii="Times New Roman" w:hAnsi="Times New Roman"/>
        </w:rPr>
        <w:t xml:space="preserve"> Uzavírá se na dobu </w:t>
      </w:r>
      <w:r w:rsidR="001C2564">
        <w:rPr>
          <w:rFonts w:ascii="Times New Roman" w:hAnsi="Times New Roman"/>
        </w:rPr>
        <w:t>určitou a lze ji vypovědět výpovědí s účinností ke konci kalendářního měsíce, v němž byla výpověď doručena druhé straně.</w:t>
      </w:r>
    </w:p>
    <w:p w:rsidR="00F91C1F" w:rsidRDefault="00F91C1F" w:rsidP="00D023FA">
      <w:pPr>
        <w:rPr>
          <w:rFonts w:ascii="Times New Roman" w:hAnsi="Times New Roman"/>
        </w:rPr>
      </w:pPr>
    </w:p>
    <w:p w:rsidR="003C3253" w:rsidRDefault="003C3253" w:rsidP="00D023FA">
      <w:pPr>
        <w:rPr>
          <w:rFonts w:ascii="Times New Roman" w:hAnsi="Times New Roman"/>
        </w:rPr>
      </w:pPr>
    </w:p>
    <w:p w:rsidR="00D023FA" w:rsidRDefault="00F91C1F" w:rsidP="00D023FA">
      <w:pPr>
        <w:rPr>
          <w:rFonts w:ascii="Times New Roman" w:hAnsi="Times New Roman"/>
        </w:rPr>
      </w:pPr>
      <w:r>
        <w:rPr>
          <w:rFonts w:ascii="Times New Roman" w:hAnsi="Times New Roman"/>
        </w:rPr>
        <w:t>V _______ dne 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 _______ dne _______</w:t>
      </w:r>
    </w:p>
    <w:p w:rsidR="00F91C1F" w:rsidRDefault="00F91C1F" w:rsidP="00D023FA">
      <w:pPr>
        <w:rPr>
          <w:rFonts w:ascii="Times New Roman" w:hAnsi="Times New Roman"/>
        </w:rPr>
      </w:pPr>
    </w:p>
    <w:p w:rsidR="003C3253" w:rsidRDefault="003C3253" w:rsidP="00D023FA">
      <w:pPr>
        <w:rPr>
          <w:rFonts w:ascii="Times New Roman" w:hAnsi="Times New Roman"/>
        </w:rPr>
      </w:pPr>
    </w:p>
    <w:p w:rsidR="003C3253" w:rsidRDefault="003C3253" w:rsidP="00D023FA">
      <w:pPr>
        <w:rPr>
          <w:rFonts w:ascii="Times New Roman" w:hAnsi="Times New Roman"/>
        </w:rPr>
      </w:pPr>
    </w:p>
    <w:p w:rsidR="003C3253" w:rsidRDefault="003C3253" w:rsidP="00D023FA">
      <w:pPr>
        <w:rPr>
          <w:rFonts w:ascii="Times New Roman" w:hAnsi="Times New Roman"/>
        </w:rPr>
      </w:pPr>
    </w:p>
    <w:p w:rsidR="003C3253" w:rsidRDefault="003C3253" w:rsidP="00D023FA">
      <w:pPr>
        <w:rPr>
          <w:rFonts w:ascii="Times New Roman" w:hAnsi="Times New Roman"/>
        </w:rPr>
      </w:pPr>
    </w:p>
    <w:p w:rsidR="00F91C1F" w:rsidRDefault="00F91C1F" w:rsidP="00D023FA">
      <w:pPr>
        <w:rPr>
          <w:rFonts w:ascii="Times New Roman" w:hAnsi="Times New Roman"/>
        </w:rPr>
      </w:pPr>
    </w:p>
    <w:p w:rsidR="00495C39" w:rsidRPr="003C3253" w:rsidRDefault="003C3253" w:rsidP="00D023FA">
      <w:pPr>
        <w:rPr>
          <w:rFonts w:ascii="Times New Roman" w:hAnsi="Times New Roman"/>
          <w:b/>
        </w:rPr>
      </w:pPr>
      <w:r w:rsidRPr="003C3253">
        <w:rPr>
          <w:rFonts w:ascii="Times New Roman" w:hAnsi="Times New Roman"/>
          <w:b/>
        </w:rPr>
        <w:t>Identifikační systémy, s. r. o.</w:t>
      </w:r>
      <w:r w:rsidR="00F91C1F" w:rsidRPr="003C3253">
        <w:rPr>
          <w:rFonts w:ascii="Times New Roman" w:hAnsi="Times New Roman"/>
          <w:b/>
        </w:rPr>
        <w:tab/>
      </w:r>
      <w:r w:rsidR="00F91C1F" w:rsidRPr="003C3253">
        <w:rPr>
          <w:rFonts w:ascii="Times New Roman" w:hAnsi="Times New Roman"/>
          <w:b/>
        </w:rPr>
        <w:tab/>
      </w:r>
      <w:r w:rsidR="00F91C1F" w:rsidRPr="003C3253">
        <w:rPr>
          <w:rFonts w:ascii="Times New Roman" w:hAnsi="Times New Roman"/>
          <w:b/>
        </w:rPr>
        <w:tab/>
        <w:t>Kupující</w:t>
      </w:r>
    </w:p>
    <w:sectPr w:rsidR="00495C39" w:rsidRPr="003C3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EB" w:rsidRDefault="002874EB" w:rsidP="00B02676">
      <w:r>
        <w:separator/>
      </w:r>
    </w:p>
  </w:endnote>
  <w:endnote w:type="continuationSeparator" w:id="0">
    <w:p w:rsidR="002874EB" w:rsidRDefault="002874EB" w:rsidP="00B0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F758A1">
    <w:pPr>
      <w:pStyle w:val="Zpat"/>
      <w:pBdr>
        <w:top w:val="single" w:sz="4" w:space="1" w:color="auto"/>
      </w:pBdr>
      <w:rPr>
        <w:rFonts w:ascii="Times New Roman" w:hAnsi="Times New Roman"/>
        <w:i/>
        <w:snapToGrid w:val="0"/>
        <w:sz w:val="16"/>
      </w:rPr>
    </w:pPr>
    <w:r>
      <w:rPr>
        <w:rFonts w:ascii="Times New Roman" w:hAnsi="Times New Roman"/>
        <w:b/>
        <w:i/>
        <w:sz w:val="16"/>
      </w:rPr>
      <w:t>Identifikační systémy, s. r. o.</w:t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i/>
        <w:sz w:val="16"/>
      </w:rPr>
      <w:t>Rámcová kupní smlouva</w:t>
    </w:r>
  </w:p>
  <w:p w:rsidR="00F758A1" w:rsidRDefault="00F758A1">
    <w:pPr>
      <w:pStyle w:val="Zpat"/>
      <w:rPr>
        <w:rStyle w:val="slostrnky"/>
      </w:rPr>
    </w:pPr>
    <w:r>
      <w:rPr>
        <w:rFonts w:ascii="Times New Roman" w:hAnsi="Times New Roman"/>
        <w:i/>
        <w:sz w:val="16"/>
      </w:rPr>
      <w:tab/>
    </w:r>
    <w:r>
      <w:rPr>
        <w:rStyle w:val="slostrnky"/>
        <w:rFonts w:ascii="Times New Roman" w:hAnsi="Times New Roman"/>
        <w:sz w:val="16"/>
      </w:rPr>
      <w:t xml:space="preserve">Strana 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PAGE </w:instrText>
    </w:r>
    <w:r>
      <w:rPr>
        <w:rStyle w:val="slostrnky"/>
        <w:rFonts w:ascii="Times New Roman" w:hAnsi="Times New Roman"/>
        <w:sz w:val="16"/>
      </w:rPr>
      <w:fldChar w:fldCharType="separate"/>
    </w:r>
    <w:r w:rsidR="00B24631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  <w:r>
      <w:rPr>
        <w:rStyle w:val="slostrnky"/>
        <w:rFonts w:ascii="Times New Roman" w:hAnsi="Times New Roman"/>
        <w:sz w:val="16"/>
      </w:rPr>
      <w:t xml:space="preserve"> z 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B24631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EB" w:rsidRDefault="002874EB" w:rsidP="00B02676">
      <w:r>
        <w:separator/>
      </w:r>
    </w:p>
  </w:footnote>
  <w:footnote w:type="continuationSeparator" w:id="0">
    <w:p w:rsidR="002874EB" w:rsidRDefault="002874EB" w:rsidP="00B0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B24631" w:rsidP="00D023FA">
    <w:pPr>
      <w:pStyle w:val="Zhlav"/>
      <w:jc w:val="right"/>
    </w:pPr>
    <w:r>
      <w:rPr>
        <w:noProof/>
      </w:rPr>
      <w:drawing>
        <wp:inline distT="0" distB="0" distL="0" distR="0">
          <wp:extent cx="1476375" cy="409575"/>
          <wp:effectExtent l="0" t="0" r="9525" b="9525"/>
          <wp:docPr id="1" name="obrázek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8A1">
      <w:tab/>
    </w:r>
    <w:r w:rsidR="00F758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6E8"/>
    <w:multiLevelType w:val="hybridMultilevel"/>
    <w:tmpl w:val="903A725C"/>
    <w:lvl w:ilvl="0" w:tplc="95A66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B573C"/>
    <w:multiLevelType w:val="hybridMultilevel"/>
    <w:tmpl w:val="DEDA15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B05EF3"/>
    <w:multiLevelType w:val="hybridMultilevel"/>
    <w:tmpl w:val="E4FE7AA6"/>
    <w:lvl w:ilvl="0" w:tplc="074A1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E6EDC"/>
    <w:multiLevelType w:val="hybridMultilevel"/>
    <w:tmpl w:val="33104CDE"/>
    <w:lvl w:ilvl="0" w:tplc="0EE496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746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B"/>
    <w:rsid w:val="000A6D0F"/>
    <w:rsid w:val="0011071E"/>
    <w:rsid w:val="001C2564"/>
    <w:rsid w:val="002874EB"/>
    <w:rsid w:val="00293C8E"/>
    <w:rsid w:val="00391424"/>
    <w:rsid w:val="003C3253"/>
    <w:rsid w:val="00495C39"/>
    <w:rsid w:val="00710943"/>
    <w:rsid w:val="00711586"/>
    <w:rsid w:val="007F29AB"/>
    <w:rsid w:val="0080626D"/>
    <w:rsid w:val="00930C7B"/>
    <w:rsid w:val="00950D13"/>
    <w:rsid w:val="009F4E75"/>
    <w:rsid w:val="00A82BE9"/>
    <w:rsid w:val="00B24631"/>
    <w:rsid w:val="00B317EB"/>
    <w:rsid w:val="00B33646"/>
    <w:rsid w:val="00B61819"/>
    <w:rsid w:val="00B63819"/>
    <w:rsid w:val="00BD09E5"/>
    <w:rsid w:val="00CD00CA"/>
    <w:rsid w:val="00D023FA"/>
    <w:rsid w:val="00D723E7"/>
    <w:rsid w:val="00D93405"/>
    <w:rsid w:val="00DB1893"/>
    <w:rsid w:val="00E01C20"/>
    <w:rsid w:val="00E6356C"/>
    <w:rsid w:val="00F523D7"/>
    <w:rsid w:val="00F758A1"/>
    <w:rsid w:val="00F91C1F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3F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023FA"/>
    <w:pPr>
      <w:keepNext/>
      <w:outlineLvl w:val="0"/>
    </w:pPr>
    <w:rPr>
      <w:rFonts w:ascii="Times New Roman" w:hAnsi="Times New Roman"/>
      <w:b/>
      <w:snapToGrid w:val="0"/>
    </w:rPr>
  </w:style>
  <w:style w:type="paragraph" w:styleId="Nadpis2">
    <w:name w:val="heading 2"/>
    <w:basedOn w:val="Normln"/>
    <w:next w:val="Normln"/>
    <w:qFormat/>
    <w:rsid w:val="00D023FA"/>
    <w:pPr>
      <w:keepNext/>
      <w:jc w:val="both"/>
      <w:outlineLvl w:val="1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23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23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23FA"/>
  </w:style>
  <w:style w:type="character" w:styleId="Odkaznakoment">
    <w:name w:val="annotation reference"/>
    <w:semiHidden/>
    <w:rsid w:val="00D023FA"/>
    <w:rPr>
      <w:sz w:val="16"/>
    </w:rPr>
  </w:style>
  <w:style w:type="paragraph" w:styleId="Textkomente">
    <w:name w:val="annotation text"/>
    <w:basedOn w:val="Normln"/>
    <w:semiHidden/>
    <w:rsid w:val="00D023FA"/>
    <w:rPr>
      <w:sz w:val="20"/>
    </w:rPr>
  </w:style>
  <w:style w:type="paragraph" w:styleId="Textbubliny">
    <w:name w:val="Balloon Text"/>
    <w:basedOn w:val="Normln"/>
    <w:semiHidden/>
    <w:rsid w:val="00D023FA"/>
    <w:rPr>
      <w:rFonts w:ascii="Tahoma" w:hAnsi="Tahoma" w:cs="Tahoma"/>
      <w:sz w:val="16"/>
      <w:szCs w:val="16"/>
    </w:rPr>
  </w:style>
  <w:style w:type="character" w:styleId="Hypertextovodkaz">
    <w:name w:val="Hyperlink"/>
    <w:rsid w:val="00950D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6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3F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023FA"/>
    <w:pPr>
      <w:keepNext/>
      <w:outlineLvl w:val="0"/>
    </w:pPr>
    <w:rPr>
      <w:rFonts w:ascii="Times New Roman" w:hAnsi="Times New Roman"/>
      <w:b/>
      <w:snapToGrid w:val="0"/>
    </w:rPr>
  </w:style>
  <w:style w:type="paragraph" w:styleId="Nadpis2">
    <w:name w:val="heading 2"/>
    <w:basedOn w:val="Normln"/>
    <w:next w:val="Normln"/>
    <w:qFormat/>
    <w:rsid w:val="00D023FA"/>
    <w:pPr>
      <w:keepNext/>
      <w:jc w:val="both"/>
      <w:outlineLvl w:val="1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23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23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23FA"/>
  </w:style>
  <w:style w:type="character" w:styleId="Odkaznakoment">
    <w:name w:val="annotation reference"/>
    <w:semiHidden/>
    <w:rsid w:val="00D023FA"/>
    <w:rPr>
      <w:sz w:val="16"/>
    </w:rPr>
  </w:style>
  <w:style w:type="paragraph" w:styleId="Textkomente">
    <w:name w:val="annotation text"/>
    <w:basedOn w:val="Normln"/>
    <w:semiHidden/>
    <w:rsid w:val="00D023FA"/>
    <w:rPr>
      <w:sz w:val="20"/>
    </w:rPr>
  </w:style>
  <w:style w:type="paragraph" w:styleId="Textbubliny">
    <w:name w:val="Balloon Text"/>
    <w:basedOn w:val="Normln"/>
    <w:semiHidden/>
    <w:rsid w:val="00D023FA"/>
    <w:rPr>
      <w:rFonts w:ascii="Tahoma" w:hAnsi="Tahoma" w:cs="Tahoma"/>
      <w:sz w:val="16"/>
      <w:szCs w:val="16"/>
    </w:rPr>
  </w:style>
  <w:style w:type="character" w:styleId="Hypertextovodkaz">
    <w:name w:val="Hyperlink"/>
    <w:rsid w:val="00950D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6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cnice@on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kupní</vt:lpstr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kupní</dc:title>
  <dc:creator>Rudolf Leška, AK Vyskočil Krošlák a spol.</dc:creator>
  <cp:lastModifiedBy>Pokorná Jana</cp:lastModifiedBy>
  <cp:revision>2</cp:revision>
  <cp:lastPrinted>2017-01-17T09:59:00Z</cp:lastPrinted>
  <dcterms:created xsi:type="dcterms:W3CDTF">2017-06-19T07:29:00Z</dcterms:created>
  <dcterms:modified xsi:type="dcterms:W3CDTF">2017-06-19T07:29:00Z</dcterms:modified>
</cp:coreProperties>
</file>