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9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8875" w:val="left"/>
        </w:tabs>
        <w:bidi w:val="0"/>
        <w:spacing w:before="0" w:after="0" w:line="499" w:lineRule="auto"/>
        <w:ind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SMLOUVA REGISTROVÁNA </w:t>
      </w:r>
      <w:r>
        <w:rPr>
          <w:color w:val="000000"/>
          <w:spacing w:val="0"/>
          <w:w w:val="100"/>
          <w:position w:val="0"/>
          <w:sz w:val="16"/>
          <w:szCs w:val="16"/>
          <w:u w:val="single"/>
          <w:shd w:val="clear" w:color="auto" w:fill="auto"/>
          <w:lang w:val="cs-CZ" w:eastAsia="cs-CZ" w:bidi="cs-CZ"/>
        </w:rPr>
        <w:t>podtlslemi</w:t>
        <w:tab/>
      </w:r>
      <w:r>
        <w:rPr>
          <w:i/>
          <w:iCs/>
          <w:color w:val="6A70AA"/>
          <w:spacing w:val="0"/>
          <w:w w:val="100"/>
          <w:position w:val="0"/>
          <w:sz w:val="36"/>
          <w:szCs w:val="36"/>
          <w:u w:val="single"/>
          <w:shd w:val="clear" w:color="auto" w:fill="auto"/>
          <w:lang w:val="cs-CZ" w:eastAsia="cs-CZ" w:bidi="cs-CZ"/>
        </w:rPr>
        <w:t>oss/z«s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/>
        <w:keepLines/>
        <w:widowControl w:val="0"/>
        <w:shd w:val="clear" w:color="auto" w:fill="auto"/>
        <w:tabs>
          <w:tab w:leader="dot" w:pos="4718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 č</w:t>
        <w:tab/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68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jejich závazkový vztah se řídí § 2079 a násl. zákona č. 89/2012 Sb., občanského zákoníku v platném znění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Smluvní strany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1440" w:right="0" w:hanging="144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Prodávající: Krajská správa a údržba silnic Vysočiny, příspěvková organizace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zastoupená statutárním zástupcem: Ing. Radovanem Necidem - ředitelem organizace jednající ve věci: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Myslotínská 1887, 393 82 Pelhřimov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76" w:val="left"/>
        </w:tabs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 Komerční banka Jihlava, č.účtu: zástupce oprávněný jednat ve věcech technických: vedoucí cestmistrovství Humpolec,</w:t>
      </w:r>
    </w:p>
    <w:p>
      <w:pPr>
        <w:pStyle w:val="Style13"/>
        <w:keepNext/>
        <w:keepLines/>
        <w:widowControl w:val="0"/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Kupující:</w:t>
        <w:tab/>
        <w:t>Heavy Duty Services s.r.o.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Trojická 1907/8, Nové Město, 128 00 Praha 2 zastoupená: Ondřejem Kordovským - jednatelem společnosti tel. +420 776 744 600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72" w:val="left"/>
        </w:tabs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05559081</w:t>
        <w:tab/>
        <w:t>DIČ: CZ05559081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 Raiffeisen bank, č.účtu: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15" w:val="left"/>
        </w:tabs>
        <w:bidi w:val="0"/>
        <w:spacing w:before="0" w:line="240" w:lineRule="auto"/>
        <w:ind w:left="36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Předmět smlouvy</w:t>
      </w:r>
    </w:p>
    <w:p>
      <w:pPr>
        <w:pStyle w:val="Style13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25" w:val="left"/>
        </w:tabs>
        <w:bidi w:val="0"/>
        <w:spacing w:before="0" w:after="260" w:line="240" w:lineRule="auto"/>
        <w:ind w:left="0" w:right="0" w:firstLine="360"/>
        <w:jc w:val="left"/>
      </w:pPr>
      <w:bookmarkStart w:id="8" w:name="bookmark8"/>
      <w:bookmarkStart w:id="9" w:name="bookmark9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Předmětem smlouvy je: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Prodej posypové soli v zimním období roku 2023/2024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7" w:val="left"/>
        </w:tabs>
        <w:bidi w:val="0"/>
        <w:spacing w:before="0" w:line="240" w:lineRule="auto"/>
        <w:ind w:left="680" w:right="0" w:hanging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Množství prodávané soli: dle skutečné potřeby kupujícího a s ohledem na množství skladových zásob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7" w:val="left"/>
        </w:tabs>
        <w:bidi w:val="0"/>
        <w:spacing w:before="0" w:after="540" w:line="240" w:lineRule="auto"/>
        <w:ind w:left="680" w:right="0" w:hanging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se touto smlouvou zavazuje k prodeji soli a kupující se zavazuje sůl převzít a zaplatit.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1" w:val="left"/>
        </w:tabs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Doba plnění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68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 1.11.2023 do 31.3.2024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2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Cena předmětu smlouvy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cena: 3.500,- Kč za 1 tunu soli bez DPH (4.235,-Kč/t s DPH)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06" w:val="left"/>
        </w:tabs>
        <w:bidi w:val="0"/>
        <w:spacing w:before="0" w:after="540" w:line="240" w:lineRule="auto"/>
        <w:ind w:left="29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Fakturační a platební podmínky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 prohlašuje, že má zajištěny finanční prostředky na úhradu veškerých dodávek dle této smlouvy po celou dobu plnění.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Účtování a placení probíhá dle podmínek této kupní smlouvy.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Fakturace bude prováděna měsíčně a to nejpozději do 15. dne následujícího měsíce.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6" w:val="left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7" w:val="left"/>
        </w:tabs>
        <w:bidi w:val="0"/>
        <w:spacing w:before="0" w:line="240" w:lineRule="auto"/>
        <w:ind w:left="29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Závěrečná ujednání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č.89/2012 Sb., občanský zákoník, v platném znění.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 výslovně souhlasí se zveřejněním celého textu této smlouvy včetně podpisů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2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8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Účastnící smlouvy se dohodly, že zákonnou povinnost dle § 5 odst. 2 zákona č. 340/2015 Sb., v platném znění (zákon o registru smluv) splní prodávající.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line="18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ujednáni týkající se smlouvy.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9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sepsána ve dvou vyhotoveních, z nichž každá smluvní strana obdrží po jednom.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line="240" w:lineRule="auto"/>
        <w:ind w:left="280" w:right="0" w:hanging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dne: 0. 09. 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92" w:left="1203" w:right="1481" w:bottom="1914" w:header="0" w:footer="1486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520700" distL="117475" distR="114300" simplePos="0" relativeHeight="125829378" behindDoc="0" locked="0" layoutInCell="1" allowOverlap="1">
                <wp:simplePos x="0" y="0"/>
                <wp:positionH relativeFrom="page">
                  <wp:posOffset>4277995</wp:posOffset>
                </wp:positionH>
                <wp:positionV relativeFrom="margin">
                  <wp:posOffset>792480</wp:posOffset>
                </wp:positionV>
                <wp:extent cx="850265" cy="2197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6.85000000000002pt;margin-top:62.399999999999999pt;width:66.950000000000003pt;height:17.300000000000001pt;z-index:-125829375;mso-wrap-distance-left:9.25pt;mso-wrap-distance-right:9.pt;mso-wrap-distance-bottom:4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6575" distB="0" distL="114300" distR="354965" simplePos="0" relativeHeight="125829380" behindDoc="0" locked="0" layoutInCell="1" allowOverlap="1">
                <wp:simplePos x="0" y="0"/>
                <wp:positionH relativeFrom="page">
                  <wp:posOffset>4274820</wp:posOffset>
                </wp:positionH>
                <wp:positionV relativeFrom="margin">
                  <wp:posOffset>1329055</wp:posOffset>
                </wp:positionV>
                <wp:extent cx="612775" cy="2044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6.60000000000002pt;margin-top:104.65000000000001pt;width:48.25pt;height:16.100000000000001pt;z-index:-125829373;mso-wrap-distance-left:9.pt;mso-wrap-distance-top:42.25pt;mso-wrap-distance-right:27.9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" w:after="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90" w:left="0" w:right="0" w:bottom="139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97790</wp:posOffset>
                </wp:positionV>
                <wp:extent cx="1276985" cy="38100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985" cy="381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4.450000000000003pt;margin-top:7.7000000000000002pt;width:100.55pt;height:30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hyphen" w:pos="326" w:val="left"/>
          <w:tab w:leader="hyphen" w:pos="1090" w:val="left"/>
          <w:tab w:leader="hyphen" w:pos="1915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-i.</w:t>
        <w:tab/>
        <w:t>--—-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Ondřej Kordovský jednatel společnosti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90" w:left="6684" w:right="3210" w:bottom="139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Nadpis #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1">
    <w:name w:val="Nadpis #1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Nadpis #3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Základní text (3)_"/>
    <w:basedOn w:val="DefaultParagraphFont"/>
    <w:link w:val="Style18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384" w:lineRule="auto"/>
      <w:ind w:left="68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Nadpis #3"/>
    <w:basedOn w:val="Normal"/>
    <w:link w:val="CharStyle14"/>
    <w:pPr>
      <w:widowControl w:val="0"/>
      <w:shd w:val="clear" w:color="auto" w:fill="FFFFFF"/>
      <w:ind w:left="720" w:hanging="72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