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47" w:rsidRDefault="00407079">
      <w:pPr>
        <w:rPr>
          <w:sz w:val="2"/>
          <w:szCs w:val="2"/>
        </w:rPr>
      </w:pPr>
      <w:r>
        <w:pict>
          <v:rect id="_x0000_s1029" style="position:absolute;margin-left:56.7pt;margin-top:39.8pt;width:11.3pt;height:24pt;z-index:-251658752;mso-position-horizontal-relative:page;mso-position-vertical-relative:page" fillcolor="#fdfdfd" stroked="f">
            <w10:wrap anchorx="page" anchory="page"/>
          </v:rect>
        </w:pict>
      </w:r>
    </w:p>
    <w:p w:rsidR="007C2247" w:rsidRDefault="00407079">
      <w:pPr>
        <w:pStyle w:val="Bodytext30"/>
        <w:framePr w:w="10339" w:h="2724" w:hRule="exact" w:wrap="none" w:vAnchor="page" w:hAnchor="page" w:x="900" w:y="66"/>
        <w:shd w:val="clear" w:color="auto" w:fill="auto"/>
        <w:spacing w:after="0"/>
        <w:ind w:left="1162"/>
      </w:pPr>
      <w:r>
        <w:rPr>
          <w:rStyle w:val="Bodytext31"/>
          <w:b/>
          <w:bCs/>
        </w:rPr>
        <w:t>Smlouva o poskytováni služeb</w:t>
      </w:r>
    </w:p>
    <w:p w:rsidR="007C2247" w:rsidRDefault="00407079">
      <w:pPr>
        <w:pStyle w:val="Bodytext30"/>
        <w:framePr w:w="10339" w:h="2724" w:hRule="exact" w:wrap="none" w:vAnchor="page" w:hAnchor="page" w:x="900" w:y="66"/>
        <w:shd w:val="clear" w:color="auto" w:fill="auto"/>
        <w:spacing w:after="0" w:line="533" w:lineRule="exact"/>
        <w:ind w:left="1162"/>
        <w:jc w:val="left"/>
      </w:pPr>
      <w:r>
        <w:rPr>
          <w:rStyle w:val="Bodytext31"/>
          <w:b/>
          <w:bCs/>
        </w:rPr>
        <w:t>(dále ien „Smlouva")</w:t>
      </w:r>
    </w:p>
    <w:p w:rsidR="007C2247" w:rsidRDefault="00407079">
      <w:pPr>
        <w:pStyle w:val="Bodytext30"/>
        <w:framePr w:w="10339" w:h="2724" w:hRule="exact" w:wrap="none" w:vAnchor="page" w:hAnchor="page" w:x="900" w:y="66"/>
        <w:shd w:val="clear" w:color="auto" w:fill="auto"/>
        <w:tabs>
          <w:tab w:val="left" w:pos="4709"/>
        </w:tabs>
        <w:spacing w:after="0" w:line="533" w:lineRule="exact"/>
      </w:pPr>
      <w:r>
        <w:rPr>
          <w:rStyle w:val="Bodytext31"/>
          <w:b/>
          <w:bCs/>
        </w:rPr>
        <w:t>uzavřená podle §</w:t>
      </w:r>
      <w:r>
        <w:rPr>
          <w:rStyle w:val="Bodytext31"/>
          <w:b/>
          <w:bCs/>
        </w:rPr>
        <w:tab/>
        <w:t>2079 odsť. 2 zákona</w:t>
      </w:r>
    </w:p>
    <w:p w:rsidR="007C2247" w:rsidRDefault="00407079">
      <w:pPr>
        <w:pStyle w:val="Bodytext30"/>
        <w:framePr w:w="10339" w:h="2724" w:hRule="exact" w:wrap="none" w:vAnchor="page" w:hAnchor="page" w:x="900" w:y="66"/>
        <w:shd w:val="clear" w:color="auto" w:fill="auto"/>
        <w:spacing w:after="0"/>
        <w:ind w:left="360"/>
        <w:jc w:val="left"/>
      </w:pPr>
      <w:r>
        <w:rPr>
          <w:rStyle w:val="Bodytext31"/>
          <w:b/>
          <w:bCs/>
        </w:rPr>
        <w:t>č. 89/2012 Sb . , občanského zákoníku</w:t>
      </w:r>
    </w:p>
    <w:p w:rsidR="007C2247" w:rsidRDefault="00407079">
      <w:pPr>
        <w:pStyle w:val="Bodytext40"/>
        <w:framePr w:w="10339" w:h="5185" w:hRule="exact" w:wrap="none" w:vAnchor="page" w:hAnchor="page" w:x="900" w:y="3279"/>
        <w:shd w:val="clear" w:color="auto" w:fill="auto"/>
        <w:spacing w:before="0"/>
        <w:ind w:left="40"/>
      </w:pPr>
      <w:r>
        <w:t>číslo: 019 - 08 - 02</w:t>
      </w:r>
    </w:p>
    <w:p w:rsidR="007C2247" w:rsidRDefault="00407079">
      <w:pPr>
        <w:pStyle w:val="Heading110"/>
        <w:framePr w:w="10339" w:h="5185" w:hRule="exact" w:wrap="none" w:vAnchor="page" w:hAnchor="page" w:x="900" w:y="3279"/>
        <w:shd w:val="clear" w:color="auto" w:fill="auto"/>
        <w:spacing w:before="0"/>
        <w:ind w:left="40" w:firstLine="0"/>
      </w:pPr>
      <w:bookmarkStart w:id="0" w:name="bookmark0"/>
      <w:r>
        <w:t>Článek 1.</w:t>
      </w:r>
      <w:bookmarkEnd w:id="0"/>
    </w:p>
    <w:p w:rsidR="007C2247" w:rsidRDefault="00407079">
      <w:pPr>
        <w:pStyle w:val="Heading110"/>
        <w:framePr w:w="10339" w:h="5185" w:hRule="exact" w:wrap="none" w:vAnchor="page" w:hAnchor="page" w:x="900" w:y="3279"/>
        <w:shd w:val="clear" w:color="auto" w:fill="auto"/>
        <w:spacing w:before="0" w:after="237"/>
        <w:ind w:left="40" w:firstLine="0"/>
      </w:pPr>
      <w:bookmarkStart w:id="1" w:name="bookmark1"/>
      <w:r>
        <w:t>Smluvní strany</w:t>
      </w:r>
      <w:bookmarkEnd w:id="1"/>
    </w:p>
    <w:p w:rsidR="007C2247" w:rsidRDefault="00407079">
      <w:pPr>
        <w:pStyle w:val="Heading110"/>
        <w:framePr w:w="10339" w:h="5185" w:hRule="exact" w:wrap="none" w:vAnchor="page" w:hAnchor="page" w:x="900" w:y="3279"/>
        <w:shd w:val="clear" w:color="auto" w:fill="auto"/>
        <w:spacing w:before="0" w:after="46" w:line="322" w:lineRule="exact"/>
        <w:ind w:left="2360"/>
        <w:jc w:val="left"/>
      </w:pPr>
      <w:bookmarkStart w:id="2" w:name="bookmark2"/>
      <w:r>
        <w:rPr>
          <w:rStyle w:val="Heading11105ptNotBold"/>
        </w:rPr>
        <w:t>Objednatel:</w:t>
      </w:r>
      <w:r>
        <w:t>Základní škola a Mateřská škola Emy Destinnové, Praha 6</w:t>
      </w:r>
      <w:bookmarkEnd w:id="2"/>
    </w:p>
    <w:p w:rsidR="007C2247" w:rsidRDefault="00407079">
      <w:pPr>
        <w:pStyle w:val="Bodytext20"/>
        <w:framePr w:w="10339" w:h="5185" w:hRule="exact" w:wrap="none" w:vAnchor="page" w:hAnchor="page" w:x="900" w:y="3279"/>
        <w:shd w:val="clear" w:color="auto" w:fill="auto"/>
        <w:tabs>
          <w:tab w:val="left" w:pos="4709"/>
        </w:tabs>
        <w:spacing w:before="0"/>
        <w:ind w:left="740" w:right="2520" w:firstLine="1620"/>
      </w:pPr>
      <w:r>
        <w:t>Náměstí Svobody</w:t>
      </w:r>
      <w:r>
        <w:t xml:space="preserve"> 3/930, Praha 6, 160 00 IČO: 48133892</w:t>
      </w:r>
      <w:r>
        <w:tab/>
        <w:t>DIČ: -</w:t>
      </w:r>
    </w:p>
    <w:p w:rsidR="007C2247" w:rsidRDefault="00407079">
      <w:pPr>
        <w:pStyle w:val="Bodytext20"/>
        <w:framePr w:w="10339" w:h="5185" w:hRule="exact" w:wrap="none" w:vAnchor="page" w:hAnchor="page" w:x="900" w:y="3279"/>
        <w:shd w:val="clear" w:color="auto" w:fill="auto"/>
        <w:spacing w:before="0" w:after="477"/>
        <w:ind w:left="740" w:firstLine="0"/>
      </w:pPr>
      <w:r>
        <w:t xml:space="preserve">Bankovní spojení: 51-2256150247/0100 Oprávněný zástupce: </w:t>
      </w:r>
      <w:r>
        <w:t xml:space="preserve"> Ota Bažant</w:t>
      </w:r>
    </w:p>
    <w:p w:rsidR="007C2247" w:rsidRDefault="00407079">
      <w:pPr>
        <w:pStyle w:val="Heading110"/>
        <w:framePr w:w="10339" w:h="5185" w:hRule="exact" w:wrap="none" w:vAnchor="page" w:hAnchor="page" w:x="900" w:y="3279"/>
        <w:shd w:val="clear" w:color="auto" w:fill="auto"/>
        <w:spacing w:before="0" w:after="0"/>
        <w:ind w:left="40" w:firstLine="0"/>
      </w:pPr>
      <w:bookmarkStart w:id="3" w:name="bookmark3"/>
      <w:r>
        <w:t>a</w:t>
      </w:r>
      <w:bookmarkEnd w:id="3"/>
    </w:p>
    <w:p w:rsidR="007C2247" w:rsidRDefault="00407079">
      <w:pPr>
        <w:pStyle w:val="Bodytext20"/>
        <w:framePr w:w="10339" w:h="1975" w:hRule="exact" w:wrap="none" w:vAnchor="page" w:hAnchor="page" w:x="900" w:y="9039"/>
        <w:shd w:val="clear" w:color="auto" w:fill="auto"/>
        <w:spacing w:before="0" w:after="40" w:line="318" w:lineRule="exact"/>
        <w:ind w:left="1060" w:hanging="320"/>
        <w:jc w:val="both"/>
      </w:pPr>
      <w:r>
        <w:t xml:space="preserve">Poskytovatel: </w:t>
      </w:r>
      <w:r>
        <w:rPr>
          <w:rStyle w:val="Bodytext214ptBold"/>
        </w:rPr>
        <w:t xml:space="preserve">Jan Drbohlav </w:t>
      </w:r>
      <w:r>
        <w:t xml:space="preserve">- </w:t>
      </w:r>
      <w:r>
        <w:rPr>
          <w:rStyle w:val="Bodytext214pt"/>
        </w:rPr>
        <w:t>HD L@n</w:t>
      </w:r>
    </w:p>
    <w:p w:rsidR="007C2247" w:rsidRDefault="00407079">
      <w:pPr>
        <w:pStyle w:val="Bodytext20"/>
        <w:framePr w:w="10339" w:h="1975" w:hRule="exact" w:wrap="none" w:vAnchor="page" w:hAnchor="page" w:x="900" w:y="9039"/>
        <w:shd w:val="clear" w:color="auto" w:fill="auto"/>
        <w:tabs>
          <w:tab w:val="left" w:pos="5410"/>
        </w:tabs>
        <w:spacing w:before="0" w:line="394" w:lineRule="exact"/>
        <w:ind w:left="740" w:right="1180" w:firstLine="2120"/>
      </w:pPr>
      <w:r>
        <w:t>Se sídlem Holubinková 169/8, 104 00 Praha 10 IČO: 86570293</w:t>
      </w:r>
      <w:r>
        <w:tab/>
      </w:r>
    </w:p>
    <w:p w:rsidR="007C2247" w:rsidRDefault="00407079">
      <w:pPr>
        <w:pStyle w:val="Bodytext20"/>
        <w:framePr w:w="10339" w:h="1975" w:hRule="exact" w:wrap="none" w:vAnchor="page" w:hAnchor="page" w:x="900" w:y="9039"/>
        <w:shd w:val="clear" w:color="auto" w:fill="auto"/>
        <w:spacing w:before="0" w:line="394" w:lineRule="exact"/>
        <w:ind w:left="1060" w:hanging="320"/>
        <w:jc w:val="both"/>
      </w:pPr>
      <w:r>
        <w:t xml:space="preserve">Bankovní spojení: </w:t>
      </w:r>
      <w:r>
        <w:t>670100-2209588836 / 6210</w:t>
      </w:r>
    </w:p>
    <w:p w:rsidR="007C2247" w:rsidRDefault="00407079">
      <w:pPr>
        <w:pStyle w:val="Bodytext20"/>
        <w:framePr w:w="10339" w:h="1975" w:hRule="exact" w:wrap="none" w:vAnchor="page" w:hAnchor="page" w:x="900" w:y="9039"/>
        <w:shd w:val="clear" w:color="auto" w:fill="auto"/>
        <w:spacing w:before="0" w:line="394" w:lineRule="exact"/>
        <w:ind w:left="1060" w:hanging="320"/>
        <w:jc w:val="both"/>
      </w:pPr>
      <w:r>
        <w:t xml:space="preserve">Oprávněný zástupce: </w:t>
      </w:r>
      <w:r>
        <w:rPr>
          <w:rStyle w:val="Bodytext211ptBold"/>
        </w:rPr>
        <w:t xml:space="preserve">p. Jan Drbohav; </w:t>
      </w:r>
    </w:p>
    <w:p w:rsidR="007C2247" w:rsidRDefault="00407079">
      <w:pPr>
        <w:pStyle w:val="Heading110"/>
        <w:framePr w:w="10339" w:h="4445" w:hRule="exact" w:wrap="none" w:vAnchor="page" w:hAnchor="page" w:x="900" w:y="11430"/>
        <w:shd w:val="clear" w:color="auto" w:fill="auto"/>
        <w:spacing w:before="0"/>
        <w:ind w:left="40" w:firstLine="0"/>
      </w:pPr>
      <w:bookmarkStart w:id="4" w:name="bookmark4"/>
      <w:r>
        <w:t>Článek 2.</w:t>
      </w:r>
      <w:bookmarkEnd w:id="4"/>
    </w:p>
    <w:p w:rsidR="007C2247" w:rsidRDefault="00407079">
      <w:pPr>
        <w:pStyle w:val="Heading110"/>
        <w:framePr w:w="10339" w:h="4445" w:hRule="exact" w:wrap="none" w:vAnchor="page" w:hAnchor="page" w:x="900" w:y="11430"/>
        <w:shd w:val="clear" w:color="auto" w:fill="auto"/>
        <w:spacing w:before="0" w:after="279"/>
        <w:ind w:left="40" w:firstLine="0"/>
      </w:pPr>
      <w:bookmarkStart w:id="5" w:name="bookmark5"/>
      <w:r>
        <w:t>Předmět a účel smlouvy</w:t>
      </w:r>
      <w:bookmarkEnd w:id="5"/>
    </w:p>
    <w:p w:rsidR="007C2247" w:rsidRDefault="00407079">
      <w:pPr>
        <w:pStyle w:val="Bodytext20"/>
        <w:framePr w:w="10339" w:h="4445" w:hRule="exact" w:wrap="none" w:vAnchor="page" w:hAnchor="page" w:x="900" w:y="1143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69" w:lineRule="exact"/>
        <w:ind w:left="1060" w:hanging="320"/>
        <w:jc w:val="both"/>
      </w:pPr>
      <w:r>
        <w:t>Poskytovatel se touto smlouvou zavazuje dodat objednateli řádně a včas roční užívací práva programových produktů společnosti Microsoft Corporation specifikované v příloze č. 1 (dále jen „Licence") této smlouvy, která je její nedílnou součástí v souladu s p</w:t>
      </w:r>
      <w:r>
        <w:t xml:space="preserve">odmínkami multilicenčního programu Microsoft </w:t>
      </w:r>
      <w:r>
        <w:rPr>
          <w:lang w:val="en-US" w:eastAsia="en-US" w:bidi="en-US"/>
        </w:rPr>
        <w:t xml:space="preserve">Open Value Subscription </w:t>
      </w:r>
      <w:r>
        <w:t xml:space="preserve">- </w:t>
      </w:r>
      <w:r>
        <w:rPr>
          <w:lang w:val="en-US" w:eastAsia="en-US" w:bidi="en-US"/>
        </w:rPr>
        <w:t>Education Solution.</w:t>
      </w:r>
    </w:p>
    <w:p w:rsidR="007C2247" w:rsidRDefault="00407079">
      <w:pPr>
        <w:pStyle w:val="Bodytext20"/>
        <w:framePr w:w="10339" w:h="4445" w:hRule="exact" w:wrap="none" w:vAnchor="page" w:hAnchor="page" w:x="900" w:y="11430"/>
        <w:numPr>
          <w:ilvl w:val="0"/>
          <w:numId w:val="1"/>
        </w:numPr>
        <w:shd w:val="clear" w:color="auto" w:fill="auto"/>
        <w:tabs>
          <w:tab w:val="left" w:pos="1156"/>
        </w:tabs>
        <w:spacing w:before="0" w:line="269" w:lineRule="exact"/>
        <w:ind w:left="1060" w:hanging="320"/>
        <w:jc w:val="both"/>
      </w:pPr>
      <w:r>
        <w:t>Objednatel se touto smlouvou zavazuje poskytovateli za dodání licencí uhradit odměnu stanovenou v příloze č. 1, této smlouvy.</w:t>
      </w:r>
    </w:p>
    <w:p w:rsidR="007C2247" w:rsidRDefault="00407079">
      <w:pPr>
        <w:pStyle w:val="Bodytext20"/>
        <w:framePr w:w="10339" w:h="4445" w:hRule="exact" w:wrap="none" w:vAnchor="page" w:hAnchor="page" w:x="900" w:y="11430"/>
        <w:numPr>
          <w:ilvl w:val="0"/>
          <w:numId w:val="1"/>
        </w:numPr>
        <w:shd w:val="clear" w:color="auto" w:fill="auto"/>
        <w:tabs>
          <w:tab w:val="left" w:pos="1156"/>
        </w:tabs>
        <w:spacing w:before="0" w:line="269" w:lineRule="exact"/>
        <w:ind w:left="1060" w:hanging="320"/>
        <w:jc w:val="both"/>
      </w:pPr>
      <w:r>
        <w:t>Poskytovatel prohlašuje, že má právo pr</w:t>
      </w:r>
      <w:r>
        <w:t xml:space="preserve">odávat a dodávat licence programových produktů společnosti Microsoft Corporation v rámci licenčního programu Microsoft </w:t>
      </w:r>
      <w:r>
        <w:rPr>
          <w:lang w:val="en-US" w:eastAsia="en-US" w:bidi="en-US"/>
        </w:rPr>
        <w:t xml:space="preserve">Open Value Subscription </w:t>
      </w:r>
      <w:r>
        <w:t xml:space="preserve">- </w:t>
      </w:r>
      <w:r>
        <w:rPr>
          <w:lang w:val="en-US" w:eastAsia="en-US" w:bidi="en-US"/>
        </w:rPr>
        <w:t>Education Solution.</w:t>
      </w:r>
    </w:p>
    <w:p w:rsidR="007C2247" w:rsidRDefault="00407079">
      <w:pPr>
        <w:pStyle w:val="Headerorfooter10"/>
        <w:framePr w:wrap="none" w:vAnchor="page" w:hAnchor="page" w:x="5037" w:y="15911"/>
        <w:shd w:val="clear" w:color="auto" w:fill="auto"/>
      </w:pPr>
      <w:r>
        <w:t xml:space="preserve">Strana </w:t>
      </w:r>
      <w:r>
        <w:rPr>
          <w:lang w:val="en-US" w:eastAsia="en-US" w:bidi="en-US"/>
        </w:rPr>
        <w:t xml:space="preserve">1 </w:t>
      </w:r>
      <w:r>
        <w:t xml:space="preserve">(celkem </w:t>
      </w:r>
      <w:r>
        <w:rPr>
          <w:lang w:val="en-US" w:eastAsia="en-US" w:bidi="en-US"/>
        </w:rPr>
        <w:t>6)</w:t>
      </w:r>
    </w:p>
    <w:p w:rsidR="007C2247" w:rsidRDefault="00407079">
      <w:pPr>
        <w:rPr>
          <w:sz w:val="2"/>
          <w:szCs w:val="2"/>
        </w:rPr>
        <w:sectPr w:rsidR="007C22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8pt;margin-top:43.65pt;width:49.9pt;height:45.6pt;z-index:-251658751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376" w:line="238" w:lineRule="exact"/>
        <w:ind w:left="1080" w:hanging="340"/>
        <w:jc w:val="both"/>
      </w:pPr>
      <w:r>
        <w:lastRenderedPageBreak/>
        <w:t xml:space="preserve">Předmět koupě je určen výhradně pro užíváni </w:t>
      </w:r>
      <w:r>
        <w:t>objednatele.</w:t>
      </w:r>
    </w:p>
    <w:p w:rsidR="007C2247" w:rsidRDefault="00407079">
      <w:pPr>
        <w:pStyle w:val="Heading110"/>
        <w:framePr w:w="10339" w:h="15023" w:hRule="exact" w:wrap="none" w:vAnchor="page" w:hAnchor="page" w:x="900" w:y="809"/>
        <w:shd w:val="clear" w:color="auto" w:fill="auto"/>
        <w:spacing w:before="0" w:after="220"/>
        <w:ind w:left="40" w:firstLine="0"/>
      </w:pPr>
      <w:bookmarkStart w:id="6" w:name="bookmark6"/>
      <w:r>
        <w:t>Článek 3.</w:t>
      </w:r>
      <w:bookmarkEnd w:id="6"/>
    </w:p>
    <w:p w:rsidR="007C2247" w:rsidRDefault="00407079">
      <w:pPr>
        <w:pStyle w:val="Heading110"/>
        <w:framePr w:w="10339" w:h="15023" w:hRule="exact" w:wrap="none" w:vAnchor="page" w:hAnchor="page" w:x="900" w:y="809"/>
        <w:shd w:val="clear" w:color="auto" w:fill="auto"/>
        <w:spacing w:before="0" w:after="259"/>
        <w:ind w:left="40" w:firstLine="0"/>
      </w:pPr>
      <w:bookmarkStart w:id="7" w:name="bookmark7"/>
      <w:r>
        <w:t>Cena a platební podmínky</w:t>
      </w:r>
      <w:bookmarkEnd w:id="7"/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69" w:lineRule="exact"/>
        <w:ind w:left="1080" w:hanging="340"/>
        <w:jc w:val="both"/>
      </w:pPr>
      <w:r>
        <w:t>Kupní cena licencí je uvedena v příloze č. 1 této smlouvy. Cena je stanovena po dobu platnosti licencí na 1 rok v závislosti na počtu pedagogických pracovníků.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 xml:space="preserve">Celková kupní cena předmětu koupě v rozsahu dle </w:t>
      </w:r>
      <w:r>
        <w:t>přílohy č. 1 této smlouvy je sjednána dohodou smluvních stran jako cena nejvýše přípustná. Případná vyšší cena musí být stvrzena dodatkem k této smlouvě.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>Cena bude hrazena na základě faktury - daňového dokladu (dále jen „Faktura") vystaveného poskytovatele</w:t>
      </w:r>
      <w:r>
        <w:t>m vždy k 1. září. Faktura bude obsahovat položkový rozpis jednotlivých služeb, které objednatel v následujícím roce bude využívat.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 xml:space="preserve">Sjednaná kupní cena platí pro místo plnění v sídle objednatele v termínu plnění dle této smlouvy, a zahrnuje veškeré náklady </w:t>
      </w:r>
      <w:r>
        <w:t>prodávajícího s dodáním předmětu koupě spojené. Celkovou kupní cenu lze překročit pouze v případě zvýšení rozsahu licencí oproti rozsahu uvedeném v příloze č. 1 této smlouvy.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>K ceně bude připočtena sazba DPH dle platných právních předpisů.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 xml:space="preserve">Objednatel bere </w:t>
      </w:r>
      <w:r>
        <w:t>na vědomí, že podkladem pro zaplacení ceny za licence je výhradně faktura, která má náležitosti dle zákona č. 235/2004 Sb., o dani z přidané hodnoty (DPH) v platném a účinném znění ke dni jeho vystavení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>Jako den uskutečnění zdanitelného plnění bude na daňo</w:t>
      </w:r>
      <w:r>
        <w:t>vém dokladu určen den jeho vystavení. Splatnost daňového dokladu je 7 dnů od jeho doručení objednateli.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>Nebude-li faktura obsahovat náležitosti stanovené touto smlouvou</w:t>
      </w:r>
    </w:p>
    <w:p w:rsidR="007C2247" w:rsidRDefault="00407079">
      <w:pPr>
        <w:pStyle w:val="Bodytext20"/>
        <w:framePr w:w="10339" w:h="15023" w:hRule="exact" w:wrap="none" w:vAnchor="page" w:hAnchor="page" w:x="900" w:y="809"/>
        <w:shd w:val="clear" w:color="auto" w:fill="auto"/>
        <w:tabs>
          <w:tab w:val="left" w:pos="7512"/>
        </w:tabs>
        <w:spacing w:before="0" w:line="269" w:lineRule="exact"/>
        <w:ind w:left="1080" w:firstLine="0"/>
        <w:jc w:val="both"/>
      </w:pPr>
      <w:r>
        <w:t>a budou-li v něm nesprávně uvedené údaje, je objednatel oprávněn takový daňový doklad p</w:t>
      </w:r>
      <w:r>
        <w:t>řed uplynutím doby splatnosti vrátit poskytovateli bez zaplacení k doplnění chybějících údajů, nebo k opravě nesprávných údajů. Ve vráceném daňovém dokladu vyznačí objednatel důvod jeho vrácení.</w:t>
      </w:r>
      <w:r>
        <w:tab/>
        <w:t>Poskytovatel zašle</w:t>
      </w:r>
    </w:p>
    <w:p w:rsidR="007C2247" w:rsidRDefault="00407079">
      <w:pPr>
        <w:pStyle w:val="Bodytext20"/>
        <w:framePr w:w="10339" w:h="15023" w:hRule="exact" w:wrap="none" w:vAnchor="page" w:hAnchor="page" w:x="900" w:y="809"/>
        <w:shd w:val="clear" w:color="auto" w:fill="auto"/>
        <w:spacing w:before="0" w:line="269" w:lineRule="exact"/>
        <w:ind w:left="1080" w:firstLine="0"/>
        <w:jc w:val="both"/>
      </w:pPr>
      <w:r>
        <w:t xml:space="preserve">objednateli opravený daňový doklad, </w:t>
      </w:r>
      <w:r>
        <w:t>přičemž datum splatnosti opraveného daňového dokladu bude 7 dnů od jeho doručení objednateli. V takovém případě není objednatel v prodlení se zaplacením ceny za licence.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269" w:lineRule="exact"/>
        <w:ind w:left="1080" w:hanging="340"/>
        <w:jc w:val="both"/>
      </w:pPr>
      <w:r>
        <w:t>Nezaplatí-li objednatel cenu za licence do 3 dnů po splatnosti faktury, je povinen zap</w:t>
      </w:r>
      <w:r>
        <w:t>latit poskytovateli úrok z prodlení ve výši 0,1% za každý i započatý den prodlení.</w:t>
      </w:r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101" w:line="269" w:lineRule="exact"/>
        <w:ind w:left="1080" w:hanging="340"/>
        <w:jc w:val="both"/>
      </w:pPr>
      <w:r>
        <w:t xml:space="preserve">Každý rok bude objednateli nabídnuta 60dnů před koncem smlouvy cena za licence na nadcházející rok. Jejím potvrzením objednávkou ze strany objednatele dojde k automatickému </w:t>
      </w:r>
      <w:r>
        <w:t>prodloužení smlouvy o další rok.</w:t>
      </w:r>
    </w:p>
    <w:p w:rsidR="007C2247" w:rsidRDefault="00407079">
      <w:pPr>
        <w:pStyle w:val="Heading110"/>
        <w:framePr w:w="10339" w:h="15023" w:hRule="exact" w:wrap="none" w:vAnchor="page" w:hAnchor="page" w:x="900" w:y="809"/>
        <w:shd w:val="clear" w:color="auto" w:fill="auto"/>
        <w:spacing w:before="0" w:after="220"/>
        <w:ind w:left="40" w:firstLine="0"/>
      </w:pPr>
      <w:bookmarkStart w:id="8" w:name="bookmark8"/>
      <w:r>
        <w:t>Článek 4.</w:t>
      </w:r>
      <w:bookmarkEnd w:id="8"/>
    </w:p>
    <w:p w:rsidR="007C2247" w:rsidRDefault="00407079">
      <w:pPr>
        <w:pStyle w:val="Heading110"/>
        <w:framePr w:w="10339" w:h="15023" w:hRule="exact" w:wrap="none" w:vAnchor="page" w:hAnchor="page" w:x="900" w:y="809"/>
        <w:shd w:val="clear" w:color="auto" w:fill="auto"/>
        <w:spacing w:before="0" w:after="259"/>
        <w:ind w:left="40" w:firstLine="0"/>
      </w:pPr>
      <w:bookmarkStart w:id="9" w:name="bookmark9"/>
      <w:r>
        <w:t>Práva a povinnosti smluvních stran</w:t>
      </w:r>
      <w:bookmarkEnd w:id="9"/>
    </w:p>
    <w:p w:rsidR="007C2247" w:rsidRDefault="00407079">
      <w:pPr>
        <w:pStyle w:val="Bodytext20"/>
        <w:framePr w:w="10339" w:h="15023" w:hRule="exact" w:wrap="none" w:vAnchor="page" w:hAnchor="page" w:x="900" w:y="809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69" w:lineRule="exact"/>
        <w:ind w:left="1080" w:hanging="340"/>
        <w:jc w:val="both"/>
      </w:pPr>
      <w:r>
        <w:t>Poskytovatel se zavazuje prostředkovat licence a služby s odbornou péčí, v souladu s obecně závaznými právními předpisy a v souladu se známými zájmy a potřebami objednatele.</w:t>
      </w:r>
    </w:p>
    <w:p w:rsidR="007C2247" w:rsidRDefault="00407079">
      <w:pPr>
        <w:pStyle w:val="Headerorfooter10"/>
        <w:framePr w:wrap="none" w:vAnchor="page" w:hAnchor="page" w:x="5023" w:y="15949"/>
        <w:shd w:val="clear" w:color="auto" w:fill="auto"/>
      </w:pPr>
      <w:r>
        <w:t>Strana 2 (celkem 6)</w:t>
      </w:r>
    </w:p>
    <w:p w:rsidR="007C2247" w:rsidRDefault="007C2247">
      <w:pPr>
        <w:rPr>
          <w:sz w:val="2"/>
          <w:szCs w:val="2"/>
        </w:rPr>
        <w:sectPr w:rsidR="007C22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247" w:rsidRDefault="00407079">
      <w:pPr>
        <w:pStyle w:val="Bodytext20"/>
        <w:framePr w:w="10339" w:h="3620" w:hRule="exact" w:wrap="none" w:vAnchor="page" w:hAnchor="page" w:x="900" w:y="65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74" w:lineRule="exact"/>
        <w:ind w:left="1020"/>
        <w:jc w:val="both"/>
      </w:pPr>
      <w:r>
        <w:lastRenderedPageBreak/>
        <w:t>Při poskytování licenci a služeb bude ze strany objednatele poskytnuta veškerá potřebná součinnost a bude stanovena kontaktní osoba, která bude pověřená k zastupování objednatele ve věcech plnění této smlouvy.</w:t>
      </w:r>
    </w:p>
    <w:p w:rsidR="007C2247" w:rsidRDefault="00407079">
      <w:pPr>
        <w:pStyle w:val="Bodytext20"/>
        <w:framePr w:w="10339" w:h="3620" w:hRule="exact" w:wrap="none" w:vAnchor="page" w:hAnchor="page" w:x="900" w:y="65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74" w:lineRule="exact"/>
        <w:ind w:left="1020"/>
        <w:jc w:val="both"/>
      </w:pPr>
      <w:r>
        <w:t>Př</w:t>
      </w:r>
      <w:r>
        <w:t xml:space="preserve">íloha II. Této smlouvy bude kopie licenční smlouvy mezi objednatelem a společnosti Microsoft Corporation v rámci licenčního programu Microsoft </w:t>
      </w:r>
      <w:r>
        <w:rPr>
          <w:lang w:val="en-US" w:eastAsia="en-US" w:bidi="en-US"/>
        </w:rPr>
        <w:t xml:space="preserve">Open Value Subscription </w:t>
      </w:r>
      <w:r>
        <w:t xml:space="preserve">- </w:t>
      </w:r>
      <w:r>
        <w:rPr>
          <w:lang w:val="en-US" w:eastAsia="en-US" w:bidi="en-US"/>
        </w:rPr>
        <w:t>Education Solution.</w:t>
      </w:r>
    </w:p>
    <w:p w:rsidR="007C2247" w:rsidRDefault="00407079">
      <w:pPr>
        <w:pStyle w:val="Bodytext20"/>
        <w:framePr w:w="10339" w:h="3620" w:hRule="exact" w:wrap="none" w:vAnchor="page" w:hAnchor="page" w:x="900" w:y="65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74" w:lineRule="exact"/>
        <w:ind w:left="1020"/>
        <w:jc w:val="both"/>
      </w:pPr>
      <w:r>
        <w:t>Objednatel podpisem této smlouvy prohlašuje, že má zajištěny vešker</w:t>
      </w:r>
      <w:r>
        <w:t>é licence k užívaným produktům, jichž se služby týkají, že je obeznámen s licenčními, popřípadě jinými. obchodními podmínkami těchto produktů a poskytovaných služeb, čímž přebírá riziko z jejich případného porušení.</w:t>
      </w:r>
    </w:p>
    <w:p w:rsidR="007C2247" w:rsidRDefault="00407079">
      <w:pPr>
        <w:pStyle w:val="Heading110"/>
        <w:framePr w:w="10339" w:h="11007" w:hRule="exact" w:wrap="none" w:vAnchor="page" w:hAnchor="page" w:x="900" w:y="4881"/>
        <w:shd w:val="clear" w:color="auto" w:fill="auto"/>
        <w:spacing w:before="0" w:after="200"/>
        <w:ind w:left="200" w:firstLine="0"/>
      </w:pPr>
      <w:bookmarkStart w:id="10" w:name="bookmark10"/>
      <w:r>
        <w:t>Článek 5.</w:t>
      </w:r>
      <w:bookmarkEnd w:id="10"/>
    </w:p>
    <w:p w:rsidR="007C2247" w:rsidRDefault="00407079">
      <w:pPr>
        <w:pStyle w:val="Heading110"/>
        <w:framePr w:w="10339" w:h="11007" w:hRule="exact" w:wrap="none" w:vAnchor="page" w:hAnchor="page" w:x="900" w:y="4881"/>
        <w:shd w:val="clear" w:color="auto" w:fill="auto"/>
        <w:spacing w:before="0" w:after="239"/>
        <w:ind w:left="200" w:firstLine="0"/>
      </w:pPr>
      <w:bookmarkStart w:id="11" w:name="bookmark11"/>
      <w:r>
        <w:t xml:space="preserve">Doba platnosti a účinnosti </w:t>
      </w:r>
      <w:r>
        <w:t>Smlouvy</w:t>
      </w:r>
      <w:bookmarkEnd w:id="11"/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4"/>
        </w:numPr>
        <w:shd w:val="clear" w:color="auto" w:fill="auto"/>
        <w:tabs>
          <w:tab w:val="left" w:pos="1016"/>
        </w:tabs>
        <w:spacing w:before="0" w:line="269" w:lineRule="exact"/>
        <w:ind w:left="1020"/>
        <w:jc w:val="both"/>
      </w:pPr>
      <w:r>
        <w:t>Tato Smlouva nabývá účinnosti dnem jejího podpisu oběma smluvními stranami.</w:t>
      </w:r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4"/>
        </w:numPr>
        <w:shd w:val="clear" w:color="auto" w:fill="auto"/>
        <w:tabs>
          <w:tab w:val="left" w:pos="1016"/>
        </w:tabs>
        <w:spacing w:before="0" w:line="269" w:lineRule="exact"/>
        <w:ind w:left="1020"/>
        <w:jc w:val="both"/>
      </w:pPr>
      <w:r>
        <w:t>Smlouva je sjednána na dobu určitou a to v délce trvání jednoho roku s automatickým ročním prodloužením pokud nedojde jejímu ukončení.</w:t>
      </w:r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4"/>
        </w:numPr>
        <w:shd w:val="clear" w:color="auto" w:fill="auto"/>
        <w:tabs>
          <w:tab w:val="left" w:pos="1016"/>
        </w:tabs>
        <w:spacing w:before="0" w:line="269" w:lineRule="exact"/>
        <w:ind w:left="1020"/>
        <w:jc w:val="both"/>
      </w:pPr>
      <w:r>
        <w:t>Smluvní strany se dohodly, že smlouva</w:t>
      </w:r>
      <w:r>
        <w:t xml:space="preserve"> může být ukončena písemnou dohodou nebo na základě výpovědi bez uvedení důvodu, nejméně jeden měsíc před automatickým prodloužením roční licence dne 1. září.</w:t>
      </w:r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161" w:line="269" w:lineRule="exact"/>
        <w:ind w:left="1020"/>
        <w:jc w:val="both"/>
      </w:pPr>
      <w:r>
        <w:t>V případě, kdy bude objednatel v prodlení s platbou za služby o více jak 5 kalendářních dnů a dlu</w:t>
      </w:r>
      <w:r>
        <w:t>žnou částku neuhradí ani po písemném upozornění poskytovatele v jím stanovené lhůtě, je poskytovatel oprávněn pozastavit poskytování služeb, popřípadě smlouvu vypovědět. Pro takovýto případ není smluvními stranami sjednána výpovědní lhůta a výpověď poskyto</w:t>
      </w:r>
      <w:r>
        <w:t>vatele je účinná od data jeho doručení objednateli.</w:t>
      </w:r>
    </w:p>
    <w:p w:rsidR="007C2247" w:rsidRDefault="00407079">
      <w:pPr>
        <w:pStyle w:val="Heading110"/>
        <w:framePr w:w="10339" w:h="11007" w:hRule="exact" w:wrap="none" w:vAnchor="page" w:hAnchor="page" w:x="900" w:y="4881"/>
        <w:shd w:val="clear" w:color="auto" w:fill="auto"/>
        <w:spacing w:before="0" w:after="200"/>
        <w:ind w:left="200" w:firstLine="0"/>
      </w:pPr>
      <w:bookmarkStart w:id="12" w:name="bookmark12"/>
      <w:r>
        <w:t>Článek 6.</w:t>
      </w:r>
      <w:bookmarkEnd w:id="12"/>
    </w:p>
    <w:p w:rsidR="007C2247" w:rsidRDefault="00407079">
      <w:pPr>
        <w:pStyle w:val="Heading110"/>
        <w:framePr w:w="10339" w:h="11007" w:hRule="exact" w:wrap="none" w:vAnchor="page" w:hAnchor="page" w:x="900" w:y="4881"/>
        <w:shd w:val="clear" w:color="auto" w:fill="auto"/>
        <w:spacing w:before="0" w:after="236"/>
        <w:ind w:left="200" w:firstLine="0"/>
      </w:pPr>
      <w:bookmarkStart w:id="13" w:name="bookmark13"/>
      <w:r>
        <w:t>Záruka za jakost a vady zboži</w:t>
      </w:r>
      <w:bookmarkEnd w:id="13"/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165" w:line="274" w:lineRule="exact"/>
        <w:ind w:left="1020"/>
        <w:jc w:val="both"/>
      </w:pPr>
      <w:r>
        <w:t xml:space="preserve">Záruka se řídí licenčními podmínkami multilicenčního programu Microsoft </w:t>
      </w:r>
      <w:r>
        <w:rPr>
          <w:lang w:val="en-US" w:eastAsia="en-US" w:bidi="en-US"/>
        </w:rPr>
        <w:t xml:space="preserve">Open Value Subscription </w:t>
      </w:r>
      <w:r>
        <w:t xml:space="preserve">- </w:t>
      </w:r>
      <w:r>
        <w:rPr>
          <w:lang w:val="en-US" w:eastAsia="en-US" w:bidi="en-US"/>
        </w:rPr>
        <w:t>Education Solution.</w:t>
      </w:r>
    </w:p>
    <w:p w:rsidR="007C2247" w:rsidRDefault="00407079">
      <w:pPr>
        <w:pStyle w:val="Heading110"/>
        <w:framePr w:w="10339" w:h="11007" w:hRule="exact" w:wrap="none" w:vAnchor="page" w:hAnchor="page" w:x="900" w:y="4881"/>
        <w:shd w:val="clear" w:color="auto" w:fill="auto"/>
        <w:spacing w:before="0" w:after="200"/>
        <w:ind w:left="200" w:firstLine="0"/>
      </w:pPr>
      <w:bookmarkStart w:id="14" w:name="bookmark14"/>
      <w:r>
        <w:t xml:space="preserve">Článek </w:t>
      </w:r>
      <w:r>
        <w:rPr>
          <w:lang w:val="en-US" w:eastAsia="en-US" w:bidi="en-US"/>
        </w:rPr>
        <w:t>7.</w:t>
      </w:r>
      <w:bookmarkEnd w:id="14"/>
    </w:p>
    <w:p w:rsidR="007C2247" w:rsidRDefault="00407079">
      <w:pPr>
        <w:pStyle w:val="Heading110"/>
        <w:framePr w:w="10339" w:h="11007" w:hRule="exact" w:wrap="none" w:vAnchor="page" w:hAnchor="page" w:x="900" w:y="4881"/>
        <w:shd w:val="clear" w:color="auto" w:fill="auto"/>
        <w:spacing w:before="0" w:after="239"/>
        <w:ind w:left="200" w:firstLine="0"/>
      </w:pPr>
      <w:bookmarkStart w:id="15" w:name="bookmark15"/>
      <w:r>
        <w:t>Závěrečná ujednáni</w:t>
      </w:r>
      <w:bookmarkEnd w:id="15"/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5"/>
        </w:numPr>
        <w:shd w:val="clear" w:color="auto" w:fill="auto"/>
        <w:tabs>
          <w:tab w:val="left" w:pos="1016"/>
        </w:tabs>
        <w:spacing w:before="0" w:line="269" w:lineRule="exact"/>
        <w:ind w:left="1020"/>
      </w:pPr>
      <w:r>
        <w:t xml:space="preserve">Vztahy mezi </w:t>
      </w:r>
      <w:r>
        <w:t>poskytovatelem a objednatelem neupravené smlouvou se řídí příslušnými ustanoveními zákona číslo 89/2012 Sb., občanského zákoníku a dalšími platnými právními předpisy.</w:t>
      </w:r>
    </w:p>
    <w:p w:rsidR="007C2247" w:rsidRDefault="00407079">
      <w:pPr>
        <w:pStyle w:val="Bodytext20"/>
        <w:framePr w:w="10339" w:h="11007" w:hRule="exact" w:wrap="none" w:vAnchor="page" w:hAnchor="page" w:x="900" w:y="4881"/>
        <w:numPr>
          <w:ilvl w:val="0"/>
          <w:numId w:val="5"/>
        </w:numPr>
        <w:shd w:val="clear" w:color="auto" w:fill="auto"/>
        <w:tabs>
          <w:tab w:val="left" w:pos="1016"/>
        </w:tabs>
        <w:spacing w:before="0" w:line="269" w:lineRule="exact"/>
        <w:ind w:left="1020"/>
        <w:jc w:val="both"/>
      </w:pPr>
      <w:r>
        <w:t>Tato smlouva obsahuje úplné ujednání o předmětu smlouvy a všech náležitostech, které stra</w:t>
      </w:r>
      <w:r>
        <w:t>ny měly a chtěly ve smlouvě ujednat, a které považují za důležité pro závaznost této smlouvy. Žádný projev smluvních stran učiněný při jednání o smlouvě ani projev učiněný po uzavření smlouvy nesmí být vykládán v rozporu s výslovnými ustanoveními smlouvy a</w:t>
      </w:r>
      <w:r>
        <w:t xml:space="preserve"> nezakládá žádný závazek žádné ze smluvních stran.</w:t>
      </w:r>
    </w:p>
    <w:p w:rsidR="007C2247" w:rsidRDefault="00407079">
      <w:pPr>
        <w:pStyle w:val="Headerorfooter10"/>
        <w:framePr w:wrap="none" w:vAnchor="page" w:hAnchor="page" w:x="4965" w:y="15852"/>
        <w:shd w:val="clear" w:color="auto" w:fill="auto"/>
      </w:pPr>
      <w:r>
        <w:t>Strana 3 (celkem 6)</w:t>
      </w:r>
    </w:p>
    <w:p w:rsidR="007C2247" w:rsidRDefault="007C2247">
      <w:pPr>
        <w:rPr>
          <w:sz w:val="2"/>
          <w:szCs w:val="2"/>
        </w:rPr>
        <w:sectPr w:rsidR="007C22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247" w:rsidRDefault="00407079">
      <w:pPr>
        <w:pStyle w:val="Bodytext20"/>
        <w:framePr w:w="10286" w:h="8471" w:hRule="exact" w:wrap="none" w:vAnchor="page" w:hAnchor="page" w:x="926" w:y="678"/>
        <w:numPr>
          <w:ilvl w:val="0"/>
          <w:numId w:val="5"/>
        </w:numPr>
        <w:shd w:val="clear" w:color="auto" w:fill="auto"/>
        <w:tabs>
          <w:tab w:val="left" w:pos="1011"/>
        </w:tabs>
        <w:spacing w:before="0" w:line="269" w:lineRule="exact"/>
        <w:ind w:left="1020"/>
      </w:pPr>
      <w:r>
        <w:lastRenderedPageBreak/>
        <w:t>Smlouvu je možné měnit nebo doplňovat pouze formou pís číslovaných dodatků ke smlouvě, podepsaných oprávněnými zás, smluvních stran.</w:t>
      </w:r>
    </w:p>
    <w:p w:rsidR="007C2247" w:rsidRDefault="00407079">
      <w:pPr>
        <w:pStyle w:val="Bodytext20"/>
        <w:framePr w:w="10286" w:h="8471" w:hRule="exact" w:wrap="none" w:vAnchor="page" w:hAnchor="page" w:x="926" w:y="678"/>
        <w:numPr>
          <w:ilvl w:val="0"/>
          <w:numId w:val="5"/>
        </w:numPr>
        <w:shd w:val="clear" w:color="auto" w:fill="auto"/>
        <w:tabs>
          <w:tab w:val="left" w:pos="1011"/>
        </w:tabs>
        <w:spacing w:before="0" w:line="269" w:lineRule="exact"/>
        <w:ind w:left="1020"/>
        <w:jc w:val="both"/>
      </w:pPr>
      <w:r>
        <w:t xml:space="preserve">Smluvni strany se zavazuji, </w:t>
      </w:r>
      <w:r>
        <w:t>že pokud se kterékoli ustanovt smlouvy nebo s ni souvisejíc! ujednáni či jakákoli jej i část ukáž být neplatnými či se neplatnými stanou, neovlivni tato skutečnost platnost smlouvy jako takové. V takovém případě se smluvni strany zavazuji nahradit neplatné</w:t>
      </w:r>
      <w:r>
        <w:t xml:space="preserve"> ustanoveni ustanovením platným, které se svým ekonomickým účelem pokud možno nejvíce podobá neplatnému ustanoveni. Obdobně se bude postupovat v případě ostatních zmíněných nedostatků smlouvy či souvisejících ujednáni.</w:t>
      </w:r>
    </w:p>
    <w:p w:rsidR="007C2247" w:rsidRDefault="00407079">
      <w:pPr>
        <w:pStyle w:val="Bodytext20"/>
        <w:framePr w:w="10286" w:h="8471" w:hRule="exact" w:wrap="none" w:vAnchor="page" w:hAnchor="page" w:x="926" w:y="678"/>
        <w:numPr>
          <w:ilvl w:val="0"/>
          <w:numId w:val="5"/>
        </w:numPr>
        <w:shd w:val="clear" w:color="auto" w:fill="auto"/>
        <w:tabs>
          <w:tab w:val="left" w:pos="1011"/>
        </w:tabs>
        <w:spacing w:before="0" w:line="269" w:lineRule="exact"/>
        <w:ind w:left="1020"/>
        <w:jc w:val="both"/>
      </w:pPr>
      <w:r>
        <w:t>Smluvni strany výslovně prohlašuji, ž</w:t>
      </w:r>
      <w:r>
        <w:t>e základní podmínky této smlouvy jsou výsledkem jednáni smluvních stran a každá ze smluvních stran měla příležitost ovlivnit obsah základních podmínek smlouvy.</w:t>
      </w:r>
    </w:p>
    <w:p w:rsidR="007C2247" w:rsidRDefault="00407079">
      <w:pPr>
        <w:pStyle w:val="Bodytext20"/>
        <w:framePr w:w="10286" w:h="8471" w:hRule="exact" w:wrap="none" w:vAnchor="page" w:hAnchor="page" w:x="926" w:y="678"/>
        <w:numPr>
          <w:ilvl w:val="0"/>
          <w:numId w:val="5"/>
        </w:numPr>
        <w:shd w:val="clear" w:color="auto" w:fill="auto"/>
        <w:tabs>
          <w:tab w:val="left" w:pos="1011"/>
        </w:tabs>
        <w:spacing w:before="0" w:line="269" w:lineRule="exact"/>
        <w:ind w:left="1020"/>
        <w:jc w:val="both"/>
      </w:pPr>
      <w:r>
        <w:t>Smlouva nabývá platnosti a účinnosti dnem podpisu poslední smluvni stranou. Pro připad, že smlou</w:t>
      </w:r>
      <w:r>
        <w:t>va neni uzavírána za přítomnosti obou smluvních stran, plati, že smlouva neni uzavřena, pokud ji poskytovatel či objednatel podepiš! s jakoukoliv změnou či odchylkou, byť nepodstatnou, nebo dodatkem, ledaže druhá smluvni strana takovou změnu či odchylku ne</w:t>
      </w:r>
      <w:r>
        <w:t>bo dodatek následně písemně schválí.</w:t>
      </w:r>
    </w:p>
    <w:p w:rsidR="007C2247" w:rsidRDefault="00407079">
      <w:pPr>
        <w:pStyle w:val="Bodytext20"/>
        <w:framePr w:w="10286" w:h="8471" w:hRule="exact" w:wrap="none" w:vAnchor="page" w:hAnchor="page" w:x="926" w:y="678"/>
        <w:numPr>
          <w:ilvl w:val="0"/>
          <w:numId w:val="5"/>
        </w:numPr>
        <w:shd w:val="clear" w:color="auto" w:fill="auto"/>
        <w:tabs>
          <w:tab w:val="left" w:pos="1011"/>
        </w:tabs>
        <w:spacing w:before="0" w:line="269" w:lineRule="exact"/>
        <w:ind w:left="1020"/>
      </w:pPr>
      <w:r>
        <w:t>Smlouva je vyhotovena ve dvou stejnopisech s platnosti originálu, z nichž každá smluvni strana obdrži po jednom vyhotoveni.</w:t>
      </w:r>
    </w:p>
    <w:p w:rsidR="007C2247" w:rsidRDefault="00407079">
      <w:pPr>
        <w:pStyle w:val="Bodytext20"/>
        <w:framePr w:w="10286" w:h="8471" w:hRule="exact" w:wrap="none" w:vAnchor="page" w:hAnchor="page" w:x="926" w:y="678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565" w:line="269" w:lineRule="exact"/>
        <w:ind w:left="1020"/>
        <w:jc w:val="both"/>
      </w:pPr>
      <w:r>
        <w:t xml:space="preserve">Smluvni strany prohlašuji, že si smlouvu před jejim podpisem přečetly a jsou seznámeny s jejim </w:t>
      </w:r>
      <w:r>
        <w:t>obsahem, že byla uzavřena po vzájemné dohodě, podle jejich vážné a svobodné vůle, dobrovolně, určitě a srozumitelně, což stvrzuji svými podpisy.</w:t>
      </w:r>
    </w:p>
    <w:p w:rsidR="007C2247" w:rsidRDefault="00407079">
      <w:pPr>
        <w:pStyle w:val="Bodytext20"/>
        <w:framePr w:w="10286" w:h="8471" w:hRule="exact" w:wrap="none" w:vAnchor="page" w:hAnchor="page" w:x="926" w:y="678"/>
        <w:shd w:val="clear" w:color="auto" w:fill="auto"/>
        <w:spacing w:before="0" w:line="238" w:lineRule="exact"/>
        <w:ind w:left="1020"/>
      </w:pPr>
      <w:r>
        <w:t>V Praze dne: 7. srpna 2</w:t>
      </w:r>
      <w:bookmarkStart w:id="16" w:name="_GoBack"/>
      <w:bookmarkEnd w:id="16"/>
      <w:r>
        <w:t>017</w:t>
      </w:r>
    </w:p>
    <w:p w:rsidR="007C2247" w:rsidRDefault="00407079">
      <w:pPr>
        <w:pStyle w:val="Bodytext20"/>
        <w:framePr w:wrap="none" w:vAnchor="page" w:hAnchor="page" w:x="1497" w:y="9640"/>
        <w:shd w:val="clear" w:color="auto" w:fill="auto"/>
        <w:spacing w:before="0" w:line="238" w:lineRule="exact"/>
        <w:ind w:firstLine="0"/>
      </w:pPr>
      <w:r>
        <w:t>Obj ednatel:</w:t>
      </w:r>
    </w:p>
    <w:p w:rsidR="007C2247" w:rsidRDefault="00407079">
      <w:pPr>
        <w:pStyle w:val="Picturecaption10"/>
        <w:framePr w:wrap="none" w:vAnchor="page" w:hAnchor="page" w:x="6571" w:y="9645"/>
        <w:shd w:val="clear" w:color="auto" w:fill="auto"/>
      </w:pPr>
      <w:r>
        <w:t>Poskytovatel</w:t>
      </w:r>
    </w:p>
    <w:p w:rsidR="007C2247" w:rsidRDefault="00407079">
      <w:pPr>
        <w:pStyle w:val="Bodytext60"/>
        <w:framePr w:w="10286" w:h="1022" w:hRule="exact" w:wrap="none" w:vAnchor="page" w:hAnchor="page" w:x="926" w:y="10939"/>
        <w:shd w:val="clear" w:color="auto" w:fill="auto"/>
        <w:tabs>
          <w:tab w:val="left" w:pos="4903"/>
        </w:tabs>
        <w:ind w:left="2460"/>
      </w:pPr>
      <w:r>
        <w:tab/>
      </w:r>
    </w:p>
    <w:p w:rsidR="007C2247" w:rsidRDefault="00407079">
      <w:pPr>
        <w:pStyle w:val="Headerorfooter10"/>
        <w:framePr w:wrap="none" w:vAnchor="page" w:hAnchor="page" w:x="4944" w:y="15843"/>
        <w:shd w:val="clear" w:color="auto" w:fill="auto"/>
      </w:pPr>
      <w:r>
        <w:t>Strana 4 (celkem 6)</w:t>
      </w:r>
    </w:p>
    <w:p w:rsidR="007C2247" w:rsidRDefault="007C2247">
      <w:pPr>
        <w:rPr>
          <w:sz w:val="2"/>
          <w:szCs w:val="2"/>
        </w:rPr>
        <w:sectPr w:rsidR="007C22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247" w:rsidRDefault="00407079">
      <w:pPr>
        <w:pStyle w:val="Bodytext30"/>
        <w:framePr w:w="10531" w:h="506" w:hRule="exact" w:wrap="none" w:vAnchor="page" w:hAnchor="page" w:x="830" w:y="729"/>
        <w:shd w:val="clear" w:color="auto" w:fill="auto"/>
        <w:spacing w:after="0"/>
        <w:ind w:left="180"/>
        <w:jc w:val="center"/>
      </w:pPr>
      <w:r>
        <w:rPr>
          <w:rStyle w:val="Bodytext31"/>
          <w:b/>
          <w:bCs/>
        </w:rPr>
        <w:lastRenderedPageBreak/>
        <w:t xml:space="preserve">Příloha </w:t>
      </w:r>
      <w:r>
        <w:rPr>
          <w:rStyle w:val="Bodytext314ptSpacing0pt"/>
          <w:b/>
          <w:bCs/>
        </w:rPr>
        <w:t xml:space="preserve">č.l </w:t>
      </w:r>
      <w:r>
        <w:rPr>
          <w:rStyle w:val="Bodytext31"/>
          <w:b/>
          <w:bCs/>
        </w:rPr>
        <w:t>smlouvy 19-08-02</w:t>
      </w:r>
    </w:p>
    <w:p w:rsidR="007C2247" w:rsidRDefault="00407079">
      <w:pPr>
        <w:pStyle w:val="Heading110"/>
        <w:framePr w:w="10531" w:h="4643" w:hRule="exact" w:wrap="none" w:vAnchor="page" w:hAnchor="page" w:x="830" w:y="1527"/>
        <w:shd w:val="clear" w:color="auto" w:fill="auto"/>
        <w:spacing w:before="0"/>
        <w:ind w:left="180" w:firstLine="0"/>
      </w:pPr>
      <w:bookmarkStart w:id="17" w:name="bookmark16"/>
      <w:r>
        <w:t>Článek I.</w:t>
      </w:r>
      <w:bookmarkEnd w:id="17"/>
    </w:p>
    <w:p w:rsidR="007C2247" w:rsidRDefault="00407079">
      <w:pPr>
        <w:pStyle w:val="Heading110"/>
        <w:framePr w:w="10531" w:h="4643" w:hRule="exact" w:wrap="none" w:vAnchor="page" w:hAnchor="page" w:x="830" w:y="1527"/>
        <w:shd w:val="clear" w:color="auto" w:fill="auto"/>
        <w:spacing w:before="0" w:after="276"/>
        <w:ind w:left="180" w:firstLine="0"/>
      </w:pPr>
      <w:bookmarkStart w:id="18" w:name="bookmark17"/>
      <w:r>
        <w:t>Specifikace služek</w:t>
      </w:r>
      <w:bookmarkEnd w:id="18"/>
    </w:p>
    <w:p w:rsidR="007C2247" w:rsidRDefault="00407079">
      <w:pPr>
        <w:pStyle w:val="Bodytext20"/>
        <w:framePr w:w="10531" w:h="4643" w:hRule="exact" w:wrap="none" w:vAnchor="page" w:hAnchor="page" w:x="830" w:y="1527"/>
        <w:shd w:val="clear" w:color="auto" w:fill="auto"/>
        <w:spacing w:before="0" w:after="345" w:line="274" w:lineRule="exact"/>
        <w:ind w:left="320" w:right="200" w:firstLine="0"/>
        <w:jc w:val="both"/>
      </w:pPr>
      <w:r>
        <w:t xml:space="preserve">Microsoft </w:t>
      </w:r>
      <w:r>
        <w:rPr>
          <w:lang w:val="en-US" w:eastAsia="en-US" w:bidi="en-US"/>
        </w:rPr>
        <w:t xml:space="preserve">Open Value Subscription </w:t>
      </w:r>
      <w:r>
        <w:t xml:space="preserve">je program, který nabizi nejnižši počátečni náklady z možnosti </w:t>
      </w:r>
      <w:r>
        <w:rPr>
          <w:lang w:val="en-US" w:eastAsia="en-US" w:bidi="en-US"/>
        </w:rPr>
        <w:t xml:space="preserve">Open Value </w:t>
      </w:r>
      <w:r>
        <w:t>s flexibilitou sniženi celkových nákladů na licencováni v letech, kdy počet stolních počítačů klesá. Tato možnost dává vaši organizaci práva na spuštěni softwaru po celé vaši organiz</w:t>
      </w:r>
      <w:r>
        <w:t xml:space="preserve">aci pouze během doby trváni dohody s Microsoftem. </w:t>
      </w:r>
      <w:r>
        <w:rPr>
          <w:lang w:val="en-US" w:eastAsia="en-US" w:bidi="en-US"/>
        </w:rPr>
        <w:t xml:space="preserve">Open Value Subscription </w:t>
      </w:r>
      <w:r>
        <w:t xml:space="preserve">je k dispozici pro komerční subjekty, vládni organizace prostřednictvím dohody </w:t>
      </w:r>
      <w:r>
        <w:rPr>
          <w:lang w:val="en-US" w:eastAsia="en-US" w:bidi="en-US"/>
        </w:rPr>
        <w:t xml:space="preserve">Open Value </w:t>
      </w:r>
      <w:r>
        <w:t xml:space="preserve">a vzdělávací instituce prostřednictvím </w:t>
      </w:r>
      <w:r>
        <w:rPr>
          <w:lang w:val="en-US" w:eastAsia="en-US" w:bidi="en-US"/>
        </w:rPr>
        <w:t>Open Value Subscription for Education Solutions.</w:t>
      </w:r>
    </w:p>
    <w:p w:rsidR="007C2247" w:rsidRDefault="00407079">
      <w:pPr>
        <w:pStyle w:val="Heading110"/>
        <w:framePr w:w="10531" w:h="4643" w:hRule="exact" w:wrap="none" w:vAnchor="page" w:hAnchor="page" w:x="830" w:y="1527"/>
        <w:shd w:val="clear" w:color="auto" w:fill="auto"/>
        <w:spacing w:before="0"/>
        <w:ind w:left="180" w:firstLine="0"/>
      </w:pPr>
      <w:bookmarkStart w:id="19" w:name="bookmark18"/>
      <w:r>
        <w:t>Člán</w:t>
      </w:r>
      <w:r>
        <w:t xml:space="preserve">ek </w:t>
      </w:r>
      <w:r>
        <w:rPr>
          <w:lang w:val="en-US" w:eastAsia="en-US" w:bidi="en-US"/>
        </w:rPr>
        <w:t>2.</w:t>
      </w:r>
      <w:bookmarkEnd w:id="19"/>
    </w:p>
    <w:p w:rsidR="007C2247" w:rsidRDefault="00407079">
      <w:pPr>
        <w:pStyle w:val="Heading110"/>
        <w:framePr w:w="10531" w:h="4643" w:hRule="exact" w:wrap="none" w:vAnchor="page" w:hAnchor="page" w:x="830" w:y="1527"/>
        <w:shd w:val="clear" w:color="auto" w:fill="auto"/>
        <w:spacing w:before="0" w:after="0"/>
        <w:ind w:left="180" w:firstLine="0"/>
      </w:pPr>
      <w:bookmarkStart w:id="20" w:name="bookmark19"/>
      <w:r>
        <w:t xml:space="preserve">Cena za </w:t>
      </w:r>
      <w:r>
        <w:rPr>
          <w:lang w:val="en-US" w:eastAsia="en-US" w:bidi="en-US"/>
        </w:rPr>
        <w:t>licence</w:t>
      </w:r>
      <w:bookmarkEnd w:id="2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7"/>
        <w:gridCol w:w="629"/>
        <w:gridCol w:w="946"/>
      </w:tblGrid>
      <w:tr w:rsidR="007C224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957" w:type="dxa"/>
            <w:shd w:val="clear" w:color="auto" w:fill="878884"/>
            <w:vAlign w:val="bottom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Bodytext28ptBold"/>
              </w:rPr>
              <w:t>Produkt</w:t>
            </w:r>
          </w:p>
        </w:tc>
        <w:tc>
          <w:tcPr>
            <w:tcW w:w="629" w:type="dxa"/>
            <w:shd w:val="clear" w:color="auto" w:fill="878884"/>
            <w:vAlign w:val="bottom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Bold"/>
              </w:rPr>
              <w:t>počet</w:t>
            </w:r>
          </w:p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Bold"/>
              </w:rPr>
              <w:t>KS</w:t>
            </w:r>
          </w:p>
        </w:tc>
        <w:tc>
          <w:tcPr>
            <w:tcW w:w="946" w:type="dxa"/>
            <w:shd w:val="clear" w:color="auto" w:fill="878884"/>
            <w:vAlign w:val="bottom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Bold"/>
              </w:rPr>
              <w:t>cena CZK/ks bez DPH</w:t>
            </w:r>
          </w:p>
        </w:tc>
      </w:tr>
      <w:tr w:rsidR="007C224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9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 xml:space="preserve">R18-03499 - </w:t>
            </w:r>
            <w:r>
              <w:rPr>
                <w:rStyle w:val="Bodytext28pt"/>
                <w:lang w:val="en-US" w:eastAsia="en-US" w:bidi="en-US"/>
              </w:rPr>
              <w:t xml:space="preserve">MS </w:t>
            </w:r>
            <w:r>
              <w:rPr>
                <w:rStyle w:val="Bodytext28pt"/>
              </w:rPr>
              <w:t xml:space="preserve">WinSvrCAL </w:t>
            </w:r>
            <w:r>
              <w:rPr>
                <w:rStyle w:val="Bodytext28pt"/>
                <w:lang w:val="en-US" w:eastAsia="en-US" w:bidi="en-US"/>
              </w:rPr>
              <w:t xml:space="preserve">ALNG </w:t>
            </w:r>
            <w:r>
              <w:rPr>
                <w:rStyle w:val="Bodytext28pt"/>
              </w:rPr>
              <w:t xml:space="preserve">LicSA </w:t>
            </w:r>
            <w:r>
              <w:rPr>
                <w:rStyle w:val="Bodytext28pt"/>
                <w:lang w:val="en-US" w:eastAsia="en-US" w:bidi="en-US"/>
              </w:rPr>
              <w:t xml:space="preserve">OLV </w:t>
            </w:r>
            <w:r>
              <w:rPr>
                <w:rStyle w:val="Bodytext28pt"/>
              </w:rPr>
              <w:t>E 1Y Acdmc Ent UsrCAL, WinSvrCAL ALNGLicSAPk OLVE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54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83</w:t>
            </w:r>
          </w:p>
        </w:tc>
      </w:tr>
      <w:tr w:rsidR="007C224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 xml:space="preserve">P73-05566 - </w:t>
            </w:r>
            <w:r>
              <w:rPr>
                <w:rStyle w:val="Bodytext28pt"/>
                <w:lang w:val="en-US" w:eastAsia="en-US" w:bidi="en-US"/>
              </w:rPr>
              <w:t xml:space="preserve">MS </w:t>
            </w:r>
            <w:r>
              <w:rPr>
                <w:rStyle w:val="Bodytext28pt"/>
              </w:rPr>
              <w:t>WinSvrStd ALNG LicSAPk OLV E 1Y Acdmc AP 2Proc, WinSvrStd ALNGLicSAPk OLVE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160</w:t>
            </w:r>
          </w:p>
        </w:tc>
      </w:tr>
      <w:tr w:rsidR="007C224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>CW2-00001 - WinEnt ALNG UpgrdSAPk OLV E 1Y Acdmc Ent, WinEnt ALNG UpgrdSAPk OLVE 1YA 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671</w:t>
            </w:r>
          </w:p>
        </w:tc>
      </w:tr>
      <w:tr w:rsidR="007C224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 xml:space="preserve">2FJ-00005 - </w:t>
            </w:r>
            <w:r>
              <w:rPr>
                <w:rStyle w:val="Bodytext28pt"/>
                <w:lang w:val="en-US" w:eastAsia="en-US" w:bidi="en-US"/>
              </w:rPr>
              <w:t>Of</w:t>
            </w:r>
            <w:r>
              <w:rPr>
                <w:rStyle w:val="Bodytext28pt"/>
              </w:rPr>
              <w:t>ficeProPlusEdu ALNG LicSAPk OLV E 1Y 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47" w:rsidRDefault="00407079">
            <w:pPr>
              <w:pStyle w:val="Bodytext20"/>
              <w:framePr w:w="10531" w:h="1771" w:wrap="none" w:vAnchor="page" w:hAnchor="page" w:x="830" w:y="6649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pt"/>
              </w:rPr>
              <w:t>868</w:t>
            </w:r>
          </w:p>
        </w:tc>
      </w:tr>
    </w:tbl>
    <w:p w:rsidR="007C2247" w:rsidRDefault="00407079">
      <w:pPr>
        <w:pStyle w:val="Bodytext20"/>
        <w:framePr w:w="10531" w:h="566" w:hRule="exact" w:wrap="none" w:vAnchor="page" w:hAnchor="page" w:x="830" w:y="8936"/>
        <w:shd w:val="clear" w:color="auto" w:fill="auto"/>
        <w:spacing w:before="0" w:line="238" w:lineRule="exact"/>
        <w:ind w:left="1080" w:firstLine="0"/>
      </w:pPr>
      <w:r>
        <w:t>Cena celkem 88 868,- bez DPH</w:t>
      </w:r>
    </w:p>
    <w:p w:rsidR="007C2247" w:rsidRDefault="00407079">
      <w:pPr>
        <w:pStyle w:val="Bodytext70"/>
        <w:framePr w:w="10531" w:h="566" w:hRule="exact" w:wrap="none" w:vAnchor="page" w:hAnchor="page" w:x="830" w:y="8936"/>
        <w:shd w:val="clear" w:color="auto" w:fill="auto"/>
        <w:ind w:left="1080"/>
      </w:pPr>
      <w:r>
        <w:t>Cena celkem 107 530,- s DPH</w:t>
      </w:r>
    </w:p>
    <w:p w:rsidR="007C2247" w:rsidRDefault="00407079">
      <w:pPr>
        <w:pStyle w:val="Headerorfooter10"/>
        <w:framePr w:wrap="none" w:vAnchor="page" w:hAnchor="page" w:x="4967" w:y="15930"/>
        <w:shd w:val="clear" w:color="auto" w:fill="auto"/>
      </w:pPr>
      <w:r>
        <w:t>Strana 5 (celkem 6)</w:t>
      </w:r>
    </w:p>
    <w:p w:rsidR="007C2247" w:rsidRDefault="007C2247">
      <w:pPr>
        <w:rPr>
          <w:sz w:val="2"/>
          <w:szCs w:val="2"/>
        </w:rPr>
      </w:pPr>
    </w:p>
    <w:sectPr w:rsidR="007C22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079">
      <w:r>
        <w:separator/>
      </w:r>
    </w:p>
  </w:endnote>
  <w:endnote w:type="continuationSeparator" w:id="0">
    <w:p w:rsidR="00000000" w:rsidRDefault="004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47" w:rsidRDefault="007C2247"/>
  </w:footnote>
  <w:footnote w:type="continuationSeparator" w:id="0">
    <w:p w:rsidR="007C2247" w:rsidRDefault="007C22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70D"/>
    <w:multiLevelType w:val="multilevel"/>
    <w:tmpl w:val="0562C70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811E6"/>
    <w:multiLevelType w:val="multilevel"/>
    <w:tmpl w:val="C9E00AA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5383B"/>
    <w:multiLevelType w:val="multilevel"/>
    <w:tmpl w:val="F3244A5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367D3"/>
    <w:multiLevelType w:val="multilevel"/>
    <w:tmpl w:val="C69E381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E683C"/>
    <w:multiLevelType w:val="multilevel"/>
    <w:tmpl w:val="10EED98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2247"/>
    <w:rsid w:val="00407079"/>
    <w:rsid w:val="007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FD1D19"/>
  <w15:docId w15:val="{7911D06A-440D-4157-8E59-A30AEC2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Bodytext31">
    <w:name w:val="Body text|3"/>
    <w:basedOn w:val="Bodytext3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05ptNotBold">
    <w:name w:val="Heading #1|1 + 10.5 pt;Not Bold"/>
    <w:basedOn w:val="Heading11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4ptBold">
    <w:name w:val="Body text|2 + 14 pt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4pt">
    <w:name w:val="Body text|2 + 14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2ptItalic">
    <w:name w:val="Body text|2 + 12 pt;Italic"/>
    <w:basedOn w:val="Bodytext2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ptItalic">
    <w:name w:val="Body text|2 + 10 pt;Italic"/>
    <w:basedOn w:val="Bodytext2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14ptSpacing0pt">
    <w:name w:val="Body text|3 + 14 pt;Spacing 0 pt"/>
    <w:basedOn w:val="Bodytext3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8ptBold">
    <w:name w:val="Body text|2 + 8 pt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00" w:line="386" w:lineRule="exact"/>
      <w:jc w:val="both"/>
    </w:pPr>
    <w:rPr>
      <w:rFonts w:ascii="Courier New" w:eastAsia="Courier New" w:hAnsi="Courier New" w:cs="Courier New"/>
      <w:b/>
      <w:bCs/>
      <w:spacing w:val="60"/>
      <w:sz w:val="34"/>
      <w:szCs w:val="3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20" w:after="620" w:line="318" w:lineRule="exact"/>
      <w:jc w:val="center"/>
    </w:pPr>
    <w:rPr>
      <w:rFonts w:ascii="Courier New" w:eastAsia="Courier New" w:hAnsi="Courier New" w:cs="Courier New"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20" w:after="240" w:line="318" w:lineRule="exact"/>
      <w:ind w:hanging="1620"/>
      <w:jc w:val="center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line="389" w:lineRule="exact"/>
      <w:ind w:hanging="360"/>
    </w:pPr>
    <w:rPr>
      <w:rFonts w:ascii="Courier New" w:eastAsia="Courier New" w:hAnsi="Courier New" w:cs="Courier New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66" w:lineRule="exact"/>
    </w:p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38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ind w:hanging="62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7676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2023-09-18T12:48:00Z</dcterms:created>
  <dcterms:modified xsi:type="dcterms:W3CDTF">2023-09-18T12:50:00Z</dcterms:modified>
</cp:coreProperties>
</file>