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662" w:rsidRDefault="005B3662">
      <w:pPr>
        <w:pStyle w:val="Nzev"/>
        <w:rPr>
          <w:rFonts w:ascii="Arial" w:hAnsi="Arial" w:cs="Arial"/>
          <w:color w:val="000000"/>
          <w:sz w:val="22"/>
          <w:szCs w:val="22"/>
        </w:rPr>
      </w:pPr>
    </w:p>
    <w:p w:rsidR="0045517A" w:rsidRDefault="00870317" w:rsidP="0045517A">
      <w:pPr>
        <w:pStyle w:val="Nzev"/>
        <w:spacing w:after="0"/>
        <w:rPr>
          <w:rFonts w:asciiTheme="minorHAnsi" w:hAnsiTheme="minorHAnsi" w:cstheme="minorHAnsi"/>
          <w:color w:val="000000"/>
          <w:sz w:val="28"/>
          <w:szCs w:val="28"/>
        </w:rPr>
      </w:pPr>
      <w:r w:rsidRPr="0045517A">
        <w:rPr>
          <w:rFonts w:asciiTheme="minorHAnsi" w:hAnsiTheme="minorHAnsi" w:cstheme="minorHAnsi"/>
          <w:color w:val="000000"/>
          <w:sz w:val="28"/>
          <w:szCs w:val="28"/>
        </w:rPr>
        <w:t>KUPNÍ SMLOUVA</w:t>
      </w:r>
    </w:p>
    <w:p w:rsidR="00682E52" w:rsidRDefault="00870317" w:rsidP="0045517A">
      <w:pPr>
        <w:pStyle w:val="Nzev"/>
        <w:spacing w:after="0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NP</w:t>
      </w:r>
      <w:r w:rsidR="00A45AF9" w:rsidRPr="005D78CD">
        <w:rPr>
          <w:rFonts w:asciiTheme="minorHAnsi" w:hAnsiTheme="minorHAnsi" w:cstheme="minorHAnsi"/>
          <w:sz w:val="20"/>
          <w:szCs w:val="20"/>
        </w:rPr>
        <w:t>U</w:t>
      </w:r>
      <w:r w:rsidRPr="005D78CD">
        <w:rPr>
          <w:rFonts w:asciiTheme="minorHAnsi" w:hAnsiTheme="minorHAnsi" w:cstheme="minorHAnsi"/>
          <w:sz w:val="20"/>
          <w:szCs w:val="20"/>
        </w:rPr>
        <w:t xml:space="preserve"> – 450/</w:t>
      </w:r>
      <w:r w:rsidR="008B003F">
        <w:rPr>
          <w:rFonts w:asciiTheme="minorHAnsi" w:hAnsiTheme="minorHAnsi" w:cstheme="minorHAnsi"/>
          <w:sz w:val="20"/>
          <w:szCs w:val="20"/>
        </w:rPr>
        <w:t>76389</w:t>
      </w:r>
      <w:r w:rsidRPr="005D78CD">
        <w:rPr>
          <w:rFonts w:asciiTheme="minorHAnsi" w:hAnsiTheme="minorHAnsi" w:cstheme="minorHAnsi"/>
          <w:sz w:val="20"/>
          <w:szCs w:val="20"/>
        </w:rPr>
        <w:t>/20</w:t>
      </w:r>
      <w:r w:rsidR="00682E52">
        <w:rPr>
          <w:rFonts w:asciiTheme="minorHAnsi" w:hAnsiTheme="minorHAnsi" w:cstheme="minorHAnsi"/>
          <w:sz w:val="20"/>
          <w:szCs w:val="20"/>
        </w:rPr>
        <w:t>23</w:t>
      </w:r>
    </w:p>
    <w:p w:rsidR="007E1B1E" w:rsidRPr="005D78CD" w:rsidRDefault="00FC78A7" w:rsidP="0045517A">
      <w:pPr>
        <w:pStyle w:val="Nzev"/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E1B1E" w:rsidRPr="005D78CD">
        <w:rPr>
          <w:rFonts w:asciiTheme="minorHAnsi" w:hAnsiTheme="minorHAnsi" w:cstheme="minorHAnsi"/>
          <w:sz w:val="20"/>
          <w:szCs w:val="20"/>
        </w:rPr>
        <w:t>KLVZ/NPU-450/</w:t>
      </w:r>
      <w:r w:rsidR="00682E52">
        <w:rPr>
          <w:rFonts w:asciiTheme="minorHAnsi" w:hAnsiTheme="minorHAnsi" w:cstheme="minorHAnsi"/>
          <w:sz w:val="20"/>
          <w:szCs w:val="20"/>
        </w:rPr>
        <w:t>105</w:t>
      </w:r>
      <w:r w:rsidR="007E1B1E" w:rsidRPr="005D78CD">
        <w:rPr>
          <w:rFonts w:asciiTheme="minorHAnsi" w:hAnsiTheme="minorHAnsi" w:cstheme="minorHAnsi"/>
          <w:sz w:val="20"/>
          <w:szCs w:val="20"/>
        </w:rPr>
        <w:t>/20</w:t>
      </w:r>
      <w:r w:rsidR="00A45AF9" w:rsidRPr="005D78CD">
        <w:rPr>
          <w:rFonts w:asciiTheme="minorHAnsi" w:hAnsiTheme="minorHAnsi" w:cstheme="minorHAnsi"/>
          <w:sz w:val="20"/>
          <w:szCs w:val="20"/>
        </w:rPr>
        <w:t>23</w:t>
      </w:r>
    </w:p>
    <w:p w:rsidR="005B3662" w:rsidRPr="005D78CD" w:rsidRDefault="00870317">
      <w:pPr>
        <w:pStyle w:val="Nzev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>uzavřená dle ustanovení § 2079 a násl. zákona č. 89/2012 Sb., Občanského zákoníku (dále jen „Občanský zákoník“) mezi smluvními stranami</w:t>
      </w:r>
    </w:p>
    <w:p w:rsidR="006155D2" w:rsidRPr="005D78CD" w:rsidRDefault="006155D2">
      <w:pPr>
        <w:pStyle w:val="Nzev"/>
        <w:rPr>
          <w:rFonts w:asciiTheme="minorHAnsi" w:hAnsiTheme="minorHAnsi" w:cstheme="minorHAnsi"/>
          <w:b w:val="0"/>
          <w:sz w:val="20"/>
          <w:szCs w:val="20"/>
        </w:rPr>
      </w:pPr>
    </w:p>
    <w:p w:rsidR="0045517A" w:rsidRPr="005D78CD" w:rsidRDefault="00DD5212" w:rsidP="0045517A">
      <w:pPr>
        <w:pStyle w:val="Zkladntext21"/>
        <w:spacing w:after="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D78CD">
        <w:rPr>
          <w:rFonts w:asciiTheme="minorHAnsi" w:hAnsiTheme="minorHAnsi" w:cstheme="minorHAnsi"/>
          <w:b/>
          <w:sz w:val="20"/>
          <w:szCs w:val="20"/>
        </w:rPr>
        <w:t>Kupující</w:t>
      </w:r>
      <w:r w:rsidR="0045517A" w:rsidRPr="005D78CD">
        <w:rPr>
          <w:rFonts w:asciiTheme="minorHAnsi" w:hAnsiTheme="minorHAnsi" w:cstheme="minorHAnsi"/>
          <w:b/>
          <w:sz w:val="20"/>
          <w:szCs w:val="20"/>
        </w:rPr>
        <w:t>:</w:t>
      </w:r>
      <w:r w:rsidR="0045517A" w:rsidRPr="005D78CD">
        <w:rPr>
          <w:rFonts w:asciiTheme="minorHAnsi" w:hAnsiTheme="minorHAnsi" w:cstheme="minorHAnsi"/>
          <w:sz w:val="20"/>
          <w:szCs w:val="20"/>
        </w:rPr>
        <w:t xml:space="preserve"> </w:t>
      </w:r>
      <w:r w:rsidR="0045517A" w:rsidRPr="005D78CD">
        <w:rPr>
          <w:rFonts w:asciiTheme="minorHAnsi" w:hAnsiTheme="minorHAnsi" w:cstheme="minorHAnsi"/>
          <w:sz w:val="20"/>
          <w:szCs w:val="20"/>
        </w:rPr>
        <w:tab/>
      </w:r>
      <w:r w:rsidR="0045517A" w:rsidRPr="005D78CD">
        <w:rPr>
          <w:rFonts w:asciiTheme="minorHAnsi" w:hAnsiTheme="minorHAnsi" w:cstheme="minorHAnsi"/>
          <w:b/>
          <w:bCs/>
          <w:sz w:val="20"/>
          <w:szCs w:val="20"/>
        </w:rPr>
        <w:t>Národní památkový ústav, státní příspěvková organizace</w:t>
      </w:r>
    </w:p>
    <w:p w:rsidR="0045517A" w:rsidRPr="005D78CD" w:rsidRDefault="0045517A" w:rsidP="0045517A">
      <w:pPr>
        <w:pStyle w:val="Zkladntext21"/>
        <w:spacing w:after="0" w:line="240" w:lineRule="auto"/>
        <w:ind w:left="708" w:firstLine="708"/>
        <w:rPr>
          <w:rFonts w:asciiTheme="minorHAnsi" w:hAnsiTheme="minorHAnsi" w:cstheme="minorHAnsi"/>
          <w:bCs/>
          <w:sz w:val="20"/>
          <w:szCs w:val="20"/>
        </w:rPr>
      </w:pPr>
      <w:r w:rsidRPr="005D78CD">
        <w:rPr>
          <w:rFonts w:asciiTheme="minorHAnsi" w:hAnsiTheme="minorHAnsi" w:cstheme="minorHAnsi"/>
          <w:bCs/>
          <w:sz w:val="20"/>
          <w:szCs w:val="20"/>
        </w:rPr>
        <w:t>IČ: 75032333 DIČ: CZ75032333</w:t>
      </w:r>
    </w:p>
    <w:p w:rsidR="0045517A" w:rsidRPr="005D78CD" w:rsidRDefault="0045517A" w:rsidP="0045517A">
      <w:pPr>
        <w:pStyle w:val="Zkladntext21"/>
        <w:spacing w:after="0" w:line="240" w:lineRule="auto"/>
        <w:ind w:left="708" w:firstLine="708"/>
        <w:rPr>
          <w:rFonts w:asciiTheme="minorHAnsi" w:hAnsiTheme="minorHAnsi" w:cstheme="minorHAnsi"/>
          <w:bCs/>
          <w:sz w:val="20"/>
          <w:szCs w:val="20"/>
        </w:rPr>
      </w:pPr>
      <w:r w:rsidRPr="005D78CD">
        <w:rPr>
          <w:rFonts w:asciiTheme="minorHAnsi" w:hAnsiTheme="minorHAnsi" w:cstheme="minorHAnsi"/>
          <w:bCs/>
          <w:sz w:val="20"/>
          <w:szCs w:val="20"/>
        </w:rPr>
        <w:t>se sídlem Valdštejnské náměstí  162/3, 118 01 Praha 1 - Malá Strana</w:t>
      </w:r>
    </w:p>
    <w:p w:rsidR="0045517A" w:rsidRPr="005D78CD" w:rsidRDefault="0045517A" w:rsidP="0045517A">
      <w:pPr>
        <w:pStyle w:val="Zkladntext21"/>
        <w:spacing w:after="0" w:line="240" w:lineRule="auto"/>
        <w:ind w:left="708" w:firstLine="708"/>
        <w:rPr>
          <w:rFonts w:asciiTheme="minorHAnsi" w:hAnsiTheme="minorHAnsi" w:cstheme="minorHAnsi"/>
          <w:b/>
          <w:bCs/>
          <w:sz w:val="20"/>
          <w:szCs w:val="20"/>
        </w:rPr>
      </w:pPr>
      <w:r w:rsidRPr="005D78CD">
        <w:rPr>
          <w:rFonts w:asciiTheme="minorHAnsi" w:hAnsiTheme="minorHAnsi" w:cstheme="minorHAnsi"/>
          <w:b/>
          <w:bCs/>
          <w:sz w:val="20"/>
          <w:szCs w:val="20"/>
        </w:rPr>
        <w:t>jednající: Ing. Petrem Šubíkem, ředitelem Územní památkové správy v Kroměříži</w:t>
      </w:r>
    </w:p>
    <w:p w:rsidR="0045517A" w:rsidRPr="005D78CD" w:rsidRDefault="0045517A" w:rsidP="0045517A">
      <w:pPr>
        <w:pStyle w:val="Zkladntext21"/>
        <w:spacing w:after="0" w:line="240" w:lineRule="auto"/>
        <w:ind w:left="708" w:firstLine="708"/>
        <w:rPr>
          <w:rFonts w:asciiTheme="minorHAnsi" w:hAnsiTheme="minorHAnsi" w:cstheme="minorHAnsi"/>
          <w:b/>
          <w:bCs/>
          <w:sz w:val="20"/>
          <w:szCs w:val="20"/>
        </w:rPr>
      </w:pPr>
      <w:r w:rsidRPr="005D78CD">
        <w:rPr>
          <w:rFonts w:asciiTheme="minorHAnsi" w:hAnsiTheme="minorHAnsi" w:cstheme="minorHAnsi"/>
          <w:b/>
          <w:bCs/>
          <w:sz w:val="20"/>
          <w:szCs w:val="20"/>
        </w:rPr>
        <w:t>se sídlem Sněmovní nám. 1, 767 01 Kroměříž</w:t>
      </w:r>
    </w:p>
    <w:p w:rsidR="00E07B65" w:rsidRPr="005D78CD" w:rsidRDefault="0045517A" w:rsidP="00E07B65">
      <w:pPr>
        <w:pStyle w:val="Zkladntext21"/>
        <w:spacing w:after="0" w:line="240" w:lineRule="auto"/>
        <w:ind w:left="1416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bCs/>
          <w:sz w:val="20"/>
          <w:szCs w:val="20"/>
        </w:rPr>
        <w:t xml:space="preserve">zástupce pro věcná jednání: </w:t>
      </w:r>
      <w:r w:rsidR="00345F2A">
        <w:rPr>
          <w:rFonts w:asciiTheme="minorHAnsi" w:hAnsiTheme="minorHAnsi" w:cstheme="minorHAnsi"/>
          <w:bCs/>
          <w:sz w:val="20"/>
          <w:szCs w:val="20"/>
        </w:rPr>
        <w:t xml:space="preserve">xxxxxxxxxxxxx </w:t>
      </w:r>
      <w:r w:rsidR="008E5810">
        <w:rPr>
          <w:rFonts w:asciiTheme="minorHAnsi" w:hAnsiTheme="minorHAnsi" w:cstheme="minorHAnsi"/>
          <w:bCs/>
          <w:sz w:val="20"/>
          <w:szCs w:val="20"/>
        </w:rPr>
        <w:t>SZ</w:t>
      </w:r>
      <w:r w:rsidRPr="005D78C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82E52">
        <w:rPr>
          <w:rFonts w:asciiTheme="minorHAnsi" w:hAnsiTheme="minorHAnsi" w:cstheme="minorHAnsi"/>
          <w:bCs/>
          <w:sz w:val="20"/>
          <w:szCs w:val="20"/>
        </w:rPr>
        <w:t>Raduň</w:t>
      </w:r>
      <w:r w:rsidRPr="005D78CD">
        <w:rPr>
          <w:rFonts w:asciiTheme="minorHAnsi" w:hAnsiTheme="minorHAnsi" w:cstheme="minorHAnsi"/>
          <w:bCs/>
          <w:sz w:val="20"/>
          <w:szCs w:val="20"/>
        </w:rPr>
        <w:t>,</w:t>
      </w:r>
      <w:r w:rsidRPr="005D78CD">
        <w:rPr>
          <w:rFonts w:asciiTheme="minorHAnsi" w:hAnsiTheme="minorHAnsi" w:cstheme="minorHAnsi"/>
          <w:sz w:val="20"/>
          <w:szCs w:val="20"/>
        </w:rPr>
        <w:t xml:space="preserve"> </w:t>
      </w:r>
      <w:r w:rsidR="00682E52">
        <w:rPr>
          <w:rFonts w:asciiTheme="minorHAnsi" w:hAnsiTheme="minorHAnsi" w:cstheme="minorHAnsi"/>
          <w:sz w:val="20"/>
          <w:szCs w:val="20"/>
        </w:rPr>
        <w:t>Zámecká 67, 747 61 Raduň</w:t>
      </w:r>
    </w:p>
    <w:p w:rsidR="0045517A" w:rsidRPr="00D60829" w:rsidRDefault="0045517A" w:rsidP="00D60829">
      <w:pPr>
        <w:pStyle w:val="Zkladntext21"/>
        <w:spacing w:after="0" w:line="240" w:lineRule="auto"/>
        <w:ind w:left="282" w:firstLine="1134"/>
        <w:rPr>
          <w:rFonts w:asciiTheme="minorHAnsi" w:hAnsiTheme="minorHAnsi" w:cstheme="minorHAnsi"/>
          <w:bCs/>
          <w:sz w:val="20"/>
          <w:szCs w:val="20"/>
        </w:rPr>
      </w:pPr>
      <w:r w:rsidRPr="005D78CD">
        <w:rPr>
          <w:rFonts w:asciiTheme="minorHAnsi" w:hAnsiTheme="minorHAnsi" w:cstheme="minorHAnsi"/>
          <w:bCs/>
          <w:sz w:val="20"/>
          <w:szCs w:val="20"/>
        </w:rPr>
        <w:t>bankovní spojení: ČNB, č. účtu: 500005-60039011/0710</w:t>
      </w:r>
    </w:p>
    <w:p w:rsidR="0045517A" w:rsidRPr="005D78CD" w:rsidRDefault="0045517A" w:rsidP="0045517A">
      <w:pPr>
        <w:pStyle w:val="Zkladntext21"/>
        <w:tabs>
          <w:tab w:val="left" w:pos="1134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bCs/>
          <w:sz w:val="20"/>
          <w:szCs w:val="20"/>
        </w:rPr>
        <w:tab/>
      </w:r>
      <w:r w:rsidRPr="005D78CD">
        <w:rPr>
          <w:rFonts w:asciiTheme="minorHAnsi" w:hAnsiTheme="minorHAnsi" w:cstheme="minorHAnsi"/>
          <w:bCs/>
          <w:sz w:val="20"/>
          <w:szCs w:val="20"/>
        </w:rPr>
        <w:tab/>
        <w:t xml:space="preserve">(dále jen </w:t>
      </w:r>
      <w:r w:rsidRPr="005D78CD">
        <w:rPr>
          <w:rFonts w:asciiTheme="minorHAnsi" w:hAnsiTheme="minorHAnsi" w:cstheme="minorHAnsi"/>
          <w:b/>
          <w:bCs/>
          <w:sz w:val="20"/>
          <w:szCs w:val="20"/>
        </w:rPr>
        <w:t>„objednatel“</w:t>
      </w:r>
      <w:r w:rsidRPr="005D78CD">
        <w:rPr>
          <w:rFonts w:asciiTheme="minorHAnsi" w:hAnsiTheme="minorHAnsi" w:cstheme="minorHAnsi"/>
          <w:bCs/>
          <w:sz w:val="20"/>
          <w:szCs w:val="20"/>
        </w:rPr>
        <w:t>) na straně jedné</w:t>
      </w:r>
    </w:p>
    <w:p w:rsidR="006155D2" w:rsidRPr="00D60829" w:rsidRDefault="0045517A" w:rsidP="00D60829">
      <w:pPr>
        <w:jc w:val="both"/>
        <w:rPr>
          <w:rFonts w:asciiTheme="minorHAnsi" w:eastAsia="MS Mincho" w:hAnsiTheme="minorHAnsi" w:cstheme="minorHAnsi"/>
          <w:sz w:val="20"/>
          <w:szCs w:val="20"/>
        </w:rPr>
      </w:pPr>
      <w:r w:rsidRPr="005D78CD">
        <w:rPr>
          <w:rFonts w:asciiTheme="minorHAnsi" w:eastAsia="Calibri" w:hAnsiTheme="minorHAnsi" w:cstheme="minorHAnsi"/>
          <w:sz w:val="20"/>
          <w:szCs w:val="20"/>
        </w:rPr>
        <w:tab/>
      </w:r>
      <w:r w:rsidRPr="005D78CD">
        <w:rPr>
          <w:rFonts w:asciiTheme="minorHAnsi" w:eastAsia="MS Mincho" w:hAnsiTheme="minorHAnsi" w:cstheme="minorHAnsi"/>
          <w:sz w:val="20"/>
          <w:szCs w:val="20"/>
        </w:rPr>
        <w:t>a</w:t>
      </w:r>
    </w:p>
    <w:p w:rsidR="0045517A" w:rsidRPr="005D78CD" w:rsidRDefault="006D414D" w:rsidP="006D414D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5D78CD">
        <w:rPr>
          <w:rFonts w:asciiTheme="minorHAnsi" w:hAnsiTheme="minorHAnsi" w:cstheme="minorHAnsi"/>
          <w:b/>
          <w:sz w:val="20"/>
          <w:szCs w:val="20"/>
        </w:rPr>
        <w:t>Prodávající</w:t>
      </w:r>
      <w:r w:rsidR="0045517A" w:rsidRPr="005D78CD">
        <w:rPr>
          <w:rFonts w:asciiTheme="minorHAnsi" w:hAnsiTheme="minorHAnsi" w:cstheme="minorHAnsi"/>
          <w:b/>
          <w:sz w:val="20"/>
          <w:szCs w:val="20"/>
        </w:rPr>
        <w:t>:</w:t>
      </w:r>
      <w:r w:rsidR="0045517A" w:rsidRPr="005D78CD">
        <w:rPr>
          <w:rFonts w:asciiTheme="minorHAnsi" w:hAnsiTheme="minorHAnsi" w:cstheme="minorHAnsi"/>
          <w:sz w:val="20"/>
          <w:szCs w:val="20"/>
        </w:rPr>
        <w:tab/>
      </w:r>
      <w:r w:rsidR="00682E52" w:rsidRPr="008E5810">
        <w:rPr>
          <w:rFonts w:asciiTheme="minorHAnsi" w:hAnsiTheme="minorHAnsi" w:cstheme="minorHAnsi"/>
          <w:b/>
          <w:sz w:val="20"/>
          <w:szCs w:val="20"/>
        </w:rPr>
        <w:t>Mojmír Neděla</w:t>
      </w:r>
    </w:p>
    <w:p w:rsidR="006D414D" w:rsidRPr="00682E52" w:rsidRDefault="0045517A" w:rsidP="006D414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ab/>
      </w:r>
      <w:r w:rsidRPr="00682E52">
        <w:rPr>
          <w:rFonts w:asciiTheme="minorHAnsi" w:hAnsiTheme="minorHAnsi" w:cstheme="minorHAnsi"/>
          <w:sz w:val="20"/>
          <w:szCs w:val="20"/>
        </w:rPr>
        <w:t xml:space="preserve">se sídlem: </w:t>
      </w:r>
      <w:r w:rsidR="00682E52" w:rsidRPr="00682E52">
        <w:rPr>
          <w:rFonts w:asciiTheme="minorHAnsi" w:hAnsiTheme="minorHAnsi" w:cstheme="minorHAnsi"/>
          <w:sz w:val="20"/>
          <w:szCs w:val="20"/>
        </w:rPr>
        <w:t>České školy 123/5, 747 06 Chvalíkovice</w:t>
      </w:r>
    </w:p>
    <w:p w:rsidR="005F44FD" w:rsidRPr="00682E52" w:rsidRDefault="0045517A" w:rsidP="006D414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682E52">
        <w:rPr>
          <w:rFonts w:asciiTheme="minorHAnsi" w:hAnsiTheme="minorHAnsi" w:cstheme="minorHAnsi"/>
          <w:sz w:val="20"/>
          <w:szCs w:val="20"/>
        </w:rPr>
        <w:tab/>
      </w:r>
      <w:r w:rsidRPr="00682E52">
        <w:rPr>
          <w:rFonts w:asciiTheme="minorHAnsi" w:hAnsiTheme="minorHAnsi" w:cstheme="minorHAnsi"/>
          <w:sz w:val="20"/>
          <w:szCs w:val="20"/>
        </w:rPr>
        <w:tab/>
        <w:t>IČ</w:t>
      </w:r>
      <w:r w:rsidR="00682E52" w:rsidRPr="00682E52">
        <w:rPr>
          <w:rFonts w:asciiTheme="minorHAnsi" w:hAnsiTheme="minorHAnsi" w:cstheme="minorHAnsi"/>
          <w:sz w:val="20"/>
          <w:szCs w:val="20"/>
        </w:rPr>
        <w:t>O: 09348425</w:t>
      </w:r>
      <w:r w:rsidR="005F44FD" w:rsidRPr="00682E52">
        <w:rPr>
          <w:rFonts w:asciiTheme="minorHAnsi" w:hAnsiTheme="minorHAnsi" w:cstheme="minorHAnsi"/>
          <w:sz w:val="20"/>
          <w:szCs w:val="20"/>
        </w:rPr>
        <w:t xml:space="preserve">, DIČ: </w:t>
      </w:r>
      <w:r w:rsidR="00682E52" w:rsidRPr="00682E52">
        <w:rPr>
          <w:rFonts w:asciiTheme="minorHAnsi" w:hAnsiTheme="minorHAnsi" w:cstheme="minorHAnsi"/>
          <w:sz w:val="20"/>
          <w:szCs w:val="20"/>
        </w:rPr>
        <w:t>CZ7001305421</w:t>
      </w:r>
    </w:p>
    <w:p w:rsidR="0045517A" w:rsidRPr="00682E52" w:rsidRDefault="00C73532" w:rsidP="00C73532">
      <w:pPr>
        <w:pStyle w:val="Zkladntext21"/>
        <w:spacing w:after="0"/>
        <w:ind w:left="1416" w:firstLine="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Fyzická osoba podnikající dle živnostenského zákona – zapsaná u Živnostenského rejstříku Magistrátu města Opavy</w:t>
      </w:r>
    </w:p>
    <w:p w:rsidR="00682E52" w:rsidRPr="00682E52" w:rsidRDefault="00682E52" w:rsidP="006D414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682E52">
        <w:rPr>
          <w:rFonts w:asciiTheme="minorHAnsi" w:hAnsiTheme="minorHAnsi" w:cstheme="minorHAnsi"/>
          <w:sz w:val="20"/>
          <w:szCs w:val="20"/>
        </w:rPr>
        <w:tab/>
      </w:r>
      <w:r w:rsidRPr="00682E52">
        <w:rPr>
          <w:rFonts w:asciiTheme="minorHAnsi" w:hAnsiTheme="minorHAnsi" w:cstheme="minorHAnsi"/>
          <w:sz w:val="20"/>
          <w:szCs w:val="20"/>
        </w:rPr>
        <w:tab/>
        <w:t xml:space="preserve">Email: </w:t>
      </w:r>
      <w:hyperlink r:id="rId7" w:history="1">
        <w:r w:rsidR="00345F2A">
          <w:rPr>
            <w:rStyle w:val="Hypertextovodkaz"/>
            <w:rFonts w:asciiTheme="minorHAnsi" w:hAnsiTheme="minorHAnsi" w:cstheme="minorHAnsi"/>
            <w:sz w:val="20"/>
            <w:szCs w:val="20"/>
          </w:rPr>
          <w:t>xxxxxxxxxxxx</w:t>
        </w:r>
      </w:hyperlink>
      <w:r w:rsidRPr="00682E52">
        <w:rPr>
          <w:rFonts w:asciiTheme="minorHAnsi" w:hAnsiTheme="minorHAnsi" w:cstheme="minorHAnsi"/>
          <w:sz w:val="20"/>
          <w:szCs w:val="20"/>
        </w:rPr>
        <w:t xml:space="preserve">, tel.: </w:t>
      </w:r>
      <w:r w:rsidR="00345F2A">
        <w:rPr>
          <w:rFonts w:asciiTheme="minorHAnsi" w:hAnsiTheme="minorHAnsi" w:cstheme="minorHAnsi"/>
          <w:sz w:val="20"/>
          <w:szCs w:val="20"/>
        </w:rPr>
        <w:t>xxxxxxxxxx</w:t>
      </w:r>
    </w:p>
    <w:p w:rsidR="00682E52" w:rsidRPr="005D78CD" w:rsidRDefault="0045517A" w:rsidP="006D414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682E52">
        <w:rPr>
          <w:rFonts w:asciiTheme="minorHAnsi" w:hAnsiTheme="minorHAnsi" w:cstheme="minorHAnsi"/>
          <w:sz w:val="20"/>
          <w:szCs w:val="20"/>
        </w:rPr>
        <w:tab/>
      </w:r>
      <w:r w:rsidRPr="00682E52">
        <w:rPr>
          <w:rFonts w:asciiTheme="minorHAnsi" w:hAnsiTheme="minorHAnsi" w:cstheme="minorHAnsi"/>
          <w:sz w:val="20"/>
          <w:szCs w:val="20"/>
        </w:rPr>
        <w:tab/>
      </w:r>
      <w:r w:rsidR="00280EF8" w:rsidRPr="00682E52">
        <w:rPr>
          <w:rFonts w:asciiTheme="minorHAnsi" w:hAnsiTheme="minorHAnsi" w:cstheme="minorHAnsi"/>
          <w:sz w:val="20"/>
          <w:szCs w:val="20"/>
        </w:rPr>
        <w:t>b</w:t>
      </w:r>
      <w:r w:rsidRPr="00682E52">
        <w:rPr>
          <w:rFonts w:asciiTheme="minorHAnsi" w:hAnsiTheme="minorHAnsi" w:cstheme="minorHAnsi"/>
          <w:sz w:val="20"/>
          <w:szCs w:val="20"/>
        </w:rPr>
        <w:t xml:space="preserve">ankovní spojení: </w:t>
      </w:r>
      <w:r w:rsidR="00345F2A">
        <w:rPr>
          <w:rFonts w:asciiTheme="minorHAnsi" w:hAnsiTheme="minorHAnsi" w:cstheme="minorHAnsi"/>
          <w:sz w:val="20"/>
          <w:szCs w:val="20"/>
        </w:rPr>
        <w:t>xxxxxxxxxxxx</w:t>
      </w:r>
      <w:r w:rsidRPr="00682E52">
        <w:rPr>
          <w:rFonts w:asciiTheme="minorHAnsi" w:hAnsiTheme="minorHAnsi" w:cstheme="minorHAnsi"/>
          <w:sz w:val="20"/>
          <w:szCs w:val="20"/>
        </w:rPr>
        <w:t xml:space="preserve"> č. účtu: </w:t>
      </w:r>
      <w:r w:rsidR="00345F2A">
        <w:rPr>
          <w:rFonts w:asciiTheme="minorHAnsi" w:hAnsiTheme="minorHAnsi" w:cstheme="minorHAnsi"/>
          <w:sz w:val="20"/>
          <w:szCs w:val="20"/>
        </w:rPr>
        <w:t>xxxxxxxxxxx</w:t>
      </w:r>
    </w:p>
    <w:p w:rsidR="0045517A" w:rsidRPr="005D78CD" w:rsidRDefault="0045517A" w:rsidP="006D414D">
      <w:pPr>
        <w:spacing w:after="0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682E52">
        <w:rPr>
          <w:rFonts w:asciiTheme="minorHAnsi" w:hAnsiTheme="minorHAnsi" w:cstheme="minorHAnsi"/>
          <w:sz w:val="20"/>
          <w:szCs w:val="20"/>
        </w:rPr>
        <w:t xml:space="preserve">(dále jen </w:t>
      </w:r>
      <w:r w:rsidRPr="00682E52">
        <w:rPr>
          <w:rFonts w:asciiTheme="minorHAnsi" w:hAnsiTheme="minorHAnsi" w:cstheme="minorHAnsi"/>
          <w:b/>
          <w:sz w:val="20"/>
          <w:szCs w:val="20"/>
        </w:rPr>
        <w:t>„</w:t>
      </w:r>
      <w:r w:rsidR="00280EF8" w:rsidRPr="00682E52">
        <w:rPr>
          <w:rFonts w:asciiTheme="minorHAnsi" w:hAnsiTheme="minorHAnsi" w:cstheme="minorHAnsi"/>
          <w:b/>
          <w:sz w:val="20"/>
          <w:szCs w:val="20"/>
        </w:rPr>
        <w:t>prodávající</w:t>
      </w:r>
      <w:r w:rsidR="00280EF8" w:rsidRPr="00682E52">
        <w:rPr>
          <w:rFonts w:asciiTheme="minorHAnsi" w:hAnsiTheme="minorHAnsi" w:cstheme="minorHAnsi"/>
          <w:sz w:val="20"/>
          <w:szCs w:val="20"/>
        </w:rPr>
        <w:t>“</w:t>
      </w:r>
      <w:r w:rsidRPr="00682E52">
        <w:rPr>
          <w:rFonts w:asciiTheme="minorHAnsi" w:hAnsiTheme="minorHAnsi" w:cstheme="minorHAnsi"/>
          <w:sz w:val="20"/>
          <w:szCs w:val="20"/>
        </w:rPr>
        <w:t>) na straně druhé</w:t>
      </w:r>
    </w:p>
    <w:p w:rsidR="005B3662" w:rsidRPr="00682E52" w:rsidRDefault="0045517A" w:rsidP="00682E52">
      <w:pPr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D78CD">
        <w:rPr>
          <w:rFonts w:asciiTheme="minorHAnsi" w:eastAsia="Calibri" w:hAnsiTheme="minorHAnsi" w:cstheme="minorHAnsi"/>
          <w:sz w:val="20"/>
          <w:szCs w:val="20"/>
        </w:rPr>
        <w:tab/>
      </w:r>
    </w:p>
    <w:p w:rsidR="005D78CD" w:rsidRPr="005D78CD" w:rsidRDefault="005D78CD" w:rsidP="00346693">
      <w:pPr>
        <w:pStyle w:val="Nzev"/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F08D5" w:rsidRPr="005D78CD" w:rsidRDefault="0033009E" w:rsidP="00EF08D5">
      <w:pPr>
        <w:pStyle w:val="Nzev"/>
        <w:spacing w:after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color w:val="000000"/>
          <w:sz w:val="20"/>
          <w:szCs w:val="20"/>
        </w:rPr>
        <w:t xml:space="preserve">I. </w:t>
      </w:r>
      <w:r w:rsidR="00870317" w:rsidRPr="005D78CD">
        <w:rPr>
          <w:rFonts w:asciiTheme="minorHAnsi" w:hAnsiTheme="minorHAnsi" w:cstheme="minorHAnsi"/>
          <w:color w:val="000000"/>
          <w:sz w:val="20"/>
          <w:szCs w:val="20"/>
        </w:rPr>
        <w:t>Předmět smlouvy</w:t>
      </w:r>
    </w:p>
    <w:p w:rsidR="005B3662" w:rsidRPr="005D78CD" w:rsidRDefault="00EF08D5" w:rsidP="00682E52">
      <w:pPr>
        <w:pStyle w:val="Nzev"/>
        <w:numPr>
          <w:ilvl w:val="0"/>
          <w:numId w:val="11"/>
        </w:numPr>
        <w:suppressAutoHyphens w:val="0"/>
        <w:spacing w:after="0" w:line="276" w:lineRule="auto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Tuto smlouvu </w:t>
      </w:r>
      <w:r w:rsidRPr="005D78C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uzavírá prodávající s kupujícím na základě cenové nabídky </w:t>
      </w:r>
      <w:r w:rsidRPr="001A63B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prodávajícího ze </w:t>
      </w:r>
      <w:r w:rsidRPr="0045162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dne </w:t>
      </w:r>
      <w:r w:rsidR="0045162C" w:rsidRPr="0045162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5. 9. </w:t>
      </w:r>
      <w:r w:rsidRPr="0045162C">
        <w:rPr>
          <w:rFonts w:asciiTheme="minorHAnsi" w:hAnsiTheme="minorHAnsi" w:cstheme="minorHAnsi"/>
          <w:b w:val="0"/>
          <w:bCs w:val="0"/>
          <w:sz w:val="20"/>
          <w:szCs w:val="20"/>
        </w:rPr>
        <w:t>2023,</w:t>
      </w:r>
      <w:r w:rsidRPr="005D78C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podané k veřejné zakázce s názvem </w:t>
      </w:r>
      <w:r w:rsidRPr="005D78CD">
        <w:rPr>
          <w:rFonts w:asciiTheme="minorHAnsi" w:hAnsiTheme="minorHAnsi" w:cstheme="minorHAnsi"/>
          <w:bCs w:val="0"/>
          <w:sz w:val="20"/>
          <w:szCs w:val="20"/>
        </w:rPr>
        <w:t xml:space="preserve">„SZ </w:t>
      </w:r>
      <w:r w:rsidR="00682E52">
        <w:rPr>
          <w:rFonts w:asciiTheme="minorHAnsi" w:hAnsiTheme="minorHAnsi" w:cstheme="minorHAnsi"/>
          <w:bCs w:val="0"/>
          <w:sz w:val="20"/>
          <w:szCs w:val="20"/>
        </w:rPr>
        <w:t>Raduň – dodávka a montáž 2 kotlů</w:t>
      </w:r>
      <w:r w:rsidR="00470FB1" w:rsidRPr="005D78CD">
        <w:rPr>
          <w:rFonts w:asciiTheme="minorHAnsi" w:hAnsiTheme="minorHAnsi" w:cstheme="minorHAnsi"/>
          <w:bCs w:val="0"/>
          <w:sz w:val="20"/>
          <w:szCs w:val="20"/>
        </w:rPr>
        <w:t>“</w:t>
      </w:r>
      <w:r w:rsidR="00856FB7" w:rsidRPr="005D78CD">
        <w:rPr>
          <w:rFonts w:asciiTheme="minorHAnsi" w:hAnsiTheme="minorHAnsi" w:cstheme="minorHAnsi"/>
          <w:bCs w:val="0"/>
          <w:sz w:val="20"/>
          <w:szCs w:val="20"/>
        </w:rPr>
        <w:t xml:space="preserve">, </w:t>
      </w:r>
      <w:r w:rsidR="00682E52">
        <w:rPr>
          <w:rFonts w:asciiTheme="minorHAnsi" w:hAnsiTheme="minorHAnsi" w:cstheme="minorHAnsi"/>
          <w:bCs w:val="0"/>
          <w:sz w:val="20"/>
          <w:szCs w:val="20"/>
        </w:rPr>
        <w:t>evidované</w:t>
      </w:r>
      <w:r w:rsidR="00856FB7" w:rsidRPr="005D78CD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682E52">
        <w:rPr>
          <w:rFonts w:asciiTheme="minorHAnsi" w:hAnsiTheme="minorHAnsi" w:cstheme="minorHAnsi"/>
          <w:bCs w:val="0"/>
          <w:sz w:val="20"/>
          <w:szCs w:val="20"/>
        </w:rPr>
        <w:t>v Národním elektronickém</w:t>
      </w:r>
      <w:r w:rsidR="00856FB7" w:rsidRPr="005D78CD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682E52">
        <w:rPr>
          <w:rFonts w:asciiTheme="minorHAnsi" w:hAnsiTheme="minorHAnsi" w:cstheme="minorHAnsi"/>
          <w:bCs w:val="0"/>
          <w:sz w:val="20"/>
          <w:szCs w:val="20"/>
        </w:rPr>
        <w:t>nástroji</w:t>
      </w:r>
      <w:r w:rsidR="00600B76" w:rsidRPr="005D78CD">
        <w:rPr>
          <w:rFonts w:asciiTheme="minorHAnsi" w:hAnsiTheme="minorHAnsi" w:cstheme="minorHAnsi"/>
          <w:bCs w:val="0"/>
          <w:sz w:val="20"/>
          <w:szCs w:val="20"/>
        </w:rPr>
        <w:t>,</w:t>
      </w:r>
      <w:r w:rsidR="00856FB7" w:rsidRPr="005D78CD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447AD6" w:rsidRPr="005D78CD">
        <w:rPr>
          <w:rFonts w:asciiTheme="minorHAnsi" w:hAnsiTheme="minorHAnsi" w:cstheme="minorHAnsi"/>
          <w:b w:val="0"/>
          <w:bCs w:val="0"/>
          <w:sz w:val="20"/>
          <w:szCs w:val="20"/>
        </w:rPr>
        <w:t>číslo zakázky</w:t>
      </w:r>
      <w:r w:rsidR="00447AD6" w:rsidRPr="005D78CD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682E52" w:rsidRPr="00682E52">
        <w:rPr>
          <w:rFonts w:asciiTheme="minorHAnsi" w:hAnsiTheme="minorHAnsi" w:cstheme="minorHAnsi"/>
          <w:bCs w:val="0"/>
          <w:sz w:val="20"/>
          <w:szCs w:val="20"/>
        </w:rPr>
        <w:t>N006/23/V0002424</w:t>
      </w:r>
      <w:r w:rsidR="001E263C" w:rsidRPr="005D78C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870317" w:rsidRPr="005D78CD">
        <w:rPr>
          <w:rFonts w:asciiTheme="minorHAnsi" w:hAnsiTheme="minorHAnsi" w:cstheme="minorHAnsi"/>
          <w:b w:val="0"/>
          <w:sz w:val="20"/>
          <w:szCs w:val="20"/>
        </w:rPr>
        <w:t>Prodávající prohlašuje, že na předmět koupě byla vydána prohlášení o shodě dle § 13 zákona č. 22/1997 Sb., o technických požadavcích na výrobky. Prodávající pak doloží kupujícímu tato prohlášení o shodě.</w:t>
      </w:r>
    </w:p>
    <w:p w:rsidR="005B3662" w:rsidRPr="005D78CD" w:rsidRDefault="00870317" w:rsidP="00716EE0">
      <w:pPr>
        <w:pStyle w:val="Nzev"/>
        <w:numPr>
          <w:ilvl w:val="0"/>
          <w:numId w:val="11"/>
        </w:numPr>
        <w:suppressAutoHyphens w:val="0"/>
        <w:spacing w:after="0" w:line="276" w:lineRule="auto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Prodávající se zavazuje předmět koupě kupujícímu odevzdat a převést na něj k předmětu koupě vlastnické právo. </w:t>
      </w:r>
    </w:p>
    <w:p w:rsidR="00040028" w:rsidRPr="00B42DE9" w:rsidRDefault="00870317" w:rsidP="00B42DE9">
      <w:pPr>
        <w:pStyle w:val="Zkladntextodsazen2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3</w:t>
      </w:r>
      <w:r w:rsidR="00716EE0" w:rsidRPr="005D78CD">
        <w:rPr>
          <w:rFonts w:asciiTheme="minorHAnsi" w:hAnsiTheme="minorHAnsi" w:cstheme="minorHAnsi"/>
          <w:sz w:val="20"/>
          <w:szCs w:val="20"/>
        </w:rPr>
        <w:t>.</w:t>
      </w:r>
      <w:r w:rsidRPr="005D78CD">
        <w:rPr>
          <w:rFonts w:asciiTheme="minorHAnsi" w:hAnsiTheme="minorHAnsi" w:cstheme="minorHAnsi"/>
          <w:sz w:val="20"/>
          <w:szCs w:val="20"/>
        </w:rPr>
        <w:t xml:space="preserve"> </w:t>
      </w:r>
      <w:r w:rsidRPr="005D78CD">
        <w:rPr>
          <w:rFonts w:asciiTheme="minorHAnsi" w:hAnsiTheme="minorHAnsi" w:cstheme="minorHAnsi"/>
          <w:sz w:val="20"/>
          <w:szCs w:val="20"/>
        </w:rPr>
        <w:tab/>
        <w:t>Kupující se zavazuje předmět koupě převzít a zaplatit za něj kupní cenu způsobem a ve výši sjednané v této kupní smlouvě.</w:t>
      </w:r>
    </w:p>
    <w:p w:rsidR="00D24227" w:rsidRPr="005D78CD" w:rsidRDefault="00870317" w:rsidP="00682E52">
      <w:pPr>
        <w:pStyle w:val="Nzev"/>
        <w:spacing w:after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color w:val="000000"/>
          <w:sz w:val="20"/>
          <w:szCs w:val="20"/>
        </w:rPr>
        <w:t>II. Kupní cena</w:t>
      </w:r>
    </w:p>
    <w:p w:rsidR="005B3662" w:rsidRPr="005D78CD" w:rsidRDefault="00D24227" w:rsidP="00D24227">
      <w:pPr>
        <w:pStyle w:val="Nzev"/>
        <w:suppressAutoHyphens w:val="0"/>
        <w:spacing w:after="0" w:line="276" w:lineRule="auto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1.     </w:t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Kupní cena byla stanovena nabídkovou cenou prodávajícího a činí:</w:t>
      </w:r>
    </w:p>
    <w:p w:rsidR="006155D2" w:rsidRPr="005D78CD" w:rsidRDefault="006155D2" w:rsidP="00D24227">
      <w:pPr>
        <w:pStyle w:val="Nzev"/>
        <w:suppressAutoHyphens w:val="0"/>
        <w:spacing w:after="0" w:line="276" w:lineRule="auto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tbl>
      <w:tblPr>
        <w:tblW w:w="8930" w:type="dxa"/>
        <w:tblInd w:w="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363"/>
        <w:gridCol w:w="1985"/>
        <w:gridCol w:w="1711"/>
        <w:gridCol w:w="1871"/>
      </w:tblGrid>
      <w:tr w:rsidR="00EC4DBB" w:rsidRPr="005D78CD" w:rsidTr="006155D2">
        <w:trPr>
          <w:trHeight w:val="209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C4DBB" w:rsidRPr="005D78CD" w:rsidRDefault="00394168" w:rsidP="00682E52">
            <w:pPr>
              <w:pStyle w:val="Nzev"/>
              <w:spacing w:after="0"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D78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Předmět dodávky</w:t>
            </w:r>
            <w:r w:rsidR="00154949" w:rsidRPr="005D78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682E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vč. montáže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C4DBB" w:rsidRPr="005D78CD" w:rsidRDefault="00EC4DBB" w:rsidP="00682E52">
            <w:pPr>
              <w:pStyle w:val="Nzev"/>
              <w:spacing w:after="0" w:line="276" w:lineRule="auto"/>
              <w:ind w:left="1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D78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bez </w:t>
            </w:r>
            <w:r w:rsidR="005701D5" w:rsidRPr="005D78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C4DBB" w:rsidRPr="005D78CD" w:rsidRDefault="005701D5" w:rsidP="00346693">
            <w:pPr>
              <w:pStyle w:val="Nzev"/>
              <w:spacing w:after="0" w:line="276" w:lineRule="auto"/>
              <w:ind w:left="5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D78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C4DBB" w:rsidRPr="005D78CD" w:rsidRDefault="001F4C6D" w:rsidP="001244BF">
            <w:pPr>
              <w:pStyle w:val="Nzev"/>
              <w:spacing w:after="0" w:line="276" w:lineRule="auto"/>
              <w:ind w:left="23" w:hanging="2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D78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Celková c</w:t>
            </w:r>
            <w:r w:rsidR="005701D5" w:rsidRPr="005D78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ena </w:t>
            </w:r>
            <w:r w:rsidR="002A1809" w:rsidRPr="005D78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stroje včetně</w:t>
            </w:r>
            <w:r w:rsidR="005701D5" w:rsidRPr="005D78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DPH</w:t>
            </w:r>
          </w:p>
        </w:tc>
      </w:tr>
      <w:tr w:rsidR="008A4C34" w:rsidRPr="005D78CD" w:rsidTr="006155D2">
        <w:trPr>
          <w:trHeight w:val="473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A4C34" w:rsidRPr="005D78CD" w:rsidRDefault="00682E52" w:rsidP="00D24E0E">
            <w:pPr>
              <w:pStyle w:val="Nzev"/>
              <w:spacing w:after="0"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Kotel </w:t>
            </w:r>
            <w:r w:rsidR="00D24E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BAXI Luna Duo-tecMP plus 1.50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A4C34" w:rsidRPr="00D60829" w:rsidRDefault="00682E52" w:rsidP="00D60829">
            <w:pPr>
              <w:pStyle w:val="Nzev"/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08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151</w:t>
            </w:r>
            <w:r w:rsidR="00D60829" w:rsidRPr="00D608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D608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390</w:t>
            </w:r>
            <w:r w:rsidR="00D60829" w:rsidRPr="00D608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,-</w:t>
            </w:r>
            <w:r w:rsidR="008A4C34" w:rsidRPr="00D608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A4C34" w:rsidRPr="00D60829" w:rsidRDefault="00816427" w:rsidP="00D60829">
            <w:pPr>
              <w:pStyle w:val="Nzev"/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31 792,-</w:t>
            </w:r>
            <w:r w:rsidR="008A4C34" w:rsidRPr="00D608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A4C34" w:rsidRPr="00D60829" w:rsidRDefault="00816427" w:rsidP="00D60829">
            <w:pPr>
              <w:pStyle w:val="Nzev"/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183 182,-</w:t>
            </w:r>
            <w:r w:rsidR="008A4C34" w:rsidRPr="00D608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</w:tr>
      <w:tr w:rsidR="00682E52" w:rsidRPr="005D78CD" w:rsidTr="006155D2">
        <w:trPr>
          <w:trHeight w:val="473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82E52" w:rsidRDefault="00682E52" w:rsidP="00E07B65">
            <w:pPr>
              <w:pStyle w:val="Nzev"/>
              <w:spacing w:after="0"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Kotel </w:t>
            </w:r>
            <w:r w:rsidR="00D24E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BAXI Luna Duo-tecMP plus 1.35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82E52" w:rsidRPr="00D60829" w:rsidRDefault="00682E52" w:rsidP="00346693">
            <w:pPr>
              <w:pStyle w:val="Nzev"/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08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147</w:t>
            </w:r>
            <w:r w:rsidR="00D60829" w:rsidRPr="00D608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D608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490</w:t>
            </w:r>
            <w:r w:rsidR="00D60829" w:rsidRPr="00D608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,-</w:t>
            </w:r>
            <w:r w:rsidRPr="00D608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2E52" w:rsidRPr="00D60829" w:rsidRDefault="00816427" w:rsidP="00816427">
            <w:pPr>
              <w:pStyle w:val="Nzev"/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30 973,- </w:t>
            </w:r>
            <w:r w:rsidR="00D60829" w:rsidRPr="00D608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2E52" w:rsidRPr="00D60829" w:rsidRDefault="00D60829" w:rsidP="00816427">
            <w:pPr>
              <w:pStyle w:val="Nzev"/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08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178</w:t>
            </w:r>
            <w:r w:rsidR="008164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463,-</w:t>
            </w:r>
            <w:r w:rsidRPr="00D608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</w:tr>
      <w:tr w:rsidR="00D60829" w:rsidRPr="005D78CD" w:rsidTr="006155D2">
        <w:trPr>
          <w:trHeight w:val="473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60829" w:rsidRPr="00D60829" w:rsidRDefault="00D60829" w:rsidP="00E07B65">
            <w:pPr>
              <w:pStyle w:val="Nzev"/>
              <w:spacing w:after="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D60829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CELKEM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60829" w:rsidRPr="00D60829" w:rsidRDefault="00D60829" w:rsidP="00346693">
            <w:pPr>
              <w:pStyle w:val="Nzev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D60829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298 880,- Kč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0829" w:rsidRPr="00D60829" w:rsidRDefault="00816427" w:rsidP="00346693">
            <w:pPr>
              <w:pStyle w:val="Nzev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62 765,-</w:t>
            </w:r>
            <w:r w:rsidR="00D60829" w:rsidRPr="00D60829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 xml:space="preserve"> Kč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0829" w:rsidRPr="00D60829" w:rsidRDefault="00816427" w:rsidP="00816427">
            <w:pPr>
              <w:pStyle w:val="Nzev"/>
              <w:spacing w:after="0" w:line="276" w:lineRule="auto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361 645,-</w:t>
            </w:r>
            <w:r w:rsidR="00D60829" w:rsidRPr="00D60829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 xml:space="preserve"> Kč</w:t>
            </w:r>
          </w:p>
        </w:tc>
      </w:tr>
    </w:tbl>
    <w:p w:rsidR="005B3662" w:rsidRPr="005D78CD" w:rsidRDefault="005B3662" w:rsidP="00900421">
      <w:pPr>
        <w:pStyle w:val="Nzev"/>
        <w:suppressAutoHyphens w:val="0"/>
        <w:spacing w:after="0" w:line="276" w:lineRule="auto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:rsidR="00900421" w:rsidRPr="005D78CD" w:rsidRDefault="00867971" w:rsidP="008E0A24">
      <w:pPr>
        <w:pStyle w:val="Odstavecseseznamem1"/>
        <w:widowControl w:val="0"/>
        <w:numPr>
          <w:ilvl w:val="0"/>
          <w:numId w:val="12"/>
        </w:numPr>
        <w:spacing w:after="0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Tato cena zahrnuje veškeré a konečné náklady spojené s dodávkou předmětu koupě </w:t>
      </w:r>
      <w:r w:rsidR="00453A06" w:rsidRPr="005D78CD">
        <w:rPr>
          <w:rFonts w:asciiTheme="minorHAnsi" w:hAnsiTheme="minorHAnsi" w:cstheme="minorHAnsi"/>
          <w:color w:val="000000"/>
          <w:sz w:val="20"/>
          <w:szCs w:val="20"/>
        </w:rPr>
        <w:t xml:space="preserve">do místa specifikovaného v nabídce prodávajícího, zejména dopravu do místa plnění dle čl. IV. této smlouvy, včetně </w:t>
      </w:r>
      <w:r w:rsidR="0004303D" w:rsidRPr="005D78CD">
        <w:rPr>
          <w:rFonts w:asciiTheme="minorHAnsi" w:hAnsiTheme="minorHAnsi" w:cstheme="minorHAnsi"/>
          <w:color w:val="000000"/>
          <w:sz w:val="20"/>
          <w:szCs w:val="20"/>
        </w:rPr>
        <w:t xml:space="preserve">uvedení do provozu a zaškolení obsluhy. Za neměnný základ ceny se považuje cena bez DPH. Sazba daně z přidané hodnoty je smlouvě uvedená v zákonné výši ke dni podpisu smlouvy. V případě změny sazby DPH v průběhu účinnosti smlouvy bude cena adekvátně změněna. </w:t>
      </w:r>
    </w:p>
    <w:p w:rsidR="00867EDC" w:rsidRPr="005D78CD" w:rsidRDefault="00900421" w:rsidP="005D78CD">
      <w:pPr>
        <w:pStyle w:val="Nzev"/>
        <w:suppressAutoHyphens w:val="0"/>
        <w:spacing w:after="0" w:line="276" w:lineRule="auto"/>
        <w:ind w:left="425" w:hanging="425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</w:p>
    <w:p w:rsidR="005B3662" w:rsidRPr="005D78CD" w:rsidRDefault="00870317" w:rsidP="00346693">
      <w:pPr>
        <w:pStyle w:val="Nzev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III. Termín plnění</w:t>
      </w:r>
    </w:p>
    <w:p w:rsidR="005B3662" w:rsidRPr="005D78CD" w:rsidRDefault="00870317" w:rsidP="00D60829">
      <w:pPr>
        <w:spacing w:after="0" w:line="27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1</w:t>
      </w:r>
      <w:r w:rsidR="006222A6" w:rsidRPr="005D78CD">
        <w:rPr>
          <w:rFonts w:asciiTheme="minorHAnsi" w:hAnsiTheme="minorHAnsi" w:cstheme="minorHAnsi"/>
          <w:sz w:val="20"/>
          <w:szCs w:val="20"/>
        </w:rPr>
        <w:t>.</w:t>
      </w:r>
      <w:r w:rsidRPr="005D78CD">
        <w:rPr>
          <w:rFonts w:asciiTheme="minorHAnsi" w:hAnsiTheme="minorHAnsi" w:cstheme="minorHAnsi"/>
          <w:sz w:val="20"/>
          <w:szCs w:val="20"/>
        </w:rPr>
        <w:t xml:space="preserve"> </w:t>
      </w:r>
      <w:r w:rsidR="006222A6"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 xml:space="preserve">Prodávající </w:t>
      </w:r>
      <w:r w:rsidR="00D60829">
        <w:rPr>
          <w:rFonts w:asciiTheme="minorHAnsi" w:hAnsiTheme="minorHAnsi" w:cstheme="minorHAnsi"/>
          <w:sz w:val="20"/>
          <w:szCs w:val="20"/>
        </w:rPr>
        <w:t xml:space="preserve">je povinen dodat předmět koupě kupujícímu v předpokládaném termínu do </w:t>
      </w:r>
      <w:r w:rsidR="00D60829">
        <w:rPr>
          <w:rFonts w:asciiTheme="minorHAnsi" w:hAnsiTheme="minorHAnsi" w:cstheme="minorHAnsi"/>
          <w:b/>
          <w:sz w:val="20"/>
          <w:szCs w:val="20"/>
        </w:rPr>
        <w:t xml:space="preserve">31. 10. 2023 na místo plnění dle čl. IV. </w:t>
      </w:r>
      <w:r w:rsidR="00D60829">
        <w:rPr>
          <w:rFonts w:asciiTheme="minorHAnsi" w:hAnsiTheme="minorHAnsi" w:cstheme="minorHAnsi"/>
          <w:b/>
          <w:color w:val="auto"/>
          <w:sz w:val="20"/>
          <w:szCs w:val="20"/>
        </w:rPr>
        <w:t>této smlouvy.</w:t>
      </w:r>
    </w:p>
    <w:p w:rsidR="005B3662" w:rsidRPr="005D78CD" w:rsidRDefault="00870317" w:rsidP="00346693">
      <w:pPr>
        <w:pStyle w:val="Nzev"/>
        <w:spacing w:after="0" w:line="276" w:lineRule="auto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>2</w:t>
      </w:r>
      <w:r w:rsidR="006222A6" w:rsidRPr="005D78CD">
        <w:rPr>
          <w:rFonts w:asciiTheme="minorHAnsi" w:hAnsiTheme="minorHAnsi" w:cstheme="minorHAnsi"/>
          <w:b w:val="0"/>
          <w:sz w:val="20"/>
          <w:szCs w:val="20"/>
        </w:rPr>
        <w:t>.</w:t>
      </w:r>
      <w:r w:rsidR="006222A6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Prodávající vyzve kupujícího písemně, e-mailem </w:t>
      </w:r>
      <w:r w:rsidR="00BF112F" w:rsidRPr="005D78CD">
        <w:rPr>
          <w:rFonts w:asciiTheme="minorHAnsi" w:hAnsiTheme="minorHAnsi" w:cstheme="minorHAnsi"/>
          <w:b w:val="0"/>
          <w:sz w:val="20"/>
          <w:szCs w:val="20"/>
        </w:rPr>
        <w:t>adresovaným oprávněným osobám uvedeným v čl. IV. této smlouvy, alespoň</w:t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 5 pracovních dní před termínem vlastního předání předmětu koupě, aby byl připraven k jeho převzetí</w:t>
      </w:r>
      <w:r w:rsidR="00277F61" w:rsidRPr="005D78CD">
        <w:rPr>
          <w:rFonts w:asciiTheme="minorHAnsi" w:hAnsiTheme="minorHAnsi" w:cstheme="minorHAnsi"/>
          <w:b w:val="0"/>
          <w:sz w:val="20"/>
          <w:szCs w:val="20"/>
        </w:rPr>
        <w:t>.</w:t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:rsidR="005B3662" w:rsidRPr="005D78CD" w:rsidRDefault="008E0A24" w:rsidP="00E07B65">
      <w:pPr>
        <w:pStyle w:val="Nzev"/>
        <w:spacing w:after="0" w:line="276" w:lineRule="auto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3. </w:t>
      </w:r>
      <w:r w:rsidR="00E07B65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sz w:val="20"/>
          <w:szCs w:val="20"/>
        </w:rPr>
        <w:t>Prodávající je povinen dodat předmět koupě v předepsané či dohodnuté kvalitě, množství, bez jakých</w:t>
      </w:r>
      <w:r w:rsidR="00602801">
        <w:rPr>
          <w:rFonts w:asciiTheme="minorHAnsi" w:hAnsiTheme="minorHAnsi" w:cstheme="minorHAnsi"/>
          <w:b w:val="0"/>
          <w:sz w:val="20"/>
          <w:szCs w:val="20"/>
        </w:rPr>
        <w:t>koli faktických či právních vad, provést jeho instalaci a předat i</w:t>
      </w:r>
      <w:r w:rsidR="00870317" w:rsidRPr="005D78C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76B39">
        <w:rPr>
          <w:rFonts w:asciiTheme="minorHAnsi" w:hAnsiTheme="minorHAnsi" w:cstheme="minorHAnsi"/>
          <w:b w:val="0"/>
          <w:sz w:val="20"/>
          <w:szCs w:val="20"/>
        </w:rPr>
        <w:t xml:space="preserve"> revizní zprávu.</w:t>
      </w:r>
    </w:p>
    <w:p w:rsidR="005B3662" w:rsidRPr="005D78CD" w:rsidRDefault="00870317" w:rsidP="00346693">
      <w:pPr>
        <w:pStyle w:val="Odstavecseseznamem1"/>
        <w:widowControl w:val="0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4</w:t>
      </w:r>
      <w:r w:rsidR="00855467" w:rsidRPr="005D78CD">
        <w:rPr>
          <w:rFonts w:asciiTheme="minorHAnsi" w:hAnsiTheme="minorHAnsi" w:cstheme="minorHAnsi"/>
          <w:sz w:val="20"/>
          <w:szCs w:val="20"/>
        </w:rPr>
        <w:t>.</w:t>
      </w:r>
      <w:r w:rsidR="00855467"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>Kupující je oprávněn odmítnout převzetí předmět koupě, bude-li se na něm či na jeho části vyskytovat v okamžiku předání vada či více vad nebo nebude-li splňovat podmínky uvedené v příloze č. 1 této smlouvy. Předmět koupě se považuje za dodaný a závazek prodávajícího dodat předmět smlouvy je splněn až okamžikem protokolárním převzetím posledního předmětu koupě kupujícím bez vad. V případě, že se na předmětu koupě či na jeho části bude vyskytovat v okamžiku předání vada či více vad nebránících jeho užívání, je kupující oprávněn jej převzít, přičemž v protokolu o předání a převzetí uvede, že ho přebírá s vadami, které konkretizuje a stanoví prodávajícímu lhůtu k jejich odstranění. Takový předmět koupě se považuje za dodaný.</w:t>
      </w:r>
    </w:p>
    <w:p w:rsidR="005B3662" w:rsidRPr="005D78CD" w:rsidRDefault="00870317" w:rsidP="00346693">
      <w:pPr>
        <w:pStyle w:val="Nzev"/>
        <w:spacing w:after="0" w:line="276" w:lineRule="auto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>5</w:t>
      </w:r>
      <w:r w:rsidR="009F5DFC" w:rsidRPr="005D78CD">
        <w:rPr>
          <w:rFonts w:asciiTheme="minorHAnsi" w:hAnsiTheme="minorHAnsi" w:cstheme="minorHAnsi"/>
          <w:b w:val="0"/>
          <w:sz w:val="20"/>
          <w:szCs w:val="20"/>
        </w:rPr>
        <w:t>.</w:t>
      </w:r>
      <w:r w:rsidR="009F5DFC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sz w:val="20"/>
          <w:szCs w:val="20"/>
        </w:rPr>
        <w:t>Současně s předáním předmětu koupě bude předána i</w:t>
      </w:r>
      <w:r w:rsidR="00D60829">
        <w:rPr>
          <w:rFonts w:asciiTheme="minorHAnsi" w:hAnsiTheme="minorHAnsi" w:cstheme="minorHAnsi"/>
          <w:b w:val="0"/>
          <w:sz w:val="20"/>
          <w:szCs w:val="20"/>
        </w:rPr>
        <w:t xml:space="preserve"> dokumentace (návod k použití a údržbě apod.).</w:t>
      </w:r>
    </w:p>
    <w:p w:rsidR="00621C73" w:rsidRPr="005D78CD" w:rsidRDefault="00621C73" w:rsidP="00346693">
      <w:pPr>
        <w:pStyle w:val="Nzev"/>
        <w:spacing w:after="0" w:line="276" w:lineRule="auto"/>
        <w:ind w:left="426" w:hanging="426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:rsidR="005B3662" w:rsidRPr="005D78CD" w:rsidRDefault="00870317" w:rsidP="00346693">
      <w:pPr>
        <w:pStyle w:val="Nzev"/>
        <w:spacing w:after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color w:val="000000"/>
          <w:sz w:val="20"/>
          <w:szCs w:val="20"/>
        </w:rPr>
        <w:t>IV. Místo plnění</w:t>
      </w:r>
    </w:p>
    <w:p w:rsidR="005B3662" w:rsidRPr="005D78CD" w:rsidRDefault="005D5DB3" w:rsidP="005D5DB3">
      <w:pPr>
        <w:pStyle w:val="Nzev"/>
        <w:spacing w:after="0" w:line="276" w:lineRule="auto"/>
        <w:ind w:left="425" w:hanging="425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1.</w:t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Převzetí předmětu koupě se všemi součástmi a příslušenstvím a doklady proběhne na adre</w:t>
      </w:r>
      <w:r w:rsidR="00FE17F1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se</w:t>
      </w:r>
      <w:r w:rsidR="00A33E94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</w:t>
      </w:r>
      <w:r w:rsidR="00FE17F1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státního památkového objektu </w:t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s pověřen</w:t>
      </w:r>
      <w:r w:rsidR="00FE17F1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ou</w:t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osob</w:t>
      </w:r>
      <w:r w:rsidR="00FE17F1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ou</w:t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:</w:t>
      </w:r>
    </w:p>
    <w:p w:rsidR="00E2279A" w:rsidRPr="005D78CD" w:rsidRDefault="00E2279A" w:rsidP="00346693">
      <w:pPr>
        <w:pStyle w:val="Nzev"/>
        <w:spacing w:after="0" w:line="276" w:lineRule="auto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1555"/>
        <w:gridCol w:w="3543"/>
        <w:gridCol w:w="3969"/>
      </w:tblGrid>
      <w:tr w:rsidR="00D4760A" w:rsidRPr="005D78CD" w:rsidTr="00E96C0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A" w:rsidRPr="005D78CD" w:rsidRDefault="00D4760A" w:rsidP="0034669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78CD">
              <w:rPr>
                <w:rFonts w:asciiTheme="minorHAnsi" w:hAnsiTheme="minorHAnsi" w:cstheme="minorHAnsi"/>
                <w:sz w:val="20"/>
                <w:szCs w:val="20"/>
              </w:rPr>
              <w:t>Objekt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A" w:rsidRPr="005D78CD" w:rsidRDefault="00DD38B2" w:rsidP="0034669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78C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D4760A" w:rsidRPr="005D78CD">
              <w:rPr>
                <w:rFonts w:asciiTheme="minorHAnsi" w:hAnsiTheme="minorHAnsi" w:cstheme="minorHAnsi"/>
                <w:sz w:val="20"/>
                <w:szCs w:val="20"/>
              </w:rPr>
              <w:t>dresa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A" w:rsidRPr="005D78CD" w:rsidRDefault="00D4760A" w:rsidP="0034669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78CD">
              <w:rPr>
                <w:rFonts w:asciiTheme="minorHAnsi" w:hAnsiTheme="minorHAnsi" w:cstheme="minorHAnsi"/>
                <w:sz w:val="20"/>
                <w:szCs w:val="20"/>
              </w:rPr>
              <w:t xml:space="preserve">Pověřená </w:t>
            </w:r>
            <w:r w:rsidR="00845A05" w:rsidRPr="005D78CD">
              <w:rPr>
                <w:rFonts w:asciiTheme="minorHAnsi" w:hAnsiTheme="minorHAnsi" w:cstheme="minorHAnsi"/>
                <w:sz w:val="20"/>
                <w:szCs w:val="20"/>
              </w:rPr>
              <w:t xml:space="preserve">kontaktní </w:t>
            </w:r>
            <w:r w:rsidRPr="005D78CD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  <w:p w:rsidR="00DD38B2" w:rsidRPr="005D78CD" w:rsidRDefault="00DD38B2" w:rsidP="0034669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78CD">
              <w:rPr>
                <w:rFonts w:asciiTheme="minorHAnsi" w:hAnsiTheme="minorHAnsi" w:cstheme="minorHAnsi"/>
                <w:sz w:val="20"/>
                <w:szCs w:val="20"/>
              </w:rPr>
              <w:t>(jméno, mobil, e-mail)</w:t>
            </w:r>
          </w:p>
        </w:tc>
      </w:tr>
      <w:tr w:rsidR="00756787" w:rsidRPr="005D78CD" w:rsidTr="00E96C0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87" w:rsidRPr="005D78CD" w:rsidRDefault="001946D7" w:rsidP="00D6082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78CD">
              <w:rPr>
                <w:rFonts w:asciiTheme="minorHAnsi" w:hAnsiTheme="minorHAnsi" w:cstheme="minorHAnsi"/>
                <w:sz w:val="20"/>
                <w:szCs w:val="20"/>
              </w:rPr>
              <w:t xml:space="preserve">SZ </w:t>
            </w:r>
            <w:r w:rsidR="00D60829">
              <w:rPr>
                <w:rFonts w:asciiTheme="minorHAnsi" w:hAnsiTheme="minorHAnsi" w:cstheme="minorHAnsi"/>
                <w:sz w:val="20"/>
                <w:szCs w:val="20"/>
              </w:rPr>
              <w:t>Raduň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87" w:rsidRPr="005D78CD" w:rsidRDefault="00D60829" w:rsidP="0034669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Zámecká 67, 747 61 Raduň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87" w:rsidRPr="005D78CD" w:rsidRDefault="00345F2A" w:rsidP="00D6082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xxxxxxxxxxx</w:t>
            </w:r>
          </w:p>
        </w:tc>
      </w:tr>
    </w:tbl>
    <w:p w:rsidR="00621C73" w:rsidRPr="005D78CD" w:rsidRDefault="00621C73" w:rsidP="00346693">
      <w:pPr>
        <w:pStyle w:val="Nzev"/>
        <w:spacing w:after="0" w:line="276" w:lineRule="auto"/>
        <w:ind w:firstLine="720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:rsidR="005B3662" w:rsidRPr="005D78CD" w:rsidRDefault="00870317" w:rsidP="00346693">
      <w:pPr>
        <w:pStyle w:val="Nzev"/>
        <w:spacing w:after="0" w:line="276" w:lineRule="auto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bCs w:val="0"/>
          <w:color w:val="000000"/>
          <w:sz w:val="20"/>
          <w:szCs w:val="20"/>
        </w:rPr>
        <w:t>V. Vlastnické právo</w:t>
      </w:r>
    </w:p>
    <w:p w:rsidR="007F0C2A" w:rsidRPr="005D78CD" w:rsidRDefault="007F0C2A" w:rsidP="007F0C2A">
      <w:pPr>
        <w:pStyle w:val="Nzev"/>
        <w:spacing w:after="0" w:line="276" w:lineRule="auto"/>
        <w:ind w:left="425" w:hanging="425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1.</w:t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  <w:t>Vlastnictví k předmětu koupě přechází na kupujícího dnem převzetí bezvadného předmětu koupě kupujícím.</w:t>
      </w:r>
    </w:p>
    <w:p w:rsidR="00621C73" w:rsidRPr="005D78CD" w:rsidRDefault="00621C73" w:rsidP="00346693">
      <w:pPr>
        <w:pStyle w:val="Nzev"/>
        <w:spacing w:after="0" w:line="276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5B3662" w:rsidRPr="005D78CD" w:rsidRDefault="00870317" w:rsidP="00346693">
      <w:pPr>
        <w:pStyle w:val="Nzev"/>
        <w:spacing w:after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color w:val="000000"/>
          <w:sz w:val="20"/>
          <w:szCs w:val="20"/>
        </w:rPr>
        <w:t>VI. Platební podmínky</w:t>
      </w:r>
    </w:p>
    <w:p w:rsidR="005B3662" w:rsidRPr="005D78CD" w:rsidRDefault="00870317" w:rsidP="00346693">
      <w:p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color w:val="000000"/>
          <w:sz w:val="20"/>
          <w:szCs w:val="20"/>
        </w:rPr>
        <w:t>1</w:t>
      </w:r>
      <w:r w:rsidR="00172CCE" w:rsidRPr="005D78CD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5D78C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78CD">
        <w:rPr>
          <w:rFonts w:asciiTheme="minorHAnsi" w:hAnsiTheme="minorHAnsi" w:cstheme="minorHAnsi"/>
          <w:color w:val="000000"/>
          <w:sz w:val="20"/>
          <w:szCs w:val="20"/>
        </w:rPr>
        <w:tab/>
        <w:t>Prodávající nebude požadovat zaplacení žádné zálohy.</w:t>
      </w:r>
    </w:p>
    <w:p w:rsidR="005B3662" w:rsidRPr="005D78CD" w:rsidRDefault="00870317" w:rsidP="00346693">
      <w:p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color w:val="000000"/>
          <w:sz w:val="20"/>
          <w:szCs w:val="20"/>
        </w:rPr>
        <w:t>2</w:t>
      </w:r>
      <w:r w:rsidR="00172CCE" w:rsidRPr="005D78CD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5D78C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78C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>Cena za předmět koupě bude kupujícím uhrazena na základě faktury, vystavené po protokolárním převzetí a akceptaci řádně a včas</w:t>
      </w:r>
      <w:r w:rsidR="00BC7C00" w:rsidRPr="005D78CD">
        <w:rPr>
          <w:rFonts w:asciiTheme="minorHAnsi" w:hAnsiTheme="minorHAnsi" w:cstheme="minorHAnsi"/>
          <w:sz w:val="20"/>
          <w:szCs w:val="20"/>
        </w:rPr>
        <w:t xml:space="preserve"> kompletního</w:t>
      </w:r>
      <w:r w:rsidRPr="005D78CD">
        <w:rPr>
          <w:rFonts w:asciiTheme="minorHAnsi" w:hAnsiTheme="minorHAnsi" w:cstheme="minorHAnsi"/>
          <w:sz w:val="20"/>
          <w:szCs w:val="20"/>
        </w:rPr>
        <w:t xml:space="preserve"> dodaného předmětu koupě. </w:t>
      </w:r>
    </w:p>
    <w:p w:rsidR="009F570D" w:rsidRPr="005D78CD" w:rsidRDefault="00870317" w:rsidP="008E0A24">
      <w:pPr>
        <w:pStyle w:val="Zkladntext"/>
        <w:tabs>
          <w:tab w:val="left" w:pos="0"/>
        </w:tabs>
        <w:suppressAutoHyphens w:val="0"/>
        <w:spacing w:after="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3</w:t>
      </w:r>
      <w:r w:rsidR="00172CCE" w:rsidRPr="005D78CD">
        <w:rPr>
          <w:rFonts w:asciiTheme="minorHAnsi" w:hAnsiTheme="minorHAnsi" w:cstheme="minorHAnsi"/>
          <w:sz w:val="20"/>
          <w:szCs w:val="20"/>
        </w:rPr>
        <w:t>.</w:t>
      </w:r>
      <w:r w:rsidRPr="005D78CD">
        <w:rPr>
          <w:rFonts w:asciiTheme="minorHAnsi" w:hAnsiTheme="minorHAnsi" w:cstheme="minorHAnsi"/>
          <w:sz w:val="20"/>
          <w:szCs w:val="20"/>
        </w:rPr>
        <w:t xml:space="preserve"> </w:t>
      </w:r>
      <w:r w:rsidRPr="005D78CD">
        <w:rPr>
          <w:rFonts w:asciiTheme="minorHAnsi" w:hAnsiTheme="minorHAnsi" w:cstheme="minorHAnsi"/>
          <w:sz w:val="20"/>
          <w:szCs w:val="20"/>
        </w:rPr>
        <w:tab/>
      </w:r>
      <w:r w:rsidR="004C1D45" w:rsidRPr="005D78CD">
        <w:rPr>
          <w:rFonts w:asciiTheme="minorHAnsi" w:hAnsiTheme="minorHAnsi" w:cstheme="minorHAnsi"/>
          <w:sz w:val="20"/>
          <w:szCs w:val="20"/>
        </w:rPr>
        <w:t xml:space="preserve">Účetní doklad - faktura musí být vystavena prodávajícím ve smyslu zákona č. 235/2004 Sb., o dani z přidané hodnoty, ve znění pozdějších předpisů. Splatnost faktury </w:t>
      </w:r>
      <w:r w:rsidR="009F570D" w:rsidRPr="005D78CD">
        <w:rPr>
          <w:rFonts w:asciiTheme="minorHAnsi" w:hAnsiTheme="minorHAnsi" w:cstheme="minorHAnsi"/>
          <w:sz w:val="20"/>
          <w:szCs w:val="20"/>
        </w:rPr>
        <w:t xml:space="preserve">je 30 dní </w:t>
      </w:r>
      <w:r w:rsidR="004C1D45" w:rsidRPr="005D78CD">
        <w:rPr>
          <w:rFonts w:asciiTheme="minorHAnsi" w:hAnsiTheme="minorHAnsi" w:cstheme="minorHAnsi"/>
          <w:sz w:val="20"/>
          <w:szCs w:val="20"/>
        </w:rPr>
        <w:t xml:space="preserve">od jejího doručení </w:t>
      </w:r>
      <w:r w:rsidR="009F570D" w:rsidRPr="005D78CD">
        <w:rPr>
          <w:rFonts w:asciiTheme="minorHAnsi" w:hAnsiTheme="minorHAnsi" w:cstheme="minorHAnsi"/>
          <w:sz w:val="20"/>
          <w:szCs w:val="20"/>
        </w:rPr>
        <w:t xml:space="preserve">na adresu kupujícího Národní památkový ústav, Územní památková správa, Sněmovní nám. 1, 767 01 Kroměříž nebo na e-mailovou adresu </w:t>
      </w:r>
      <w:hyperlink r:id="rId8" w:history="1">
        <w:r w:rsidR="00345F2A">
          <w:rPr>
            <w:rStyle w:val="Hypertextovodkaz"/>
            <w:rFonts w:asciiTheme="minorHAnsi" w:hAnsiTheme="minorHAnsi" w:cstheme="minorHAnsi"/>
            <w:sz w:val="20"/>
            <w:szCs w:val="20"/>
          </w:rPr>
          <w:t>xxxxxxxxxxxxxxxx</w:t>
        </w:r>
      </w:hyperlink>
      <w:r w:rsidR="009F570D" w:rsidRPr="005D78CD">
        <w:rPr>
          <w:rFonts w:asciiTheme="minorHAnsi" w:hAnsiTheme="minorHAnsi" w:cstheme="minorHAnsi"/>
          <w:sz w:val="20"/>
          <w:szCs w:val="20"/>
        </w:rPr>
        <w:t>. Faktura se považuje za uhrazenou okamžikem, kdy je dlužná částka odepsána z účtu kupujícího ve prospěch účtu prodávajícího. Platba proběhne výhradně v české měně. Rovněž veškeré cenové údaje budou uváděny v Kč. V případě neúplnosti faktury či chyb ve smyslu ustanovení této smlouvy nebo příslušných právních předpisů je kupující oprávněn tuto ve lhůtě splatnosti prodávajícímu vrátit. Vrácením faktury podle věty předcházející dojde k přerušení lhůty splatnosti. Lhůta splatnosti počíná běžet znovu od opětovného doručení náležitě doplněné či opravené faktury kupujícímu.</w:t>
      </w:r>
    </w:p>
    <w:p w:rsidR="004C1D45" w:rsidRPr="005D78CD" w:rsidRDefault="004C1D45" w:rsidP="00346693">
      <w:pPr>
        <w:spacing w:after="0" w:line="276" w:lineRule="auto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4</w:t>
      </w:r>
      <w:r w:rsidR="00FE6377" w:rsidRPr="005D78CD">
        <w:rPr>
          <w:rFonts w:asciiTheme="minorHAnsi" w:hAnsiTheme="minorHAnsi" w:cstheme="minorHAnsi"/>
          <w:sz w:val="20"/>
          <w:szCs w:val="20"/>
        </w:rPr>
        <w:t>.</w:t>
      </w:r>
      <w:r w:rsidRPr="005D78CD">
        <w:rPr>
          <w:rFonts w:asciiTheme="minorHAnsi" w:hAnsiTheme="minorHAnsi" w:cstheme="minorHAnsi"/>
          <w:sz w:val="20"/>
          <w:szCs w:val="20"/>
        </w:rPr>
        <w:tab/>
        <w:t xml:space="preserve">Zhotovitel prohlašuje, že ke dni podpisu Smlouvy není nespolehlivým plátcem DPH dle § 106 zákona č. 235/2004 Sb., o dani z přidané hodnoty, v platném znění, a není veden v registru nespolehlivých plátců DPH. Zhotovitel </w:t>
      </w:r>
      <w:r w:rsidRPr="005D78CD">
        <w:rPr>
          <w:rFonts w:asciiTheme="minorHAnsi" w:hAnsiTheme="minorHAnsi" w:cstheme="minorHAnsi"/>
          <w:sz w:val="20"/>
          <w:szCs w:val="20"/>
        </w:rPr>
        <w:lastRenderedPageBreak/>
        <w:t>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</w:p>
    <w:p w:rsidR="004C1D45" w:rsidRPr="005D78CD" w:rsidRDefault="004C1D45" w:rsidP="00346693">
      <w:pPr>
        <w:pStyle w:val="Odstavecseseznamem1"/>
        <w:widowControl w:val="0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4C1D45" w:rsidRPr="005D78CD" w:rsidRDefault="004C1D45" w:rsidP="00346693">
      <w:pPr>
        <w:pStyle w:val="Nzev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VII. Smluvní pokuty a úrok z prodlení</w:t>
      </w:r>
    </w:p>
    <w:p w:rsidR="004C1D45" w:rsidRPr="005D78CD" w:rsidRDefault="004C1D45" w:rsidP="00346693">
      <w:pPr>
        <w:pStyle w:val="Tlotextu"/>
        <w:spacing w:after="0"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FE6377" w:rsidRPr="005D78CD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5D78C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5D78CD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V případě, že bude kupující v prodlení se zaplacením kupní ceny po dobu delší než 30 dnů, je prodávající oprávněn požadovat po kupujícím zaplacení úroku z prodlení ve výši stanovené platnými obecně závaznými právními předpisy. </w:t>
      </w:r>
    </w:p>
    <w:p w:rsidR="004C1D45" w:rsidRPr="005D78CD" w:rsidRDefault="004C1D45" w:rsidP="00346693">
      <w:pPr>
        <w:pStyle w:val="Odstavecseseznamem1"/>
        <w:widowControl w:val="0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2</w:t>
      </w:r>
      <w:r w:rsidR="00FE6377" w:rsidRPr="005D78CD">
        <w:rPr>
          <w:rFonts w:asciiTheme="minorHAnsi" w:hAnsiTheme="minorHAnsi" w:cstheme="minorHAnsi"/>
          <w:sz w:val="20"/>
          <w:szCs w:val="20"/>
        </w:rPr>
        <w:t>.</w:t>
      </w:r>
      <w:r w:rsidR="00FE6377"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 xml:space="preserve">Pro případ nedodržení sjednané doby plnění předání všech předmětů koupě, včetně uvedení do provozu, zaškolení obsluhy, se všemi součástmi a doklady se prodávající zavazuje zaplatit kupujícímu smluvní pokutu ve výši 0,2 % z celkové kupní ceny vč. DPH za všechny předměty koupě uvedené v této smlouvě, a to za každý i započatý den prodlení. </w:t>
      </w:r>
    </w:p>
    <w:p w:rsidR="004C1D45" w:rsidRPr="005D78CD" w:rsidRDefault="004C1D45" w:rsidP="00346693">
      <w:pPr>
        <w:pStyle w:val="Odstavecseseznamem1"/>
        <w:widowControl w:val="0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3</w:t>
      </w:r>
      <w:r w:rsidR="00BA5D6C" w:rsidRPr="005D78CD">
        <w:rPr>
          <w:rFonts w:asciiTheme="minorHAnsi" w:hAnsiTheme="minorHAnsi" w:cstheme="minorHAnsi"/>
          <w:sz w:val="20"/>
          <w:szCs w:val="20"/>
        </w:rPr>
        <w:t>.</w:t>
      </w:r>
      <w:r w:rsidRPr="005D78CD">
        <w:rPr>
          <w:rFonts w:asciiTheme="minorHAnsi" w:hAnsiTheme="minorHAnsi" w:cstheme="minorHAnsi"/>
          <w:sz w:val="20"/>
          <w:szCs w:val="20"/>
        </w:rPr>
        <w:t xml:space="preserve"> </w:t>
      </w:r>
      <w:r w:rsidR="00BA5D6C"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 xml:space="preserve">Pro případ nedodržení sjednané doby plnění provedení opravy v záruční době dle odst. </w:t>
      </w:r>
      <w:r w:rsidR="004A14A2" w:rsidRPr="005D78CD">
        <w:rPr>
          <w:rFonts w:asciiTheme="minorHAnsi" w:hAnsiTheme="minorHAnsi" w:cstheme="minorHAnsi"/>
          <w:sz w:val="20"/>
          <w:szCs w:val="20"/>
        </w:rPr>
        <w:t>5.</w:t>
      </w:r>
      <w:r w:rsidRPr="005D78CD">
        <w:rPr>
          <w:rFonts w:asciiTheme="minorHAnsi" w:hAnsiTheme="minorHAnsi" w:cstheme="minorHAnsi"/>
          <w:sz w:val="20"/>
          <w:szCs w:val="20"/>
        </w:rPr>
        <w:t xml:space="preserve"> anebo neprovedení servisní kontroly, údržby v dohodnutém termínu nebo do 3 týdnů od nahlášení požadavku pravidelné kontroly se prodávající zavazuje zaplatit kupujícímu smluvní pokutu ve výši 0,2 % z  kupní ceny vč. DPH uvedené v této smlouvě, a to za každý i započatý den prodlení.</w:t>
      </w:r>
    </w:p>
    <w:p w:rsidR="004C1D45" w:rsidRPr="005D78CD" w:rsidRDefault="004C1D45" w:rsidP="00346693">
      <w:pPr>
        <w:pStyle w:val="Odstavecseseznamem1"/>
        <w:widowControl w:val="0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4</w:t>
      </w:r>
      <w:r w:rsidR="00BA5D6C" w:rsidRPr="005D78CD">
        <w:rPr>
          <w:rFonts w:asciiTheme="minorHAnsi" w:hAnsiTheme="minorHAnsi" w:cstheme="minorHAnsi"/>
          <w:sz w:val="20"/>
          <w:szCs w:val="20"/>
        </w:rPr>
        <w:t>.</w:t>
      </w:r>
      <w:r w:rsidRPr="005D78CD">
        <w:rPr>
          <w:rFonts w:asciiTheme="minorHAnsi" w:hAnsiTheme="minorHAnsi" w:cstheme="minorHAnsi"/>
          <w:sz w:val="20"/>
          <w:szCs w:val="20"/>
        </w:rPr>
        <w:tab/>
        <w:t xml:space="preserve"> Smluvní pokuty jsou splatné do </w:t>
      </w:r>
      <w:r w:rsidR="00426481" w:rsidRPr="005D78CD">
        <w:rPr>
          <w:rFonts w:asciiTheme="minorHAnsi" w:hAnsiTheme="minorHAnsi" w:cstheme="minorHAnsi"/>
          <w:sz w:val="20"/>
          <w:szCs w:val="20"/>
        </w:rPr>
        <w:t>14</w:t>
      </w:r>
      <w:r w:rsidRPr="005D78CD">
        <w:rPr>
          <w:rFonts w:asciiTheme="minorHAnsi" w:hAnsiTheme="minorHAnsi" w:cstheme="minorHAnsi"/>
          <w:sz w:val="20"/>
          <w:szCs w:val="20"/>
        </w:rPr>
        <w:t xml:space="preserve"> dnů po obdržení písemné výzvy oprávněné strany k jejímu zaplacení na adresu povinné smluvní strany. Zaplacením smluvní pokuty není dotčeno právo na náhradu případně vzniklé škody.</w:t>
      </w:r>
    </w:p>
    <w:p w:rsidR="004C1D45" w:rsidRPr="005D78CD" w:rsidRDefault="00C501BD" w:rsidP="00346693">
      <w:pPr>
        <w:pStyle w:val="Odstavecseseznamem1"/>
        <w:widowControl w:val="0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6.</w:t>
      </w:r>
      <w:r w:rsidR="004C1D45" w:rsidRPr="005D78CD">
        <w:rPr>
          <w:rFonts w:asciiTheme="minorHAnsi" w:hAnsiTheme="minorHAnsi" w:cstheme="minorHAnsi"/>
          <w:sz w:val="20"/>
          <w:szCs w:val="20"/>
        </w:rPr>
        <w:t xml:space="preserve"> </w:t>
      </w:r>
      <w:r w:rsidR="004C1D45" w:rsidRPr="005D78CD">
        <w:rPr>
          <w:rFonts w:asciiTheme="minorHAnsi" w:hAnsiTheme="minorHAnsi" w:cstheme="minorHAnsi"/>
          <w:sz w:val="20"/>
          <w:szCs w:val="20"/>
        </w:rPr>
        <w:tab/>
        <w:t>Prodávající se vzdává práva namítat nepřiměřenou výši smluvní pokuty u soudu ve smyslu § 2051 Občanského zákoníku.</w:t>
      </w:r>
    </w:p>
    <w:p w:rsidR="004C1D45" w:rsidRPr="005D78CD" w:rsidRDefault="004C1D45" w:rsidP="00346693">
      <w:pPr>
        <w:pStyle w:val="Odstavecseseznamem1"/>
        <w:widowControl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4C1D45" w:rsidRPr="005D78CD" w:rsidRDefault="004C1D45" w:rsidP="00346693">
      <w:pPr>
        <w:widowControl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D78CD">
        <w:rPr>
          <w:rFonts w:asciiTheme="minorHAnsi" w:hAnsiTheme="minorHAnsi" w:cstheme="minorHAnsi"/>
          <w:b/>
          <w:bCs/>
          <w:sz w:val="20"/>
          <w:szCs w:val="20"/>
        </w:rPr>
        <w:t>VIII. Odstoupení od smlouvy</w:t>
      </w:r>
    </w:p>
    <w:p w:rsidR="004C1D45" w:rsidRPr="005D78CD" w:rsidRDefault="004C1D45" w:rsidP="00346693">
      <w:pPr>
        <w:pStyle w:val="Odstavecseseznamem1"/>
        <w:widowControl w:val="0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1</w:t>
      </w:r>
      <w:r w:rsidR="00973F70" w:rsidRPr="005D78CD">
        <w:rPr>
          <w:rFonts w:asciiTheme="minorHAnsi" w:hAnsiTheme="minorHAnsi" w:cstheme="minorHAnsi"/>
          <w:sz w:val="20"/>
          <w:szCs w:val="20"/>
        </w:rPr>
        <w:t>.</w:t>
      </w:r>
      <w:r w:rsidR="00973F70"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 xml:space="preserve">Od této smlouvy může kterákoliv smluvní strana odstoupit, byla-li smlouva porušena podstatným způsobem druhou smluvní stranou. Za podstatné porušení této smlouvy, zakládající právo kupujícího odstoupit od smlouvy ve smyslu ustanovení § 1829 </w:t>
      </w:r>
      <w:r w:rsidR="00430669" w:rsidRPr="005D78CD">
        <w:rPr>
          <w:rFonts w:asciiTheme="minorHAnsi" w:hAnsiTheme="minorHAnsi" w:cstheme="minorHAnsi"/>
          <w:sz w:val="20"/>
          <w:szCs w:val="20"/>
        </w:rPr>
        <w:t>Občanského</w:t>
      </w:r>
      <w:r w:rsidRPr="005D78CD">
        <w:rPr>
          <w:rFonts w:asciiTheme="minorHAnsi" w:hAnsiTheme="minorHAnsi" w:cstheme="minorHAnsi"/>
          <w:sz w:val="20"/>
          <w:szCs w:val="20"/>
        </w:rPr>
        <w:t xml:space="preserve"> zákoníku, ze strany prodávajícího je považováno více než 14 denní prodlení s dodáním zboží nebo jeho části anebo neodstranění vad ve lhůtě delší než 15 dnů od jejich oznámení. Za podstatné porušení smlouvy ze strany kupujícího se považuje více než 30</w:t>
      </w:r>
      <w:r w:rsidR="00426481" w:rsidRPr="005D78CD">
        <w:rPr>
          <w:rFonts w:asciiTheme="minorHAnsi" w:hAnsiTheme="minorHAnsi" w:cstheme="minorHAnsi"/>
          <w:sz w:val="20"/>
          <w:szCs w:val="20"/>
        </w:rPr>
        <w:t>-</w:t>
      </w:r>
      <w:r w:rsidRPr="005D78CD">
        <w:rPr>
          <w:rFonts w:asciiTheme="minorHAnsi" w:hAnsiTheme="minorHAnsi" w:cstheme="minorHAnsi"/>
          <w:sz w:val="20"/>
          <w:szCs w:val="20"/>
        </w:rPr>
        <w:t>denní prodlení s úhradou faktury oproti splatnosti sjednané v této smlouvě. Opakovaným porušením se rozumí porušení téže povinnosti nejméně třikrát v době trvání smlouvy. Ostatní porušení smluvních povinností nejsou považována za podstatná. Účinky odstoupení od smlouvy nastávají dnem, kdy je písemné odstoupení doručeno druhé smluvní straně.</w:t>
      </w:r>
    </w:p>
    <w:p w:rsidR="0045162C" w:rsidRDefault="004C1D45" w:rsidP="0045162C">
      <w:pPr>
        <w:pStyle w:val="Odstavecseseznamem1"/>
        <w:widowControl w:val="0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2</w:t>
      </w:r>
      <w:r w:rsidR="00973F70" w:rsidRPr="005D78CD">
        <w:rPr>
          <w:rFonts w:asciiTheme="minorHAnsi" w:hAnsiTheme="minorHAnsi" w:cstheme="minorHAnsi"/>
          <w:sz w:val="20"/>
          <w:szCs w:val="20"/>
        </w:rPr>
        <w:t>.</w:t>
      </w:r>
      <w:r w:rsidR="00973F70"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>Následkem odstoupení od smlouvy se smlouva od počátku ruší. Smluvní strany jsou povinny vypořádat vzájemně své závazky, zejména prodávající vrátit kupujícímu veškeré obdržené platby a kupující prodávajícímu již dodané zboží, a to do 14 dnů ode dne, kdy nastanou účinky odstoupení od smlouvy. O vzájemném vypořádání svých závazků pořídí strany zápis. Odstoupením od smlouvy není dotčen nárok na zaplacení sjednaných smluvních pokut ani</w:t>
      </w:r>
      <w:r w:rsidR="0045162C">
        <w:rPr>
          <w:rFonts w:asciiTheme="minorHAnsi" w:hAnsiTheme="minorHAnsi" w:cstheme="minorHAnsi"/>
          <w:sz w:val="20"/>
          <w:szCs w:val="20"/>
        </w:rPr>
        <w:t xml:space="preserve"> nárok na náhradu vzniklé škody.</w:t>
      </w:r>
    </w:p>
    <w:p w:rsidR="0045162C" w:rsidRPr="005D78CD" w:rsidRDefault="0045162C" w:rsidP="0045162C">
      <w:pPr>
        <w:suppressAutoHyphens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5B3662" w:rsidRPr="005D78CD" w:rsidRDefault="00870317" w:rsidP="00346693">
      <w:pPr>
        <w:pStyle w:val="Nzev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lastRenderedPageBreak/>
        <w:t>IX. Záruční doba</w:t>
      </w:r>
    </w:p>
    <w:p w:rsidR="005B3662" w:rsidRPr="005D78CD" w:rsidRDefault="00870317" w:rsidP="00346693">
      <w:pPr>
        <w:pStyle w:val="Nzev"/>
        <w:spacing w:after="0" w:line="276" w:lineRule="auto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>1</w:t>
      </w:r>
      <w:r w:rsidR="00E967C4" w:rsidRPr="005D78CD">
        <w:rPr>
          <w:rFonts w:asciiTheme="minorHAnsi" w:hAnsiTheme="minorHAnsi" w:cstheme="minorHAnsi"/>
          <w:b w:val="0"/>
          <w:sz w:val="20"/>
          <w:szCs w:val="20"/>
        </w:rPr>
        <w:t>.</w:t>
      </w:r>
      <w:r w:rsidR="00E967C4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Prodávající poskytuje ve smyslu ustanovení § 2113 </w:t>
      </w:r>
      <w:r w:rsidR="00BF757F" w:rsidRPr="005D78CD">
        <w:rPr>
          <w:rFonts w:asciiTheme="minorHAnsi" w:hAnsiTheme="minorHAnsi" w:cstheme="minorHAnsi"/>
          <w:b w:val="0"/>
          <w:sz w:val="20"/>
          <w:szCs w:val="20"/>
        </w:rPr>
        <w:t>o</w:t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bčanského zákoníku kupujícímu záruku za jakost předmětu koupě spočívající v tom, že předmět koupě a jeho veškeré součásti budou po celou záruční dobu způsobilé ke smluvenému či obvyklému užívání, resp. předmět koupě si zachová smluvené či obvyklé vlastnosti. </w:t>
      </w:r>
      <w:r w:rsidRPr="005D78CD">
        <w:rPr>
          <w:rFonts w:asciiTheme="minorHAnsi" w:hAnsiTheme="minorHAnsi" w:cstheme="minorHAnsi"/>
          <w:sz w:val="20"/>
          <w:szCs w:val="20"/>
        </w:rPr>
        <w:t xml:space="preserve">Záruční doba počíná běžet ode dne následujícího po protokolárním předání a převzetí předmětu koupě a trvá </w:t>
      </w:r>
      <w:r w:rsidR="00E07B65" w:rsidRPr="005D78CD">
        <w:rPr>
          <w:rFonts w:asciiTheme="minorHAnsi" w:hAnsiTheme="minorHAnsi" w:cstheme="minorHAnsi"/>
          <w:sz w:val="20"/>
          <w:szCs w:val="20"/>
        </w:rPr>
        <w:t>24</w:t>
      </w:r>
      <w:r w:rsidRPr="005D78CD">
        <w:rPr>
          <w:rFonts w:asciiTheme="minorHAnsi" w:hAnsiTheme="minorHAnsi" w:cstheme="minorHAnsi"/>
          <w:sz w:val="20"/>
          <w:szCs w:val="20"/>
        </w:rPr>
        <w:t xml:space="preserve"> měsíců.</w:t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:rsidR="005B3662" w:rsidRPr="005D78CD" w:rsidRDefault="00870317" w:rsidP="00346693">
      <w:pPr>
        <w:pStyle w:val="Nzev"/>
        <w:spacing w:after="0" w:line="276" w:lineRule="auto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>2</w:t>
      </w:r>
      <w:r w:rsidR="00E967C4" w:rsidRPr="005D78CD">
        <w:rPr>
          <w:rFonts w:asciiTheme="minorHAnsi" w:hAnsiTheme="minorHAnsi" w:cstheme="minorHAnsi"/>
          <w:b w:val="0"/>
          <w:sz w:val="20"/>
          <w:szCs w:val="20"/>
        </w:rPr>
        <w:t>.</w:t>
      </w:r>
      <w:r w:rsidR="00E967C4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Záruční případně pozáruční servis bude zajištěn u </w:t>
      </w:r>
      <w:r w:rsidRPr="00C73532">
        <w:rPr>
          <w:rFonts w:asciiTheme="minorHAnsi" w:hAnsiTheme="minorHAnsi" w:cstheme="minorHAnsi"/>
          <w:b w:val="0"/>
          <w:sz w:val="20"/>
          <w:szCs w:val="20"/>
        </w:rPr>
        <w:t xml:space="preserve">servisu firmy </w:t>
      </w:r>
      <w:r w:rsidR="00D60829" w:rsidRPr="00C73532">
        <w:rPr>
          <w:rFonts w:asciiTheme="minorHAnsi" w:hAnsiTheme="minorHAnsi" w:cstheme="minorHAnsi"/>
          <w:b w:val="0"/>
          <w:sz w:val="20"/>
          <w:szCs w:val="20"/>
        </w:rPr>
        <w:t>Mojmír Neděla</w:t>
      </w:r>
      <w:r w:rsidRPr="00C73532">
        <w:rPr>
          <w:rFonts w:asciiTheme="minorHAnsi" w:hAnsiTheme="minorHAnsi" w:cstheme="minorHAnsi"/>
          <w:b w:val="0"/>
          <w:sz w:val="20"/>
          <w:szCs w:val="20"/>
        </w:rPr>
        <w:t xml:space="preserve">, telefon </w:t>
      </w:r>
      <w:r w:rsidR="00D60829" w:rsidRPr="00C73532">
        <w:rPr>
          <w:rFonts w:asciiTheme="minorHAnsi" w:hAnsiTheme="minorHAnsi" w:cstheme="minorHAnsi"/>
          <w:b w:val="0"/>
          <w:sz w:val="20"/>
          <w:szCs w:val="20"/>
        </w:rPr>
        <w:t>608 689 380.</w:t>
      </w:r>
    </w:p>
    <w:p w:rsidR="005B3662" w:rsidRPr="005D78CD" w:rsidRDefault="00870317" w:rsidP="00346693">
      <w:pPr>
        <w:pStyle w:val="Odstavecseseznamem1"/>
        <w:widowControl w:val="0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3</w:t>
      </w:r>
      <w:r w:rsidR="00C82616" w:rsidRPr="005D78CD">
        <w:rPr>
          <w:rFonts w:asciiTheme="minorHAnsi" w:hAnsiTheme="minorHAnsi" w:cstheme="minorHAnsi"/>
          <w:sz w:val="20"/>
          <w:szCs w:val="20"/>
        </w:rPr>
        <w:t>.</w:t>
      </w:r>
      <w:r w:rsidR="00C82616"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>Po dobu, po kterou kupující nemůže užívat předmět koupě pro vady, za které odpovídá prodávající, záruční doba neběží.</w:t>
      </w:r>
    </w:p>
    <w:p w:rsidR="005B3662" w:rsidRPr="005D78CD" w:rsidRDefault="00870317" w:rsidP="00346693">
      <w:pPr>
        <w:pStyle w:val="Odstavecseseznamem1"/>
        <w:widowControl w:val="0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4</w:t>
      </w:r>
      <w:r w:rsidR="00C82616" w:rsidRPr="005D78CD">
        <w:rPr>
          <w:rFonts w:asciiTheme="minorHAnsi" w:hAnsiTheme="minorHAnsi" w:cstheme="minorHAnsi"/>
          <w:sz w:val="20"/>
          <w:szCs w:val="20"/>
        </w:rPr>
        <w:t>.</w:t>
      </w:r>
      <w:r w:rsidRPr="005D78CD">
        <w:rPr>
          <w:rFonts w:asciiTheme="minorHAnsi" w:hAnsiTheme="minorHAnsi" w:cstheme="minorHAnsi"/>
          <w:sz w:val="20"/>
          <w:szCs w:val="20"/>
        </w:rPr>
        <w:t xml:space="preserve"> </w:t>
      </w:r>
      <w:r w:rsidR="00C82616"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 xml:space="preserve">Prodávající odpovídá za vady, které má předmět koupě při převzetí, jakož i za vady, které se vyskytnou po jeho převzetí v záruční době. </w:t>
      </w:r>
    </w:p>
    <w:p w:rsidR="005B3662" w:rsidRPr="005D78CD" w:rsidRDefault="00870317" w:rsidP="00346693">
      <w:pPr>
        <w:widowControl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5</w:t>
      </w:r>
      <w:r w:rsidR="00C82616" w:rsidRPr="005D78CD">
        <w:rPr>
          <w:rFonts w:asciiTheme="minorHAnsi" w:hAnsiTheme="minorHAnsi" w:cstheme="minorHAnsi"/>
          <w:sz w:val="20"/>
          <w:szCs w:val="20"/>
        </w:rPr>
        <w:t>.</w:t>
      </w:r>
      <w:r w:rsidRPr="005D78CD">
        <w:rPr>
          <w:rFonts w:asciiTheme="minorHAnsi" w:hAnsiTheme="minorHAnsi" w:cstheme="minorHAnsi"/>
          <w:sz w:val="20"/>
          <w:szCs w:val="20"/>
        </w:rPr>
        <w:t xml:space="preserve"> </w:t>
      </w:r>
      <w:r w:rsidR="00C82616"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>Kupující je povinen zjištěné vady bezodkladně oznámit písemně prodávajícímu. Prodávající je povinen vady bezplatně odstranit v dohodnuté lhůtě, nejpozději však do 30 dnů ode dne vyzvednutí si vadného předmětu koupě u kupujícího. V případě opravy delší než 14 kalendářních dnů se prodávající zavazuje dodat kupujícímu náhradní předmět koupě.</w:t>
      </w:r>
    </w:p>
    <w:p w:rsidR="005B3662" w:rsidRPr="005D78CD" w:rsidRDefault="00870317" w:rsidP="00346693">
      <w:pPr>
        <w:widowControl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6</w:t>
      </w:r>
      <w:r w:rsidR="00C82616" w:rsidRPr="005D78CD">
        <w:rPr>
          <w:rFonts w:asciiTheme="minorHAnsi" w:hAnsiTheme="minorHAnsi" w:cstheme="minorHAnsi"/>
          <w:sz w:val="20"/>
          <w:szCs w:val="20"/>
        </w:rPr>
        <w:t>.</w:t>
      </w:r>
      <w:r w:rsidRPr="005D78CD">
        <w:rPr>
          <w:rFonts w:asciiTheme="minorHAnsi" w:hAnsiTheme="minorHAnsi" w:cstheme="minorHAnsi"/>
          <w:sz w:val="20"/>
          <w:szCs w:val="20"/>
        </w:rPr>
        <w:t xml:space="preserve"> </w:t>
      </w:r>
      <w:r w:rsidRPr="005D78CD">
        <w:rPr>
          <w:rFonts w:asciiTheme="minorHAnsi" w:hAnsiTheme="minorHAnsi" w:cstheme="minorHAnsi"/>
          <w:sz w:val="20"/>
          <w:szCs w:val="20"/>
        </w:rPr>
        <w:tab/>
        <w:t xml:space="preserve">Termín nastoupení k odstranění reklamovaných vad v průběhu záruční doby po jejich nahlášení dle </w:t>
      </w:r>
      <w:r w:rsidR="0069622A" w:rsidRPr="005D78CD">
        <w:rPr>
          <w:rFonts w:asciiTheme="minorHAnsi" w:hAnsiTheme="minorHAnsi" w:cstheme="minorHAnsi"/>
          <w:sz w:val="20"/>
          <w:szCs w:val="20"/>
        </w:rPr>
        <w:t>čl</w:t>
      </w:r>
      <w:r w:rsidRPr="005D78CD">
        <w:rPr>
          <w:rFonts w:asciiTheme="minorHAnsi" w:hAnsiTheme="minorHAnsi" w:cstheme="minorHAnsi"/>
          <w:sz w:val="20"/>
          <w:szCs w:val="20"/>
        </w:rPr>
        <w:t xml:space="preserve">. </w:t>
      </w:r>
      <w:r w:rsidR="0069622A" w:rsidRPr="005D78CD">
        <w:rPr>
          <w:rFonts w:asciiTheme="minorHAnsi" w:hAnsiTheme="minorHAnsi" w:cstheme="minorHAnsi"/>
          <w:sz w:val="20"/>
          <w:szCs w:val="20"/>
        </w:rPr>
        <w:t>IX. odst</w:t>
      </w:r>
      <w:r w:rsidRPr="005D78CD">
        <w:rPr>
          <w:rFonts w:asciiTheme="minorHAnsi" w:hAnsiTheme="minorHAnsi" w:cstheme="minorHAnsi"/>
          <w:sz w:val="20"/>
          <w:szCs w:val="20"/>
        </w:rPr>
        <w:t>.</w:t>
      </w:r>
      <w:r w:rsidR="0069622A" w:rsidRPr="005D78CD">
        <w:rPr>
          <w:rFonts w:asciiTheme="minorHAnsi" w:hAnsiTheme="minorHAnsi" w:cstheme="minorHAnsi"/>
          <w:sz w:val="20"/>
          <w:szCs w:val="20"/>
        </w:rPr>
        <w:t xml:space="preserve"> </w:t>
      </w:r>
      <w:r w:rsidRPr="005D78CD">
        <w:rPr>
          <w:rFonts w:asciiTheme="minorHAnsi" w:hAnsiTheme="minorHAnsi" w:cstheme="minorHAnsi"/>
          <w:sz w:val="20"/>
          <w:szCs w:val="20"/>
        </w:rPr>
        <w:t>2 této smlouvy je do 24 hodin, nebude-li dohodnuto jinak.</w:t>
      </w:r>
    </w:p>
    <w:p w:rsidR="00276B39" w:rsidRDefault="00870317" w:rsidP="00346693">
      <w:pPr>
        <w:widowControl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7</w:t>
      </w:r>
      <w:r w:rsidR="00C82616" w:rsidRPr="005D78CD">
        <w:rPr>
          <w:rFonts w:asciiTheme="minorHAnsi" w:hAnsiTheme="minorHAnsi" w:cstheme="minorHAnsi"/>
          <w:sz w:val="20"/>
          <w:szCs w:val="20"/>
        </w:rPr>
        <w:t>.</w:t>
      </w:r>
      <w:r w:rsidRPr="005D78CD">
        <w:rPr>
          <w:rFonts w:asciiTheme="minorHAnsi" w:hAnsiTheme="minorHAnsi" w:cstheme="minorHAnsi"/>
          <w:sz w:val="20"/>
          <w:szCs w:val="20"/>
        </w:rPr>
        <w:t xml:space="preserve"> </w:t>
      </w:r>
      <w:r w:rsidR="00C82616"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 xml:space="preserve">Smluvní strany se dohodly, že prodávající pro kupujícího zajistí po dobu záruční doby pravidelnou servisní kontrolu a údržbu předmětů koupě </w:t>
      </w:r>
      <w:r w:rsidR="002901AE" w:rsidRPr="005D78CD">
        <w:rPr>
          <w:rFonts w:asciiTheme="minorHAnsi" w:hAnsiTheme="minorHAnsi" w:cstheme="minorHAnsi"/>
          <w:sz w:val="20"/>
          <w:szCs w:val="20"/>
        </w:rPr>
        <w:t>podle předem schváleného harmonogramu.</w:t>
      </w:r>
      <w:r w:rsidRPr="005D78CD">
        <w:rPr>
          <w:rFonts w:asciiTheme="minorHAnsi" w:hAnsiTheme="minorHAnsi" w:cstheme="minorHAnsi"/>
          <w:sz w:val="20"/>
          <w:szCs w:val="20"/>
        </w:rPr>
        <w:t xml:space="preserve"> Tato kontrola bude provedena firm</w:t>
      </w:r>
      <w:r w:rsidR="00C20A3F" w:rsidRPr="005D78CD">
        <w:rPr>
          <w:rFonts w:asciiTheme="minorHAnsi" w:hAnsiTheme="minorHAnsi" w:cstheme="minorHAnsi"/>
          <w:sz w:val="20"/>
          <w:szCs w:val="20"/>
        </w:rPr>
        <w:t>ou</w:t>
      </w:r>
      <w:r w:rsidRPr="005D78CD">
        <w:rPr>
          <w:rFonts w:asciiTheme="minorHAnsi" w:hAnsiTheme="minorHAnsi" w:cstheme="minorHAnsi"/>
          <w:sz w:val="20"/>
          <w:szCs w:val="20"/>
        </w:rPr>
        <w:t xml:space="preserve"> poskytující servis podle </w:t>
      </w:r>
      <w:r w:rsidR="00A30988" w:rsidRPr="005D78CD">
        <w:rPr>
          <w:rFonts w:asciiTheme="minorHAnsi" w:hAnsiTheme="minorHAnsi" w:cstheme="minorHAnsi"/>
          <w:sz w:val="20"/>
          <w:szCs w:val="20"/>
        </w:rPr>
        <w:t xml:space="preserve">čl. IX. odst. 2 </w:t>
      </w:r>
      <w:r w:rsidRPr="005D78CD">
        <w:rPr>
          <w:rFonts w:asciiTheme="minorHAnsi" w:hAnsiTheme="minorHAnsi" w:cstheme="minorHAnsi"/>
          <w:sz w:val="20"/>
          <w:szCs w:val="20"/>
        </w:rPr>
        <w:t xml:space="preserve">této smlouvy vždy v místě plnění daného předmětu koupě. Kupující se zavazuje </w:t>
      </w:r>
      <w:r w:rsidR="00E07B65" w:rsidRPr="005D78CD">
        <w:rPr>
          <w:rFonts w:asciiTheme="minorHAnsi" w:hAnsiTheme="minorHAnsi" w:cstheme="minorHAnsi"/>
          <w:sz w:val="20"/>
          <w:szCs w:val="20"/>
        </w:rPr>
        <w:t xml:space="preserve">prodávajícího </w:t>
      </w:r>
      <w:r w:rsidRPr="005D78CD">
        <w:rPr>
          <w:rFonts w:asciiTheme="minorHAnsi" w:hAnsiTheme="minorHAnsi" w:cstheme="minorHAnsi"/>
          <w:sz w:val="20"/>
          <w:szCs w:val="20"/>
        </w:rPr>
        <w:t xml:space="preserve">informovat o splnění podmínek k pravidelné servisní kontrole a údržbě alespoň 14 dní předem. </w:t>
      </w:r>
    </w:p>
    <w:p w:rsidR="005B3662" w:rsidRPr="005D78CD" w:rsidRDefault="00870317" w:rsidP="00346693">
      <w:pPr>
        <w:widowControl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8</w:t>
      </w:r>
      <w:r w:rsidR="00C82616" w:rsidRPr="005D78CD">
        <w:rPr>
          <w:rFonts w:asciiTheme="minorHAnsi" w:hAnsiTheme="minorHAnsi" w:cstheme="minorHAnsi"/>
          <w:sz w:val="20"/>
          <w:szCs w:val="20"/>
        </w:rPr>
        <w:t>.</w:t>
      </w:r>
      <w:r w:rsidR="00C82616"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>Kupující se zavazuje k poskytnutí součinnosti při stanovení termínu provedení opravy v záruční doba a provedení servisní kontroly a údržby a to jednak umožněním přístupu k předmětu koupě servisní firmě, poskytnutí zázemí pro provedení servisní kontroly, údržby popř. opravy včetně přívodu vody a elektřiny.</w:t>
      </w:r>
    </w:p>
    <w:p w:rsidR="00346693" w:rsidRPr="005D78CD" w:rsidRDefault="00346693" w:rsidP="00346693">
      <w:pPr>
        <w:widowControl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5B3662" w:rsidRPr="005D78CD" w:rsidRDefault="00870317">
      <w:pPr>
        <w:pStyle w:val="Nzev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X. Závěrečná ustanovení</w:t>
      </w:r>
    </w:p>
    <w:p w:rsidR="005B3662" w:rsidRPr="005D78CD" w:rsidRDefault="00870317" w:rsidP="00346693">
      <w:pPr>
        <w:pStyle w:val="Nzev"/>
        <w:spacing w:after="0" w:line="276" w:lineRule="auto"/>
        <w:ind w:left="567" w:hanging="56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>1</w:t>
      </w:r>
      <w:r w:rsidR="00C82616" w:rsidRPr="005D78CD">
        <w:rPr>
          <w:rFonts w:asciiTheme="minorHAnsi" w:hAnsiTheme="minorHAnsi" w:cstheme="minorHAnsi"/>
          <w:b w:val="0"/>
          <w:sz w:val="20"/>
          <w:szCs w:val="20"/>
        </w:rPr>
        <w:t>.</w:t>
      </w:r>
      <w:r w:rsidR="00C82616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 Smluvní strany prohlašují, že skutečnosti uvedené v této smlouvě nepovažují za obchodní tajemství ve smyslu ustanovení § 2985 </w:t>
      </w:r>
      <w:r w:rsidR="008A3E05" w:rsidRPr="005D78CD">
        <w:rPr>
          <w:rFonts w:asciiTheme="minorHAnsi" w:hAnsiTheme="minorHAnsi" w:cstheme="minorHAnsi"/>
          <w:b w:val="0"/>
          <w:sz w:val="20"/>
          <w:szCs w:val="20"/>
        </w:rPr>
        <w:t>o</w:t>
      </w:r>
      <w:r w:rsidRPr="005D78CD">
        <w:rPr>
          <w:rFonts w:asciiTheme="minorHAnsi" w:hAnsiTheme="minorHAnsi" w:cstheme="minorHAnsi"/>
          <w:b w:val="0"/>
          <w:sz w:val="20"/>
          <w:szCs w:val="20"/>
        </w:rPr>
        <w:t>bčanského zákoníku a udělují svolení k jejich užití a zveřejnění bez stanovení jakýchkoliv dalších podmínek.</w:t>
      </w:r>
    </w:p>
    <w:p w:rsidR="005B3662" w:rsidRPr="005D78CD" w:rsidRDefault="00870317" w:rsidP="00346693">
      <w:pPr>
        <w:pStyle w:val="Nzev"/>
        <w:spacing w:after="0" w:line="276" w:lineRule="auto"/>
        <w:ind w:left="567" w:hanging="567"/>
        <w:jc w:val="both"/>
        <w:rPr>
          <w:rStyle w:val="columnninety"/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>2</w:t>
      </w:r>
      <w:r w:rsidR="00C82616" w:rsidRPr="005D78CD">
        <w:rPr>
          <w:rFonts w:asciiTheme="minorHAnsi" w:hAnsiTheme="minorHAnsi" w:cstheme="minorHAnsi"/>
          <w:b w:val="0"/>
          <w:sz w:val="20"/>
          <w:szCs w:val="20"/>
        </w:rPr>
        <w:t>.</w:t>
      </w:r>
      <w:r w:rsidR="00C82616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Pr="005D78CD">
        <w:rPr>
          <w:rStyle w:val="columnninety"/>
          <w:rFonts w:asciiTheme="minorHAnsi" w:hAnsiTheme="minorHAnsi" w:cstheme="minorHAnsi"/>
          <w:b w:val="0"/>
          <w:sz w:val="20"/>
          <w:szCs w:val="20"/>
        </w:rPr>
        <w:t>Prodávající je podle ustanovení § 2 písm. e) zákona č. 320/2001 Sb., o finanční kontrole ve veřejné správě a o změně některých zákonu (zákon o finanční kontrole), ve znění pozdějších předpisů, osobou povinnou spolupůsobit při výkonu finanční kontroly prováděné v souvislosti s úhradou zboží nebo služeb z veřejných výdajů.</w:t>
      </w:r>
    </w:p>
    <w:p w:rsidR="005B3662" w:rsidRPr="005D78CD" w:rsidRDefault="00870317" w:rsidP="00346693">
      <w:pPr>
        <w:pStyle w:val="Nzev"/>
        <w:spacing w:after="0" w:line="276" w:lineRule="auto"/>
        <w:ind w:left="567" w:hanging="56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>3</w:t>
      </w:r>
      <w:r w:rsidR="00C82616" w:rsidRPr="005D78CD">
        <w:rPr>
          <w:rFonts w:asciiTheme="minorHAnsi" w:hAnsiTheme="minorHAnsi" w:cstheme="minorHAnsi"/>
          <w:b w:val="0"/>
          <w:sz w:val="20"/>
          <w:szCs w:val="20"/>
        </w:rPr>
        <w:t>.</w:t>
      </w:r>
      <w:r w:rsidR="00C82616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sz w:val="20"/>
          <w:szCs w:val="20"/>
        </w:rPr>
        <w:t>Při provádění jednotlivých činností v rámci plnění předmětu této smlouvy budou kupující i prodávající povinni si vzájemně poskytovat veškerou součinnost nezbytnou k řádnému provádění předmětných činností.</w:t>
      </w:r>
    </w:p>
    <w:p w:rsidR="005B3662" w:rsidRPr="005D78CD" w:rsidRDefault="00870317" w:rsidP="00346693">
      <w:pPr>
        <w:pStyle w:val="Nzev"/>
        <w:spacing w:after="0" w:line="276" w:lineRule="auto"/>
        <w:ind w:left="567" w:hanging="56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>4</w:t>
      </w:r>
      <w:r w:rsidR="00C82616" w:rsidRPr="005D78CD">
        <w:rPr>
          <w:rFonts w:asciiTheme="minorHAnsi" w:hAnsiTheme="minorHAnsi" w:cstheme="minorHAnsi"/>
          <w:b w:val="0"/>
          <w:sz w:val="20"/>
          <w:szCs w:val="20"/>
        </w:rPr>
        <w:t>.</w:t>
      </w:r>
      <w:r w:rsidR="00C82616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 Pokud není ve smlouvě uvedeno jinak, řídí se tato smlouva příslušnými ustanoveními zákona č. 89/2012 Sb., </w:t>
      </w:r>
      <w:r w:rsidR="008A3E05" w:rsidRPr="005D78CD">
        <w:rPr>
          <w:rFonts w:asciiTheme="minorHAnsi" w:hAnsiTheme="minorHAnsi" w:cstheme="minorHAnsi"/>
          <w:b w:val="0"/>
          <w:sz w:val="20"/>
          <w:szCs w:val="20"/>
        </w:rPr>
        <w:t>o</w:t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bčanského zákoníku. Jakékoliv změny nebo doplňky smlouvy je možno provádět pouze písemně se souhlasem obou smluvních stran. </w:t>
      </w:r>
    </w:p>
    <w:p w:rsidR="005B3662" w:rsidRPr="005D78CD" w:rsidRDefault="00870317" w:rsidP="00346693">
      <w:pPr>
        <w:pStyle w:val="Nzev"/>
        <w:spacing w:after="0" w:line="276" w:lineRule="auto"/>
        <w:ind w:left="567" w:hanging="56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>5</w:t>
      </w:r>
      <w:r w:rsidR="00C82616" w:rsidRPr="005D78CD">
        <w:rPr>
          <w:rFonts w:asciiTheme="minorHAnsi" w:hAnsiTheme="minorHAnsi" w:cstheme="minorHAnsi"/>
          <w:b w:val="0"/>
          <w:sz w:val="20"/>
          <w:szCs w:val="20"/>
        </w:rPr>
        <w:t>.</w:t>
      </w:r>
      <w:r w:rsidR="00C82616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="005D7226" w:rsidRPr="005D78C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5D78CD">
        <w:rPr>
          <w:rFonts w:asciiTheme="minorHAnsi" w:hAnsiTheme="minorHAnsi" w:cstheme="minorHAnsi"/>
          <w:b w:val="0"/>
          <w:sz w:val="20"/>
          <w:szCs w:val="20"/>
        </w:rPr>
        <w:t>Dle ustanovení § 1765 občanského zákoníku na sebe smluvní strany převzaly nebezpečí změny okolností. Před uzavřením smlouvy strany zvážily plně hospodářskou, ekonomickou i faktickou situaci a jsou si plně vědomy okolností smlouvy. Tuto smlouvu tedy nelze měnit rozhodnutím soudu.</w:t>
      </w:r>
    </w:p>
    <w:p w:rsidR="005B3662" w:rsidRPr="005D78CD" w:rsidRDefault="00870317" w:rsidP="00346693">
      <w:pPr>
        <w:pStyle w:val="Nzev"/>
        <w:spacing w:after="0" w:line="276" w:lineRule="auto"/>
        <w:ind w:left="567" w:hanging="56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>6</w:t>
      </w:r>
      <w:r w:rsidR="00C82616" w:rsidRPr="005D78CD">
        <w:rPr>
          <w:rFonts w:asciiTheme="minorHAnsi" w:hAnsiTheme="minorHAnsi" w:cstheme="minorHAnsi"/>
          <w:b w:val="0"/>
          <w:sz w:val="20"/>
          <w:szCs w:val="20"/>
        </w:rPr>
        <w:t>.</w:t>
      </w:r>
      <w:r w:rsidR="00C82616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Tato smlouva je vyhotovena ve </w:t>
      </w:r>
      <w:r w:rsidR="003F03FA">
        <w:rPr>
          <w:rFonts w:asciiTheme="minorHAnsi" w:hAnsiTheme="minorHAnsi" w:cstheme="minorHAnsi"/>
          <w:b w:val="0"/>
          <w:sz w:val="20"/>
          <w:szCs w:val="20"/>
        </w:rPr>
        <w:t>třech</w:t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 stejnopisech s platností originálu, z nichž </w:t>
      </w:r>
      <w:r w:rsidR="003F03FA">
        <w:rPr>
          <w:rFonts w:asciiTheme="minorHAnsi" w:hAnsiTheme="minorHAnsi" w:cstheme="minorHAnsi"/>
          <w:b w:val="0"/>
          <w:sz w:val="20"/>
          <w:szCs w:val="20"/>
        </w:rPr>
        <w:t>dva (2</w:t>
      </w:r>
      <w:r w:rsidR="00F7702B">
        <w:rPr>
          <w:rFonts w:asciiTheme="minorHAnsi" w:hAnsiTheme="minorHAnsi" w:cstheme="minorHAnsi"/>
          <w:b w:val="0"/>
          <w:sz w:val="20"/>
          <w:szCs w:val="20"/>
        </w:rPr>
        <w:t>)</w:t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 obdrží kupující a </w:t>
      </w:r>
      <w:r w:rsidR="00F7702B">
        <w:rPr>
          <w:rFonts w:asciiTheme="minorHAnsi" w:hAnsiTheme="minorHAnsi" w:cstheme="minorHAnsi"/>
          <w:b w:val="0"/>
          <w:sz w:val="20"/>
          <w:szCs w:val="20"/>
        </w:rPr>
        <w:t>jeden</w:t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F7702B">
        <w:rPr>
          <w:rFonts w:asciiTheme="minorHAnsi" w:hAnsiTheme="minorHAnsi" w:cstheme="minorHAnsi"/>
          <w:b w:val="0"/>
          <w:sz w:val="20"/>
          <w:szCs w:val="20"/>
        </w:rPr>
        <w:t xml:space="preserve">(1) </w:t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prodávající. </w:t>
      </w:r>
    </w:p>
    <w:p w:rsidR="005B3662" w:rsidRPr="005D78CD" w:rsidRDefault="00870317" w:rsidP="00346693">
      <w:pPr>
        <w:pStyle w:val="Nzev"/>
        <w:spacing w:after="0" w:line="276" w:lineRule="auto"/>
        <w:ind w:left="567" w:hanging="56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>7</w:t>
      </w:r>
      <w:r w:rsidR="00C82616" w:rsidRPr="005D78CD">
        <w:rPr>
          <w:rFonts w:asciiTheme="minorHAnsi" w:hAnsiTheme="minorHAnsi" w:cstheme="minorHAnsi"/>
          <w:b w:val="0"/>
          <w:sz w:val="20"/>
          <w:szCs w:val="20"/>
        </w:rPr>
        <w:t>.</w:t>
      </w:r>
      <w:r w:rsidR="00C82616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="005D7226" w:rsidRPr="005D78CD">
        <w:rPr>
          <w:rFonts w:asciiTheme="minorHAnsi" w:hAnsiTheme="minorHAnsi" w:cstheme="minorHAnsi"/>
          <w:b w:val="0"/>
          <w:sz w:val="20"/>
          <w:szCs w:val="20"/>
        </w:rPr>
        <w:t>Tato smlouva nabývá platnosti dnem jejího podpisu oprávněnými zástupci obou smluvních stran a účinnosti dnem jejího zveřejnění v registru smluv.</w:t>
      </w:r>
    </w:p>
    <w:p w:rsidR="005B3662" w:rsidRPr="005D78CD" w:rsidRDefault="00870317" w:rsidP="00346693">
      <w:pPr>
        <w:pStyle w:val="NormalJustified"/>
        <w:tabs>
          <w:tab w:val="left" w:pos="709"/>
        </w:tabs>
        <w:spacing w:after="0" w:line="276" w:lineRule="auto"/>
        <w:ind w:left="567" w:hanging="567"/>
        <w:rPr>
          <w:rFonts w:asciiTheme="minorHAnsi" w:hAnsiTheme="minorHAnsi" w:cstheme="minorHAnsi"/>
          <w:sz w:val="20"/>
        </w:rPr>
      </w:pPr>
      <w:r w:rsidRPr="005D78CD">
        <w:rPr>
          <w:rFonts w:asciiTheme="minorHAnsi" w:hAnsiTheme="minorHAnsi" w:cstheme="minorHAnsi"/>
          <w:sz w:val="20"/>
        </w:rPr>
        <w:t>8</w:t>
      </w:r>
      <w:r w:rsidR="00C82616" w:rsidRPr="005D78CD">
        <w:rPr>
          <w:rFonts w:asciiTheme="minorHAnsi" w:hAnsiTheme="minorHAnsi" w:cstheme="minorHAnsi"/>
          <w:sz w:val="20"/>
        </w:rPr>
        <w:t>.</w:t>
      </w:r>
      <w:r w:rsidR="00C82616" w:rsidRPr="005D78CD">
        <w:rPr>
          <w:rFonts w:asciiTheme="minorHAnsi" w:hAnsiTheme="minorHAnsi" w:cstheme="minorHAnsi"/>
          <w:sz w:val="20"/>
        </w:rPr>
        <w:tab/>
      </w:r>
      <w:r w:rsidRPr="005D78CD">
        <w:rPr>
          <w:rFonts w:asciiTheme="minorHAnsi" w:hAnsiTheme="minorHAnsi" w:cstheme="minorHAnsi"/>
          <w:sz w:val="20"/>
        </w:rPr>
        <w:t xml:space="preserve">Tato smlouva a veškeré záležitosti z ní vyplývající nebo s ní související se řídí právním řádem České republiky. Smluvní strany se zavazují, že k soudnímu řešení případných sporů přistoupí až po vyčerpání možností jejich </w:t>
      </w:r>
      <w:r w:rsidRPr="005D78CD">
        <w:rPr>
          <w:rFonts w:asciiTheme="minorHAnsi" w:hAnsiTheme="minorHAnsi" w:cstheme="minorHAnsi"/>
          <w:sz w:val="20"/>
        </w:rPr>
        <w:lastRenderedPageBreak/>
        <w:t xml:space="preserve">vyřízení mimosoudní cestou. </w:t>
      </w:r>
    </w:p>
    <w:p w:rsidR="005B3662" w:rsidRPr="005D78CD" w:rsidRDefault="00870317" w:rsidP="00346693">
      <w:pPr>
        <w:pStyle w:val="Odstavecseseznamem1"/>
        <w:widowControl w:val="0"/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9</w:t>
      </w:r>
      <w:r w:rsidR="00C82616" w:rsidRPr="005D78CD">
        <w:rPr>
          <w:rFonts w:asciiTheme="minorHAnsi" w:hAnsiTheme="minorHAnsi" w:cstheme="minorHAnsi"/>
          <w:sz w:val="20"/>
          <w:szCs w:val="20"/>
        </w:rPr>
        <w:t>.</w:t>
      </w:r>
      <w:r w:rsidR="00C82616"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 xml:space="preserve"> Smluvní strany uzavírají tuto smlouvu na základě své pravé, vážné a svobodné vůle, nikoliv v tísni ani za jinak jednostranně nevýhodných podmínek pro kteroukoliv z nich, její text si přečetly a na důkaz souhlasu s ním připojují níže své podpisy.</w:t>
      </w:r>
    </w:p>
    <w:p w:rsidR="005D7226" w:rsidRPr="005D78CD" w:rsidRDefault="00C82616" w:rsidP="00346693">
      <w:pPr>
        <w:pStyle w:val="Odstavecseseznamem1"/>
        <w:widowControl w:val="0"/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1</w:t>
      </w:r>
      <w:r w:rsidR="005D7226" w:rsidRPr="005D78CD">
        <w:rPr>
          <w:rFonts w:asciiTheme="minorHAnsi" w:hAnsiTheme="minorHAnsi" w:cstheme="minorHAnsi"/>
          <w:sz w:val="20"/>
          <w:szCs w:val="20"/>
        </w:rPr>
        <w:t>0</w:t>
      </w:r>
      <w:r w:rsidRPr="005D78CD">
        <w:rPr>
          <w:rFonts w:asciiTheme="minorHAnsi" w:hAnsiTheme="minorHAnsi" w:cstheme="minorHAnsi"/>
          <w:sz w:val="20"/>
          <w:szCs w:val="20"/>
        </w:rPr>
        <w:t>.</w:t>
      </w:r>
      <w:r w:rsidRPr="005D78CD">
        <w:rPr>
          <w:rFonts w:asciiTheme="minorHAnsi" w:hAnsiTheme="minorHAnsi" w:cstheme="minorHAnsi"/>
          <w:sz w:val="20"/>
          <w:szCs w:val="20"/>
        </w:rPr>
        <w:tab/>
      </w:r>
      <w:r w:rsidR="005D7226" w:rsidRPr="005D78CD">
        <w:rPr>
          <w:rFonts w:asciiTheme="minorHAnsi" w:hAnsiTheme="minorHAnsi" w:cstheme="minorHAnsi"/>
          <w:sz w:val="20"/>
          <w:szCs w:val="20"/>
        </w:rPr>
        <w:t xml:space="preserve"> Informace k ochraně o</w:t>
      </w:r>
      <w:r w:rsidR="00C73532">
        <w:rPr>
          <w:rFonts w:asciiTheme="minorHAnsi" w:hAnsiTheme="minorHAnsi" w:cstheme="minorHAnsi"/>
          <w:sz w:val="20"/>
          <w:szCs w:val="20"/>
        </w:rPr>
        <w:t>sobních údajů jsou ze strany Kupujícího</w:t>
      </w:r>
      <w:r w:rsidR="005D7226" w:rsidRPr="005D78CD">
        <w:rPr>
          <w:rFonts w:asciiTheme="minorHAnsi" w:hAnsiTheme="minorHAnsi" w:cstheme="minorHAnsi"/>
          <w:sz w:val="20"/>
          <w:szCs w:val="20"/>
        </w:rPr>
        <w:t xml:space="preserve"> uveřejněny na webových</w:t>
      </w:r>
      <w:r w:rsidR="008A3E05" w:rsidRPr="005D78CD">
        <w:rPr>
          <w:rFonts w:asciiTheme="minorHAnsi" w:hAnsiTheme="minorHAnsi" w:cstheme="minorHAnsi"/>
          <w:sz w:val="20"/>
          <w:szCs w:val="20"/>
        </w:rPr>
        <w:t xml:space="preserve"> </w:t>
      </w:r>
      <w:r w:rsidR="005D7226" w:rsidRPr="005D78CD">
        <w:rPr>
          <w:rFonts w:asciiTheme="minorHAnsi" w:hAnsiTheme="minorHAnsi" w:cstheme="minorHAnsi"/>
          <w:sz w:val="20"/>
          <w:szCs w:val="20"/>
        </w:rPr>
        <w:t>stránkách www.npu.cz v sekci „Ochrana osobních údajů“.</w:t>
      </w:r>
    </w:p>
    <w:p w:rsidR="00346693" w:rsidRPr="005D78CD" w:rsidRDefault="00346693">
      <w:pPr>
        <w:pStyle w:val="Nzev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5B3662" w:rsidRPr="005D78CD" w:rsidRDefault="00870317" w:rsidP="008E0A24">
      <w:pPr>
        <w:pStyle w:val="Nzev"/>
        <w:spacing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Seznam příloh: Příloha č. 1 – </w:t>
      </w:r>
      <w:r w:rsidR="00C73532" w:rsidRPr="005D78CD">
        <w:rPr>
          <w:rFonts w:asciiTheme="minorHAnsi" w:hAnsiTheme="minorHAnsi" w:cstheme="minorHAnsi"/>
          <w:b w:val="0"/>
          <w:sz w:val="20"/>
          <w:szCs w:val="20"/>
        </w:rPr>
        <w:t xml:space="preserve">nabídková cena </w:t>
      </w:r>
    </w:p>
    <w:p w:rsidR="00621C73" w:rsidRPr="0045162C" w:rsidRDefault="00621C73">
      <w:pPr>
        <w:pStyle w:val="Nzev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5B3662" w:rsidRPr="0045162C" w:rsidRDefault="00870317" w:rsidP="00346693">
      <w:pPr>
        <w:pStyle w:val="Nzev"/>
        <w:spacing w:after="0" w:line="240" w:lineRule="auto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45162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V Kroměříži dne </w:t>
      </w:r>
      <w:r w:rsidR="00345F2A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11. 9. </w:t>
      </w:r>
      <w:r w:rsidRPr="0045162C">
        <w:rPr>
          <w:rFonts w:asciiTheme="minorHAnsi" w:hAnsiTheme="minorHAnsi" w:cstheme="minorHAnsi"/>
          <w:b w:val="0"/>
          <w:color w:val="auto"/>
          <w:sz w:val="20"/>
          <w:szCs w:val="20"/>
        </w:rPr>
        <w:t>20</w:t>
      </w:r>
      <w:r w:rsidR="00C82616" w:rsidRPr="0045162C">
        <w:rPr>
          <w:rFonts w:asciiTheme="minorHAnsi" w:hAnsiTheme="minorHAnsi" w:cstheme="minorHAnsi"/>
          <w:b w:val="0"/>
          <w:color w:val="auto"/>
          <w:sz w:val="20"/>
          <w:szCs w:val="20"/>
        </w:rPr>
        <w:t>23</w:t>
      </w:r>
      <w:r w:rsidRPr="0045162C">
        <w:rPr>
          <w:rFonts w:asciiTheme="minorHAnsi" w:hAnsiTheme="minorHAnsi" w:cstheme="minorHAnsi"/>
          <w:b w:val="0"/>
          <w:color w:val="auto"/>
          <w:sz w:val="20"/>
          <w:szCs w:val="20"/>
        </w:rPr>
        <w:tab/>
      </w:r>
      <w:r w:rsidRPr="0045162C">
        <w:rPr>
          <w:rFonts w:asciiTheme="minorHAnsi" w:hAnsiTheme="minorHAnsi" w:cstheme="minorHAnsi"/>
          <w:b w:val="0"/>
          <w:color w:val="auto"/>
          <w:sz w:val="20"/>
          <w:szCs w:val="20"/>
        </w:rPr>
        <w:tab/>
      </w:r>
      <w:r w:rsidRPr="0045162C">
        <w:rPr>
          <w:rFonts w:asciiTheme="minorHAnsi" w:hAnsiTheme="minorHAnsi" w:cstheme="minorHAnsi"/>
          <w:b w:val="0"/>
          <w:color w:val="auto"/>
          <w:sz w:val="20"/>
          <w:szCs w:val="20"/>
        </w:rPr>
        <w:tab/>
      </w:r>
      <w:r w:rsidRPr="0045162C">
        <w:rPr>
          <w:rFonts w:asciiTheme="minorHAnsi" w:hAnsiTheme="minorHAnsi" w:cstheme="minorHAnsi"/>
          <w:b w:val="0"/>
          <w:color w:val="auto"/>
          <w:sz w:val="20"/>
          <w:szCs w:val="20"/>
        </w:rPr>
        <w:tab/>
        <w:t>V</w:t>
      </w:r>
      <w:r w:rsidR="00345F2A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 Raduni </w:t>
      </w:r>
      <w:r w:rsidRPr="0045162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dne </w:t>
      </w:r>
      <w:r w:rsidR="00345F2A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18. 9. </w:t>
      </w:r>
      <w:r w:rsidR="009B2F7E" w:rsidRPr="0045162C">
        <w:rPr>
          <w:rFonts w:asciiTheme="minorHAnsi" w:hAnsiTheme="minorHAnsi" w:cstheme="minorHAnsi"/>
          <w:b w:val="0"/>
          <w:color w:val="auto"/>
          <w:sz w:val="20"/>
          <w:szCs w:val="20"/>
        </w:rPr>
        <w:t>20</w:t>
      </w:r>
      <w:r w:rsidR="00C82616" w:rsidRPr="0045162C">
        <w:rPr>
          <w:rFonts w:asciiTheme="minorHAnsi" w:hAnsiTheme="minorHAnsi" w:cstheme="minorHAnsi"/>
          <w:b w:val="0"/>
          <w:color w:val="auto"/>
          <w:sz w:val="20"/>
          <w:szCs w:val="20"/>
        </w:rPr>
        <w:t>23</w:t>
      </w:r>
    </w:p>
    <w:p w:rsidR="005B3662" w:rsidRPr="0045162C" w:rsidRDefault="00870317" w:rsidP="00346693">
      <w:pPr>
        <w:pStyle w:val="Nzev"/>
        <w:spacing w:after="0" w:line="240" w:lineRule="auto"/>
        <w:jc w:val="both"/>
        <w:rPr>
          <w:rFonts w:asciiTheme="minorHAnsi" w:hAnsiTheme="minorHAnsi" w:cstheme="minorHAnsi"/>
          <w:bCs w:val="0"/>
          <w:i/>
          <w:color w:val="auto"/>
          <w:sz w:val="20"/>
          <w:szCs w:val="20"/>
        </w:rPr>
      </w:pPr>
      <w:r w:rsidRPr="0045162C">
        <w:rPr>
          <w:rFonts w:asciiTheme="minorHAnsi" w:hAnsiTheme="minorHAnsi" w:cstheme="minorHAnsi"/>
          <w:b w:val="0"/>
          <w:color w:val="auto"/>
          <w:sz w:val="20"/>
          <w:szCs w:val="20"/>
        </w:rPr>
        <w:t>Kupující:</w:t>
      </w:r>
      <w:r w:rsidRPr="0045162C">
        <w:rPr>
          <w:rFonts w:asciiTheme="minorHAnsi" w:hAnsiTheme="minorHAnsi" w:cstheme="minorHAnsi"/>
          <w:b w:val="0"/>
          <w:color w:val="auto"/>
          <w:sz w:val="20"/>
          <w:szCs w:val="20"/>
        </w:rPr>
        <w:tab/>
      </w:r>
      <w:r w:rsidRPr="0045162C">
        <w:rPr>
          <w:rFonts w:asciiTheme="minorHAnsi" w:hAnsiTheme="minorHAnsi" w:cstheme="minorHAnsi"/>
          <w:b w:val="0"/>
          <w:color w:val="auto"/>
          <w:sz w:val="20"/>
          <w:szCs w:val="20"/>
        </w:rPr>
        <w:tab/>
      </w:r>
      <w:r w:rsidRPr="0045162C">
        <w:rPr>
          <w:rFonts w:asciiTheme="minorHAnsi" w:hAnsiTheme="minorHAnsi" w:cstheme="minorHAnsi"/>
          <w:b w:val="0"/>
          <w:color w:val="auto"/>
          <w:sz w:val="20"/>
          <w:szCs w:val="20"/>
        </w:rPr>
        <w:tab/>
      </w:r>
      <w:r w:rsidRPr="0045162C">
        <w:rPr>
          <w:rFonts w:asciiTheme="minorHAnsi" w:hAnsiTheme="minorHAnsi" w:cstheme="minorHAnsi"/>
          <w:b w:val="0"/>
          <w:color w:val="auto"/>
          <w:sz w:val="20"/>
          <w:szCs w:val="20"/>
        </w:rPr>
        <w:tab/>
      </w:r>
      <w:r w:rsidRPr="0045162C">
        <w:rPr>
          <w:rFonts w:asciiTheme="minorHAnsi" w:hAnsiTheme="minorHAnsi" w:cstheme="minorHAnsi"/>
          <w:b w:val="0"/>
          <w:color w:val="auto"/>
          <w:sz w:val="20"/>
          <w:szCs w:val="20"/>
        </w:rPr>
        <w:tab/>
      </w:r>
      <w:r w:rsidRPr="0045162C">
        <w:rPr>
          <w:rFonts w:asciiTheme="minorHAnsi" w:hAnsiTheme="minorHAnsi" w:cstheme="minorHAnsi"/>
          <w:b w:val="0"/>
          <w:color w:val="auto"/>
          <w:sz w:val="20"/>
          <w:szCs w:val="20"/>
        </w:rPr>
        <w:tab/>
      </w:r>
      <w:r w:rsidRPr="0045162C">
        <w:rPr>
          <w:rFonts w:asciiTheme="minorHAnsi" w:hAnsiTheme="minorHAnsi" w:cstheme="minorHAnsi"/>
          <w:b w:val="0"/>
          <w:color w:val="auto"/>
          <w:sz w:val="20"/>
          <w:szCs w:val="20"/>
        </w:rPr>
        <w:tab/>
        <w:t>Prodávající:</w:t>
      </w:r>
    </w:p>
    <w:p w:rsidR="00346693" w:rsidRPr="005D78CD" w:rsidRDefault="00346693" w:rsidP="00346693">
      <w:pPr>
        <w:pStyle w:val="Nzev"/>
        <w:spacing w:after="0" w:line="240" w:lineRule="auto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:rsidR="00346693" w:rsidRPr="005D78CD" w:rsidRDefault="00346693" w:rsidP="00346693">
      <w:pPr>
        <w:pStyle w:val="Nzev"/>
        <w:spacing w:after="0" w:line="240" w:lineRule="auto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:rsidR="00346693" w:rsidRPr="005D78CD" w:rsidRDefault="00346693" w:rsidP="00346693">
      <w:pPr>
        <w:pStyle w:val="Nzev"/>
        <w:spacing w:after="0" w:line="240" w:lineRule="auto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:rsidR="005B3662" w:rsidRPr="005D78CD" w:rsidRDefault="00870317" w:rsidP="00346693">
      <w:pPr>
        <w:pStyle w:val="Nzev"/>
        <w:spacing w:after="0" w:line="240" w:lineRule="auto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…………………………………..</w:t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346693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346693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Pr="00C73532">
        <w:rPr>
          <w:rFonts w:asciiTheme="minorHAnsi" w:hAnsiTheme="minorHAnsi" w:cstheme="minorHAnsi"/>
          <w:b w:val="0"/>
          <w:color w:val="000000"/>
          <w:sz w:val="20"/>
          <w:szCs w:val="20"/>
        </w:rPr>
        <w:t>………………………………………</w:t>
      </w:r>
    </w:p>
    <w:p w:rsidR="005B3662" w:rsidRPr="005D78CD" w:rsidRDefault="00B72EA5" w:rsidP="00346693">
      <w:pPr>
        <w:pStyle w:val="Nzev"/>
        <w:spacing w:after="0" w:line="240" w:lineRule="auto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        </w:t>
      </w:r>
      <w:r w:rsidR="00C57625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Ing. Petr Šubík</w:t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C73532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   </w:t>
      </w:r>
      <w:r w:rsidR="00345F2A">
        <w:rPr>
          <w:rFonts w:asciiTheme="minorHAnsi" w:hAnsiTheme="minorHAnsi" w:cstheme="minorHAnsi"/>
          <w:b w:val="0"/>
          <w:color w:val="000000"/>
          <w:sz w:val="20"/>
          <w:szCs w:val="20"/>
        </w:rPr>
        <w:t>xxxxxxxxxxxxxxxxxxx</w:t>
      </w:r>
      <w:bookmarkStart w:id="0" w:name="_GoBack"/>
      <w:bookmarkEnd w:id="0"/>
    </w:p>
    <w:p w:rsidR="005B3662" w:rsidRPr="005D78CD" w:rsidRDefault="00870317" w:rsidP="00040028">
      <w:pPr>
        <w:pStyle w:val="Nzev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ab/>
      </w:r>
    </w:p>
    <w:sectPr w:rsidR="005B3662" w:rsidRPr="005D78CD" w:rsidSect="00FA7B66">
      <w:footerReference w:type="default" r:id="rId9"/>
      <w:pgSz w:w="11906" w:h="16838"/>
      <w:pgMar w:top="1134" w:right="1133" w:bottom="1276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0F6" w:rsidRDefault="009750F6">
      <w:pPr>
        <w:spacing w:after="0" w:line="240" w:lineRule="auto"/>
      </w:pPr>
      <w:r>
        <w:separator/>
      </w:r>
    </w:p>
  </w:endnote>
  <w:endnote w:type="continuationSeparator" w:id="0">
    <w:p w:rsidR="009750F6" w:rsidRDefault="009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FEA" w:rsidRDefault="00B50FEA"/>
  <w:p w:rsidR="00A158A0" w:rsidRPr="00346693" w:rsidRDefault="00D6084C" w:rsidP="00B50FEA">
    <w:pPr>
      <w:ind w:left="4248" w:firstLine="708"/>
      <w:rPr>
        <w:rFonts w:asciiTheme="minorHAnsi" w:hAnsiTheme="minorHAnsi" w:cstheme="minorHAnsi"/>
        <w:sz w:val="20"/>
        <w:szCs w:val="20"/>
      </w:rPr>
    </w:pPr>
    <w:r w:rsidRPr="00346693">
      <w:rPr>
        <w:rFonts w:asciiTheme="minorHAnsi" w:hAnsiTheme="minorHAnsi" w:cstheme="minorHAnsi"/>
        <w:sz w:val="20"/>
        <w:szCs w:val="20"/>
      </w:rPr>
      <w:fldChar w:fldCharType="begin"/>
    </w:r>
    <w:r w:rsidR="00A158A0" w:rsidRPr="00346693">
      <w:rPr>
        <w:rFonts w:asciiTheme="minorHAnsi" w:hAnsiTheme="minorHAnsi" w:cstheme="minorHAnsi"/>
        <w:sz w:val="20"/>
        <w:szCs w:val="20"/>
      </w:rPr>
      <w:instrText>PAGE</w:instrText>
    </w:r>
    <w:r w:rsidRPr="00346693">
      <w:rPr>
        <w:rFonts w:asciiTheme="minorHAnsi" w:hAnsiTheme="minorHAnsi" w:cstheme="minorHAnsi"/>
        <w:sz w:val="20"/>
        <w:szCs w:val="20"/>
      </w:rPr>
      <w:fldChar w:fldCharType="separate"/>
    </w:r>
    <w:r w:rsidR="00345F2A">
      <w:rPr>
        <w:rFonts w:asciiTheme="minorHAnsi" w:hAnsiTheme="minorHAnsi" w:cstheme="minorHAnsi"/>
        <w:noProof/>
        <w:sz w:val="20"/>
        <w:szCs w:val="20"/>
      </w:rPr>
      <w:t>5</w:t>
    </w:r>
    <w:r w:rsidRPr="00346693">
      <w:rPr>
        <w:rFonts w:asciiTheme="minorHAnsi" w:hAnsiTheme="minorHAnsi" w:cstheme="minorHAnsi"/>
        <w:sz w:val="20"/>
        <w:szCs w:val="20"/>
      </w:rPr>
      <w:fldChar w:fldCharType="end"/>
    </w:r>
  </w:p>
  <w:p w:rsidR="00A158A0" w:rsidRDefault="00A158A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0F6" w:rsidRDefault="009750F6">
      <w:pPr>
        <w:spacing w:after="0" w:line="240" w:lineRule="auto"/>
      </w:pPr>
      <w:r>
        <w:separator/>
      </w:r>
    </w:p>
  </w:footnote>
  <w:footnote w:type="continuationSeparator" w:id="0">
    <w:p w:rsidR="009750F6" w:rsidRDefault="00975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0265"/>
    <w:multiLevelType w:val="hybridMultilevel"/>
    <w:tmpl w:val="05D4E9D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17AD1"/>
    <w:multiLevelType w:val="hybridMultilevel"/>
    <w:tmpl w:val="002876F4"/>
    <w:lvl w:ilvl="0" w:tplc="91F85E46">
      <w:start w:val="1"/>
      <w:numFmt w:val="lowerLetter"/>
      <w:lvlText w:val="%1)"/>
      <w:lvlJc w:val="left"/>
      <w:pPr>
        <w:ind w:left="6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9" w:hanging="360"/>
      </w:pPr>
    </w:lvl>
    <w:lvl w:ilvl="2" w:tplc="0405001B" w:tentative="1">
      <w:start w:val="1"/>
      <w:numFmt w:val="lowerRoman"/>
      <w:lvlText w:val="%3."/>
      <w:lvlJc w:val="right"/>
      <w:pPr>
        <w:ind w:left="2129" w:hanging="180"/>
      </w:pPr>
    </w:lvl>
    <w:lvl w:ilvl="3" w:tplc="0405000F" w:tentative="1">
      <w:start w:val="1"/>
      <w:numFmt w:val="decimal"/>
      <w:lvlText w:val="%4."/>
      <w:lvlJc w:val="left"/>
      <w:pPr>
        <w:ind w:left="2849" w:hanging="360"/>
      </w:pPr>
    </w:lvl>
    <w:lvl w:ilvl="4" w:tplc="04050019" w:tentative="1">
      <w:start w:val="1"/>
      <w:numFmt w:val="lowerLetter"/>
      <w:lvlText w:val="%5."/>
      <w:lvlJc w:val="left"/>
      <w:pPr>
        <w:ind w:left="3569" w:hanging="360"/>
      </w:pPr>
    </w:lvl>
    <w:lvl w:ilvl="5" w:tplc="0405001B" w:tentative="1">
      <w:start w:val="1"/>
      <w:numFmt w:val="lowerRoman"/>
      <w:lvlText w:val="%6."/>
      <w:lvlJc w:val="right"/>
      <w:pPr>
        <w:ind w:left="4289" w:hanging="180"/>
      </w:pPr>
    </w:lvl>
    <w:lvl w:ilvl="6" w:tplc="0405000F" w:tentative="1">
      <w:start w:val="1"/>
      <w:numFmt w:val="decimal"/>
      <w:lvlText w:val="%7."/>
      <w:lvlJc w:val="left"/>
      <w:pPr>
        <w:ind w:left="5009" w:hanging="360"/>
      </w:pPr>
    </w:lvl>
    <w:lvl w:ilvl="7" w:tplc="04050019" w:tentative="1">
      <w:start w:val="1"/>
      <w:numFmt w:val="lowerLetter"/>
      <w:lvlText w:val="%8."/>
      <w:lvlJc w:val="left"/>
      <w:pPr>
        <w:ind w:left="5729" w:hanging="360"/>
      </w:pPr>
    </w:lvl>
    <w:lvl w:ilvl="8" w:tplc="040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" w15:restartNumberingAfterBreak="0">
    <w:nsid w:val="0FAC5A91"/>
    <w:multiLevelType w:val="hybridMultilevel"/>
    <w:tmpl w:val="96500E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63002"/>
    <w:multiLevelType w:val="hybridMultilevel"/>
    <w:tmpl w:val="9DB810BA"/>
    <w:lvl w:ilvl="0" w:tplc="241E13D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D772F"/>
    <w:multiLevelType w:val="hybridMultilevel"/>
    <w:tmpl w:val="27402196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44DE31E5"/>
    <w:multiLevelType w:val="multilevel"/>
    <w:tmpl w:val="B2249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5FC8577D"/>
    <w:multiLevelType w:val="hybridMultilevel"/>
    <w:tmpl w:val="65BEB1B2"/>
    <w:lvl w:ilvl="0" w:tplc="56660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85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603DF"/>
    <w:multiLevelType w:val="multilevel"/>
    <w:tmpl w:val="4F0610C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F5865"/>
    <w:multiLevelType w:val="multilevel"/>
    <w:tmpl w:val="D7765B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2945C83"/>
    <w:multiLevelType w:val="hybridMultilevel"/>
    <w:tmpl w:val="A65EEEEA"/>
    <w:lvl w:ilvl="0" w:tplc="E3D286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C84E31"/>
    <w:multiLevelType w:val="hybridMultilevel"/>
    <w:tmpl w:val="386AA876"/>
    <w:lvl w:ilvl="0" w:tplc="51EC1BBA">
      <w:start w:val="1"/>
      <w:numFmt w:val="lowerLetter"/>
      <w:lvlText w:val="%1)"/>
      <w:lvlJc w:val="left"/>
      <w:pPr>
        <w:ind w:left="6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9" w:hanging="360"/>
      </w:pPr>
    </w:lvl>
    <w:lvl w:ilvl="2" w:tplc="0405001B" w:tentative="1">
      <w:start w:val="1"/>
      <w:numFmt w:val="lowerRoman"/>
      <w:lvlText w:val="%3."/>
      <w:lvlJc w:val="right"/>
      <w:pPr>
        <w:ind w:left="2129" w:hanging="180"/>
      </w:pPr>
    </w:lvl>
    <w:lvl w:ilvl="3" w:tplc="0405000F" w:tentative="1">
      <w:start w:val="1"/>
      <w:numFmt w:val="decimal"/>
      <w:lvlText w:val="%4."/>
      <w:lvlJc w:val="left"/>
      <w:pPr>
        <w:ind w:left="2849" w:hanging="360"/>
      </w:pPr>
    </w:lvl>
    <w:lvl w:ilvl="4" w:tplc="04050019" w:tentative="1">
      <w:start w:val="1"/>
      <w:numFmt w:val="lowerLetter"/>
      <w:lvlText w:val="%5."/>
      <w:lvlJc w:val="left"/>
      <w:pPr>
        <w:ind w:left="3569" w:hanging="360"/>
      </w:pPr>
    </w:lvl>
    <w:lvl w:ilvl="5" w:tplc="0405001B" w:tentative="1">
      <w:start w:val="1"/>
      <w:numFmt w:val="lowerRoman"/>
      <w:lvlText w:val="%6."/>
      <w:lvlJc w:val="right"/>
      <w:pPr>
        <w:ind w:left="4289" w:hanging="180"/>
      </w:pPr>
    </w:lvl>
    <w:lvl w:ilvl="6" w:tplc="0405000F" w:tentative="1">
      <w:start w:val="1"/>
      <w:numFmt w:val="decimal"/>
      <w:lvlText w:val="%7."/>
      <w:lvlJc w:val="left"/>
      <w:pPr>
        <w:ind w:left="5009" w:hanging="360"/>
      </w:pPr>
    </w:lvl>
    <w:lvl w:ilvl="7" w:tplc="04050019" w:tentative="1">
      <w:start w:val="1"/>
      <w:numFmt w:val="lowerLetter"/>
      <w:lvlText w:val="%8."/>
      <w:lvlJc w:val="left"/>
      <w:pPr>
        <w:ind w:left="5729" w:hanging="360"/>
      </w:pPr>
    </w:lvl>
    <w:lvl w:ilvl="8" w:tplc="040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1" w15:restartNumberingAfterBreak="0">
    <w:nsid w:val="76741BBD"/>
    <w:multiLevelType w:val="hybridMultilevel"/>
    <w:tmpl w:val="1E2497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11"/>
  </w:num>
  <w:num w:numId="6">
    <w:abstractNumId w:val="10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62"/>
    <w:rsid w:val="00006B6E"/>
    <w:rsid w:val="000216F3"/>
    <w:rsid w:val="00040028"/>
    <w:rsid w:val="0004303D"/>
    <w:rsid w:val="00067DEA"/>
    <w:rsid w:val="00077EEC"/>
    <w:rsid w:val="0009066D"/>
    <w:rsid w:val="0009190E"/>
    <w:rsid w:val="000A3C21"/>
    <w:rsid w:val="000B3D81"/>
    <w:rsid w:val="000B50DC"/>
    <w:rsid w:val="000C3087"/>
    <w:rsid w:val="000D014E"/>
    <w:rsid w:val="000E4202"/>
    <w:rsid w:val="000F3647"/>
    <w:rsid w:val="000F705F"/>
    <w:rsid w:val="0010434E"/>
    <w:rsid w:val="001244BF"/>
    <w:rsid w:val="00130AA4"/>
    <w:rsid w:val="001527CB"/>
    <w:rsid w:val="00154949"/>
    <w:rsid w:val="00172CCE"/>
    <w:rsid w:val="001736BB"/>
    <w:rsid w:val="00193136"/>
    <w:rsid w:val="001946D7"/>
    <w:rsid w:val="00195AFC"/>
    <w:rsid w:val="00197BAC"/>
    <w:rsid w:val="001A0CAB"/>
    <w:rsid w:val="001A63B0"/>
    <w:rsid w:val="001C665C"/>
    <w:rsid w:val="001D0262"/>
    <w:rsid w:val="001E263C"/>
    <w:rsid w:val="001E52FC"/>
    <w:rsid w:val="001F4C6D"/>
    <w:rsid w:val="00205241"/>
    <w:rsid w:val="00237EED"/>
    <w:rsid w:val="00257AA1"/>
    <w:rsid w:val="002663B4"/>
    <w:rsid w:val="00276B39"/>
    <w:rsid w:val="00277F61"/>
    <w:rsid w:val="00280EF8"/>
    <w:rsid w:val="002901AE"/>
    <w:rsid w:val="002A1809"/>
    <w:rsid w:val="002C668B"/>
    <w:rsid w:val="002D7720"/>
    <w:rsid w:val="002E46C3"/>
    <w:rsid w:val="002E6AB5"/>
    <w:rsid w:val="002F782E"/>
    <w:rsid w:val="00301012"/>
    <w:rsid w:val="00302F9C"/>
    <w:rsid w:val="00307304"/>
    <w:rsid w:val="00312006"/>
    <w:rsid w:val="0031316A"/>
    <w:rsid w:val="0033009E"/>
    <w:rsid w:val="00330A35"/>
    <w:rsid w:val="003373FD"/>
    <w:rsid w:val="003409EF"/>
    <w:rsid w:val="00345F2A"/>
    <w:rsid w:val="00346693"/>
    <w:rsid w:val="003471CE"/>
    <w:rsid w:val="00366E2C"/>
    <w:rsid w:val="00370B4B"/>
    <w:rsid w:val="00372BFE"/>
    <w:rsid w:val="00394168"/>
    <w:rsid w:val="003A2730"/>
    <w:rsid w:val="003D27AF"/>
    <w:rsid w:val="003F03FA"/>
    <w:rsid w:val="003F1BB7"/>
    <w:rsid w:val="003F2C39"/>
    <w:rsid w:val="003F5476"/>
    <w:rsid w:val="004222AA"/>
    <w:rsid w:val="004246A9"/>
    <w:rsid w:val="00426481"/>
    <w:rsid w:val="00430669"/>
    <w:rsid w:val="00447AD6"/>
    <w:rsid w:val="0045162C"/>
    <w:rsid w:val="00453A06"/>
    <w:rsid w:val="0045517A"/>
    <w:rsid w:val="00461DA5"/>
    <w:rsid w:val="00470FB1"/>
    <w:rsid w:val="004A14A2"/>
    <w:rsid w:val="004B5123"/>
    <w:rsid w:val="004C1D45"/>
    <w:rsid w:val="004C1DEA"/>
    <w:rsid w:val="004F36E9"/>
    <w:rsid w:val="004F76B6"/>
    <w:rsid w:val="0051053F"/>
    <w:rsid w:val="00516DED"/>
    <w:rsid w:val="00517687"/>
    <w:rsid w:val="00537E18"/>
    <w:rsid w:val="00551781"/>
    <w:rsid w:val="00565C79"/>
    <w:rsid w:val="005701D5"/>
    <w:rsid w:val="005A7F6A"/>
    <w:rsid w:val="005B3662"/>
    <w:rsid w:val="005B5210"/>
    <w:rsid w:val="005C1AAF"/>
    <w:rsid w:val="005D5DB3"/>
    <w:rsid w:val="005D7226"/>
    <w:rsid w:val="005D78CD"/>
    <w:rsid w:val="005F44FD"/>
    <w:rsid w:val="005F4FE4"/>
    <w:rsid w:val="005F6261"/>
    <w:rsid w:val="00600B76"/>
    <w:rsid w:val="00602801"/>
    <w:rsid w:val="006155D2"/>
    <w:rsid w:val="00621C73"/>
    <w:rsid w:val="006222A6"/>
    <w:rsid w:val="00623F64"/>
    <w:rsid w:val="0065213D"/>
    <w:rsid w:val="00663CD3"/>
    <w:rsid w:val="006740EE"/>
    <w:rsid w:val="006754EA"/>
    <w:rsid w:val="00682E52"/>
    <w:rsid w:val="0069622A"/>
    <w:rsid w:val="006B40E7"/>
    <w:rsid w:val="006C20BB"/>
    <w:rsid w:val="006D414D"/>
    <w:rsid w:val="00701379"/>
    <w:rsid w:val="007056A9"/>
    <w:rsid w:val="007078A7"/>
    <w:rsid w:val="00716EE0"/>
    <w:rsid w:val="0071792F"/>
    <w:rsid w:val="007274B4"/>
    <w:rsid w:val="00730E2F"/>
    <w:rsid w:val="007404BC"/>
    <w:rsid w:val="0074108C"/>
    <w:rsid w:val="00745B36"/>
    <w:rsid w:val="00756787"/>
    <w:rsid w:val="00785F11"/>
    <w:rsid w:val="007870C7"/>
    <w:rsid w:val="00793E03"/>
    <w:rsid w:val="00795DD5"/>
    <w:rsid w:val="007C0215"/>
    <w:rsid w:val="007D1773"/>
    <w:rsid w:val="007D637C"/>
    <w:rsid w:val="007E1B1E"/>
    <w:rsid w:val="007E51AB"/>
    <w:rsid w:val="007F0C2A"/>
    <w:rsid w:val="008012CC"/>
    <w:rsid w:val="0080435F"/>
    <w:rsid w:val="00816427"/>
    <w:rsid w:val="00845A05"/>
    <w:rsid w:val="00855467"/>
    <w:rsid w:val="00856875"/>
    <w:rsid w:val="00856FB7"/>
    <w:rsid w:val="00863FDA"/>
    <w:rsid w:val="00867971"/>
    <w:rsid w:val="00867EDC"/>
    <w:rsid w:val="00870317"/>
    <w:rsid w:val="0087534C"/>
    <w:rsid w:val="00877AAB"/>
    <w:rsid w:val="008948AB"/>
    <w:rsid w:val="008A3DBB"/>
    <w:rsid w:val="008A3E05"/>
    <w:rsid w:val="008A4C34"/>
    <w:rsid w:val="008A7299"/>
    <w:rsid w:val="008B003F"/>
    <w:rsid w:val="008B5834"/>
    <w:rsid w:val="008B706C"/>
    <w:rsid w:val="008C1FD6"/>
    <w:rsid w:val="008C3161"/>
    <w:rsid w:val="008D74CD"/>
    <w:rsid w:val="008D7B99"/>
    <w:rsid w:val="008E0A24"/>
    <w:rsid w:val="008E4854"/>
    <w:rsid w:val="008E5810"/>
    <w:rsid w:val="008F4264"/>
    <w:rsid w:val="00900421"/>
    <w:rsid w:val="00910109"/>
    <w:rsid w:val="00912059"/>
    <w:rsid w:val="009154FC"/>
    <w:rsid w:val="0093495F"/>
    <w:rsid w:val="009428A2"/>
    <w:rsid w:val="00973F70"/>
    <w:rsid w:val="009750F6"/>
    <w:rsid w:val="009B2F7E"/>
    <w:rsid w:val="009B693C"/>
    <w:rsid w:val="009D0378"/>
    <w:rsid w:val="009D385E"/>
    <w:rsid w:val="009D3F03"/>
    <w:rsid w:val="009F570D"/>
    <w:rsid w:val="009F5DFC"/>
    <w:rsid w:val="00A05DF2"/>
    <w:rsid w:val="00A13871"/>
    <w:rsid w:val="00A158A0"/>
    <w:rsid w:val="00A30988"/>
    <w:rsid w:val="00A33E94"/>
    <w:rsid w:val="00A4590A"/>
    <w:rsid w:val="00A45AF9"/>
    <w:rsid w:val="00A90144"/>
    <w:rsid w:val="00A92E7D"/>
    <w:rsid w:val="00AB3E7D"/>
    <w:rsid w:val="00AC1CC9"/>
    <w:rsid w:val="00AE30C1"/>
    <w:rsid w:val="00B108F7"/>
    <w:rsid w:val="00B11403"/>
    <w:rsid w:val="00B30E03"/>
    <w:rsid w:val="00B427B1"/>
    <w:rsid w:val="00B42DE9"/>
    <w:rsid w:val="00B50DE3"/>
    <w:rsid w:val="00B50E97"/>
    <w:rsid w:val="00B50FEA"/>
    <w:rsid w:val="00B67AB7"/>
    <w:rsid w:val="00B72EA5"/>
    <w:rsid w:val="00B76B07"/>
    <w:rsid w:val="00B930EA"/>
    <w:rsid w:val="00BA5D6C"/>
    <w:rsid w:val="00BB3E2A"/>
    <w:rsid w:val="00BC5D29"/>
    <w:rsid w:val="00BC7C00"/>
    <w:rsid w:val="00BD22E4"/>
    <w:rsid w:val="00BE24F0"/>
    <w:rsid w:val="00BF112F"/>
    <w:rsid w:val="00BF757F"/>
    <w:rsid w:val="00C11F97"/>
    <w:rsid w:val="00C20A3F"/>
    <w:rsid w:val="00C26DCE"/>
    <w:rsid w:val="00C422CB"/>
    <w:rsid w:val="00C423B8"/>
    <w:rsid w:val="00C501BD"/>
    <w:rsid w:val="00C57625"/>
    <w:rsid w:val="00C73532"/>
    <w:rsid w:val="00C8234A"/>
    <w:rsid w:val="00C82616"/>
    <w:rsid w:val="00C90BA7"/>
    <w:rsid w:val="00C915A7"/>
    <w:rsid w:val="00CE0B57"/>
    <w:rsid w:val="00CF4BA5"/>
    <w:rsid w:val="00D204ED"/>
    <w:rsid w:val="00D24227"/>
    <w:rsid w:val="00D24E0E"/>
    <w:rsid w:val="00D3038E"/>
    <w:rsid w:val="00D35307"/>
    <w:rsid w:val="00D415E0"/>
    <w:rsid w:val="00D46ED4"/>
    <w:rsid w:val="00D4760A"/>
    <w:rsid w:val="00D53602"/>
    <w:rsid w:val="00D60524"/>
    <w:rsid w:val="00D60829"/>
    <w:rsid w:val="00D6084C"/>
    <w:rsid w:val="00D86A7C"/>
    <w:rsid w:val="00D9226E"/>
    <w:rsid w:val="00D96F95"/>
    <w:rsid w:val="00DB0D01"/>
    <w:rsid w:val="00DC5AE1"/>
    <w:rsid w:val="00DD2CB2"/>
    <w:rsid w:val="00DD38B2"/>
    <w:rsid w:val="00DD5212"/>
    <w:rsid w:val="00DD792E"/>
    <w:rsid w:val="00DF0EDD"/>
    <w:rsid w:val="00E07B65"/>
    <w:rsid w:val="00E2279A"/>
    <w:rsid w:val="00E52213"/>
    <w:rsid w:val="00E57AAF"/>
    <w:rsid w:val="00E967C4"/>
    <w:rsid w:val="00E96C05"/>
    <w:rsid w:val="00E976F4"/>
    <w:rsid w:val="00EC4DBB"/>
    <w:rsid w:val="00ED0C9E"/>
    <w:rsid w:val="00EF08D5"/>
    <w:rsid w:val="00F0107B"/>
    <w:rsid w:val="00F11292"/>
    <w:rsid w:val="00F34B2A"/>
    <w:rsid w:val="00F721BB"/>
    <w:rsid w:val="00F7702B"/>
    <w:rsid w:val="00F87D14"/>
    <w:rsid w:val="00F87EA6"/>
    <w:rsid w:val="00FA3B1D"/>
    <w:rsid w:val="00FA7B66"/>
    <w:rsid w:val="00FC1380"/>
    <w:rsid w:val="00FC78A7"/>
    <w:rsid w:val="00FE17F1"/>
    <w:rsid w:val="00FE6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836B4"/>
  <w15:docId w15:val="{F614113E-B6DD-4544-8C1D-8AA5A0B1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A7B66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rsid w:val="00FA7B6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ZkladntextChar">
    <w:name w:val="Základní text Char"/>
    <w:rsid w:val="00FA7B66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odsazenChar">
    <w:name w:val="Základní text odsazený Char"/>
    <w:rsid w:val="00FA7B6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rsid w:val="00FA7B6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A7B66"/>
  </w:style>
  <w:style w:type="character" w:customStyle="1" w:styleId="TextbublinyChar">
    <w:name w:val="Text bubliny Char"/>
    <w:rsid w:val="00FA7B66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rsid w:val="00FA7B66"/>
    <w:rPr>
      <w:sz w:val="16"/>
      <w:szCs w:val="16"/>
    </w:rPr>
  </w:style>
  <w:style w:type="character" w:customStyle="1" w:styleId="TextkomenteChar">
    <w:name w:val="Text komentáře Char"/>
    <w:rsid w:val="00FA7B66"/>
    <w:rPr>
      <w:rFonts w:ascii="Times New Roman" w:eastAsia="Times New Roman" w:hAnsi="Times New Roman"/>
    </w:rPr>
  </w:style>
  <w:style w:type="character" w:customStyle="1" w:styleId="PedmtkomenteChar">
    <w:name w:val="Předmět komentáře Char"/>
    <w:rsid w:val="00FA7B66"/>
    <w:rPr>
      <w:rFonts w:ascii="Times New Roman" w:eastAsia="Times New Roman" w:hAnsi="Times New Roman"/>
      <w:b/>
      <w:bCs/>
    </w:rPr>
  </w:style>
  <w:style w:type="character" w:customStyle="1" w:styleId="columnninety">
    <w:name w:val="columnninety"/>
    <w:basedOn w:val="Standardnpsmoodstavce"/>
    <w:rsid w:val="00FA7B66"/>
  </w:style>
  <w:style w:type="character" w:customStyle="1" w:styleId="ListLabel1">
    <w:name w:val="ListLabel 1"/>
    <w:rsid w:val="00FA7B66"/>
    <w:rPr>
      <w:color w:val="000000"/>
    </w:rPr>
  </w:style>
  <w:style w:type="character" w:customStyle="1" w:styleId="ListLabel2">
    <w:name w:val="ListLabel 2"/>
    <w:rsid w:val="00FA7B66"/>
    <w:rPr>
      <w:rFonts w:cs="Times New Roman"/>
    </w:rPr>
  </w:style>
  <w:style w:type="paragraph" w:customStyle="1" w:styleId="Nadpis">
    <w:name w:val="Nadpis"/>
    <w:basedOn w:val="Normln"/>
    <w:next w:val="Tlotextu"/>
    <w:rsid w:val="00FA7B6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rsid w:val="00FA7B66"/>
    <w:pPr>
      <w:spacing w:after="120"/>
      <w:jc w:val="center"/>
    </w:pPr>
    <w:rPr>
      <w:b/>
      <w:bCs/>
      <w:sz w:val="28"/>
    </w:rPr>
  </w:style>
  <w:style w:type="paragraph" w:styleId="Seznam">
    <w:name w:val="List"/>
    <w:basedOn w:val="Tlotextu"/>
    <w:rsid w:val="00FA7B66"/>
    <w:rPr>
      <w:rFonts w:cs="Mangal"/>
    </w:rPr>
  </w:style>
  <w:style w:type="paragraph" w:customStyle="1" w:styleId="Popisek">
    <w:name w:val="Popisek"/>
    <w:basedOn w:val="Normln"/>
    <w:rsid w:val="00FA7B66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FA7B66"/>
    <w:pPr>
      <w:suppressLineNumbers/>
    </w:pPr>
    <w:rPr>
      <w:rFonts w:cs="Mangal"/>
    </w:rPr>
  </w:style>
  <w:style w:type="paragraph" w:styleId="Nzev">
    <w:name w:val="Title"/>
    <w:basedOn w:val="Normln"/>
    <w:qFormat/>
    <w:rsid w:val="00FA7B66"/>
    <w:pPr>
      <w:jc w:val="center"/>
    </w:pPr>
    <w:rPr>
      <w:b/>
      <w:bCs/>
      <w:sz w:val="32"/>
    </w:rPr>
  </w:style>
  <w:style w:type="paragraph" w:customStyle="1" w:styleId="Odsazentlatextu">
    <w:name w:val="Odsazení těla textu"/>
    <w:basedOn w:val="Normln"/>
    <w:rsid w:val="00FA7B66"/>
    <w:pPr>
      <w:ind w:left="720" w:hanging="720"/>
      <w:jc w:val="both"/>
    </w:pPr>
  </w:style>
  <w:style w:type="paragraph" w:styleId="Zkladntextodsazen2">
    <w:name w:val="Body Text Indent 2"/>
    <w:basedOn w:val="Normln"/>
    <w:rsid w:val="00FA7B66"/>
    <w:pPr>
      <w:ind w:left="1065" w:hanging="705"/>
    </w:pPr>
  </w:style>
  <w:style w:type="paragraph" w:styleId="Zpat">
    <w:name w:val="footer"/>
    <w:basedOn w:val="Normln"/>
    <w:rsid w:val="00FA7B6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FA7B66"/>
    <w:rPr>
      <w:rFonts w:ascii="Tahoma" w:hAnsi="Tahoma"/>
      <w:sz w:val="16"/>
      <w:szCs w:val="16"/>
    </w:rPr>
  </w:style>
  <w:style w:type="paragraph" w:styleId="Textkomente">
    <w:name w:val="annotation text"/>
    <w:basedOn w:val="Normln"/>
    <w:rsid w:val="00FA7B66"/>
    <w:rPr>
      <w:sz w:val="20"/>
      <w:szCs w:val="20"/>
    </w:rPr>
  </w:style>
  <w:style w:type="paragraph" w:styleId="Pedmtkomente">
    <w:name w:val="annotation subject"/>
    <w:basedOn w:val="Textkomente"/>
    <w:rsid w:val="00FA7B66"/>
    <w:rPr>
      <w:b/>
      <w:bCs/>
    </w:rPr>
  </w:style>
  <w:style w:type="paragraph" w:customStyle="1" w:styleId="Odstavecseseznamem1">
    <w:name w:val="Odstavec se seznamem1"/>
    <w:basedOn w:val="Normln"/>
    <w:rsid w:val="00FA7B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lnodsazen">
    <w:name w:val="Normal Indent"/>
    <w:basedOn w:val="Normln"/>
    <w:rsid w:val="00FA7B66"/>
    <w:pPr>
      <w:spacing w:after="240"/>
      <w:ind w:left="1134"/>
      <w:textAlignment w:val="baseline"/>
    </w:pPr>
    <w:rPr>
      <w:sz w:val="22"/>
      <w:szCs w:val="20"/>
      <w:lang w:eastAsia="zh-CN"/>
    </w:rPr>
  </w:style>
  <w:style w:type="paragraph" w:customStyle="1" w:styleId="NormalJustified">
    <w:name w:val="Normal (Justified)"/>
    <w:basedOn w:val="Normln"/>
    <w:rsid w:val="00FA7B66"/>
    <w:pPr>
      <w:widowControl w:val="0"/>
      <w:jc w:val="both"/>
    </w:pPr>
    <w:rPr>
      <w:rFonts w:ascii="Arial Narrow" w:hAnsi="Arial Narrow"/>
      <w:szCs w:val="20"/>
    </w:rPr>
  </w:style>
  <w:style w:type="paragraph" w:customStyle="1" w:styleId="Zkladntext21">
    <w:name w:val="Základní text 21"/>
    <w:basedOn w:val="Normln"/>
    <w:rsid w:val="00FA7B66"/>
    <w:pPr>
      <w:jc w:val="both"/>
    </w:pPr>
    <w:rPr>
      <w:lang w:eastAsia="ar-SA"/>
    </w:rPr>
  </w:style>
  <w:style w:type="paragraph" w:customStyle="1" w:styleId="Obsahrmce">
    <w:name w:val="Obsah rámce"/>
    <w:basedOn w:val="Normln"/>
    <w:rsid w:val="00FA7B66"/>
  </w:style>
  <w:style w:type="paragraph" w:styleId="Bezmezer">
    <w:name w:val="No Spacing"/>
    <w:rsid w:val="00FA7B66"/>
    <w:pPr>
      <w:suppressAutoHyphens/>
    </w:pPr>
    <w:rPr>
      <w:rFonts w:ascii="Calibri" w:eastAsia="Times New Roman" w:hAnsi="Calibri" w:cs="Calibri"/>
      <w:color w:val="00000A"/>
      <w:lang w:eastAsia="zh-CN"/>
    </w:rPr>
  </w:style>
  <w:style w:type="character" w:styleId="Hypertextovodkaz">
    <w:name w:val="Hyperlink"/>
    <w:uiPriority w:val="99"/>
    <w:unhideWhenUsed/>
    <w:rsid w:val="007E51AB"/>
    <w:rPr>
      <w:color w:val="0000FF"/>
      <w:u w:val="single"/>
    </w:rPr>
  </w:style>
  <w:style w:type="paragraph" w:styleId="Zkladntext">
    <w:name w:val="Body Text"/>
    <w:basedOn w:val="Normln"/>
    <w:link w:val="ZkladntextChar1"/>
    <w:uiPriority w:val="99"/>
    <w:semiHidden/>
    <w:unhideWhenUsed/>
    <w:rsid w:val="00237EED"/>
    <w:pPr>
      <w:spacing w:after="120"/>
    </w:p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237EED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Bezmezer1">
    <w:name w:val="Bez mezer1"/>
    <w:rsid w:val="00237EE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B50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FEA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Odstavecseseznamem2">
    <w:name w:val="Odstavec se seznamem2"/>
    <w:basedOn w:val="Normln"/>
    <w:uiPriority w:val="34"/>
    <w:qFormat/>
    <w:rsid w:val="001E263C"/>
    <w:pPr>
      <w:suppressAutoHyphens w:val="0"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s.kr.fakturace@np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jmir.nedela70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2000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Hewlett-Packard</Company>
  <LinksUpToDate>false</LinksUpToDate>
  <CharactersWithSpaces>13773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u016964</dc:creator>
  <cp:lastModifiedBy>-</cp:lastModifiedBy>
  <cp:revision>2</cp:revision>
  <cp:lastPrinted>2023-03-31T10:31:00Z</cp:lastPrinted>
  <dcterms:created xsi:type="dcterms:W3CDTF">2023-09-18T11:38:00Z</dcterms:created>
  <dcterms:modified xsi:type="dcterms:W3CDTF">2023-09-18T11:38:00Z</dcterms:modified>
</cp:coreProperties>
</file>