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EF" w:rsidRDefault="00A1760A">
      <w:pPr>
        <w:pStyle w:val="Tablecaption20"/>
        <w:framePr w:w="1262" w:h="531" w:hRule="exact" w:wrap="none" w:vAnchor="page" w:hAnchor="page" w:x="576" w:y="1497"/>
        <w:shd w:val="clear" w:color="auto" w:fill="auto"/>
      </w:pPr>
      <w:r>
        <w:t>VERLAG</w:t>
      </w:r>
    </w:p>
    <w:p w:rsidR="003A61EF" w:rsidRDefault="00A1760A">
      <w:pPr>
        <w:pStyle w:val="Tablecaption20"/>
        <w:framePr w:w="1262" w:h="531" w:hRule="exact" w:wrap="none" w:vAnchor="page" w:hAnchor="page" w:x="576" w:y="1497"/>
        <w:shd w:val="clear" w:color="auto" w:fill="auto"/>
      </w:pPr>
      <w:r>
        <w:rPr>
          <w:rStyle w:val="Tablecaption21"/>
        </w:rPr>
        <w:t>DASHÓFER</w:t>
      </w:r>
    </w:p>
    <w:p w:rsidR="003A61EF" w:rsidRDefault="00A1760A">
      <w:pPr>
        <w:pStyle w:val="Heading10"/>
        <w:framePr w:wrap="none" w:vAnchor="page" w:hAnchor="page" w:x="7037" w:y="1241"/>
        <w:shd w:val="clear" w:color="auto" w:fill="auto"/>
      </w:pPr>
      <w:bookmarkStart w:id="0" w:name="bookmark0"/>
      <w:r>
        <w:t>Krycí list rozpočtu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3091"/>
        <w:gridCol w:w="4123"/>
        <w:gridCol w:w="1819"/>
        <w:gridCol w:w="2544"/>
      </w:tblGrid>
      <w:tr w:rsidR="003A61EF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>Název stavby:</w:t>
            </w:r>
          </w:p>
        </w:tc>
        <w:tc>
          <w:tcPr>
            <w:tcW w:w="30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61EF" w:rsidRDefault="003E7EED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400"/>
            </w:pPr>
            <w:r>
              <w:rPr>
                <w:rStyle w:val="Bodytext2Arial8ptBold"/>
              </w:rPr>
              <w:t>Hlavní třída 147/1a</w:t>
            </w:r>
            <w:r w:rsidR="00A1760A">
              <w:rPr>
                <w:rStyle w:val="Bodytext2Arial8ptBold"/>
              </w:rPr>
              <w:t xml:space="preserve"> - Nátěr fasády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jc w:val="both"/>
            </w:pPr>
            <w:r>
              <w:rPr>
                <w:rStyle w:val="Bodytext2Arial8pt"/>
              </w:rPr>
              <w:t>Objednatel: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880"/>
            </w:pPr>
            <w:r>
              <w:rPr>
                <w:rStyle w:val="Bodytext2Arial8pt"/>
              </w:rPr>
              <w:t>IČ/DIČ:</w:t>
            </w: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2275" w:wrap="none" w:vAnchor="page" w:hAnchor="page" w:x="537" w:y="19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>Druh stavby: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400"/>
            </w:pPr>
            <w:r>
              <w:rPr>
                <w:rStyle w:val="Bodytext2Arial8pt"/>
              </w:rPr>
              <w:t>oprava</w:t>
            </w:r>
          </w:p>
        </w:tc>
        <w:tc>
          <w:tcPr>
            <w:tcW w:w="4123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jc w:val="both"/>
            </w:pPr>
            <w:r>
              <w:rPr>
                <w:rStyle w:val="Bodytext2Arial8pt"/>
              </w:rPr>
              <w:t>Projektant: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880"/>
            </w:pPr>
            <w:r>
              <w:rPr>
                <w:rStyle w:val="Bodytext2Arial8pt"/>
              </w:rPr>
              <w:t>IČ/DIČ: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2275" w:wrap="none" w:vAnchor="page" w:hAnchor="page" w:x="537" w:y="19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>Lokalita: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400"/>
            </w:pPr>
            <w:r>
              <w:rPr>
                <w:rStyle w:val="Bodytext2Arial8pt"/>
              </w:rPr>
              <w:t>Český Těšín, ul. Hlavní</w:t>
            </w:r>
          </w:p>
        </w:tc>
        <w:tc>
          <w:tcPr>
            <w:tcW w:w="4123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tabs>
                <w:tab w:val="left" w:pos="1368"/>
              </w:tabs>
              <w:spacing w:line="178" w:lineRule="exact"/>
              <w:jc w:val="both"/>
            </w:pPr>
            <w:r>
              <w:rPr>
                <w:rStyle w:val="Bodytext2Arial8pt"/>
              </w:rPr>
              <w:t>Zhotovitel:</w:t>
            </w:r>
            <w:r>
              <w:rPr>
                <w:rStyle w:val="Bodytext2Arial8pt"/>
              </w:rPr>
              <w:tab/>
            </w:r>
            <w:r>
              <w:rPr>
                <w:rStyle w:val="Bodytext2Arial8pt"/>
                <w:lang w:val="en-US" w:eastAsia="en-US" w:bidi="en-US"/>
              </w:rPr>
              <w:t>BarnyTeam</w:t>
            </w:r>
            <w:r w:rsidR="003E7EED">
              <w:rPr>
                <w:rStyle w:val="Bodytext2Arial8pt"/>
                <w:lang w:val="en-US" w:eastAsia="en-US" w:bidi="en-US"/>
              </w:rPr>
              <w:t xml:space="preserve"> </w:t>
            </w:r>
            <w:r>
              <w:rPr>
                <w:rStyle w:val="Bodytext2Arial8pt"/>
                <w:lang w:val="en-US" w:eastAsia="en-US" w:bidi="en-US"/>
              </w:rPr>
              <w:t>s.r</w:t>
            </w:r>
            <w:r w:rsidR="003E7EED">
              <w:rPr>
                <w:rStyle w:val="Bodytext2Arial8pt"/>
                <w:lang w:val="en-US" w:eastAsia="en-US" w:bidi="en-US"/>
              </w:rPr>
              <w:t>.</w:t>
            </w:r>
            <w:r>
              <w:rPr>
                <w:rStyle w:val="Bodytext2Arial8pt"/>
                <w:lang w:val="en-US" w:eastAsia="en-US" w:bidi="en-US"/>
              </w:rPr>
              <w:t>o.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880"/>
            </w:pPr>
            <w:r>
              <w:rPr>
                <w:rStyle w:val="Bodytext2Arial8pt"/>
              </w:rPr>
              <w:t>IČ/DIČ: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340"/>
            </w:pPr>
            <w:r>
              <w:rPr>
                <w:rStyle w:val="Bodytext2Arial8pt0"/>
              </w:rPr>
              <w:t>27797252/CZ27797252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>Začátek výstavby: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400"/>
            </w:pPr>
            <w:r>
              <w:rPr>
                <w:rStyle w:val="Bodytext2Arial8pt0"/>
              </w:rPr>
              <w:t>15.09.2023</w:t>
            </w:r>
          </w:p>
        </w:tc>
        <w:tc>
          <w:tcPr>
            <w:tcW w:w="4123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jc w:val="both"/>
            </w:pPr>
            <w:r>
              <w:rPr>
                <w:rStyle w:val="Bodytext2Arial8pt"/>
              </w:rPr>
              <w:t>Konec výstavby: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880"/>
            </w:pPr>
            <w:r>
              <w:rPr>
                <w:rStyle w:val="Bodytext2Arial8pt"/>
              </w:rPr>
              <w:t>Položek: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340"/>
            </w:pPr>
            <w:r>
              <w:rPr>
                <w:rStyle w:val="Bodytext2Arial8pt0"/>
              </w:rPr>
              <w:t>13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</w:pPr>
            <w:r>
              <w:rPr>
                <w:rStyle w:val="Bodytext2Arial8pt"/>
              </w:rPr>
              <w:t>Číslo rozpočtu: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256" w:lineRule="exact"/>
              <w:ind w:left="400"/>
            </w:pPr>
            <w:r>
              <w:rPr>
                <w:rStyle w:val="Bodytext2Sylfaen12pt"/>
              </w:rPr>
              <w:t>321/23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1EF" w:rsidRDefault="003E7EED">
            <w:pPr>
              <w:pStyle w:val="Bodytext20"/>
              <w:framePr w:w="13402" w:h="2275" w:wrap="none" w:vAnchor="page" w:hAnchor="page" w:x="537" w:y="1964"/>
              <w:shd w:val="clear" w:color="auto" w:fill="auto"/>
              <w:tabs>
                <w:tab w:val="left" w:pos="1363"/>
              </w:tabs>
              <w:spacing w:line="178" w:lineRule="exact"/>
              <w:jc w:val="both"/>
            </w:pPr>
            <w:r>
              <w:rPr>
                <w:rStyle w:val="Bodytext2Arial8pt"/>
              </w:rPr>
              <w:t>Zpracoval:</w:t>
            </w:r>
            <w:r>
              <w:rPr>
                <w:rStyle w:val="Bodytext2Arial8pt"/>
              </w:rPr>
              <w:tab/>
              <w:t>xxx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880"/>
            </w:pPr>
            <w:r>
              <w:rPr>
                <w:rStyle w:val="Bodytext2Arial8pt"/>
              </w:rPr>
              <w:t>Datum:</w:t>
            </w:r>
          </w:p>
        </w:tc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3402" w:h="2275" w:wrap="none" w:vAnchor="page" w:hAnchor="page" w:x="537" w:y="1964"/>
              <w:shd w:val="clear" w:color="auto" w:fill="auto"/>
              <w:spacing w:line="178" w:lineRule="exact"/>
              <w:ind w:left="340"/>
            </w:pPr>
            <w:r>
              <w:rPr>
                <w:rStyle w:val="Bodytext2Arial8pt0"/>
              </w:rPr>
              <w:t>15.09.2023</w:t>
            </w:r>
          </w:p>
        </w:tc>
      </w:tr>
    </w:tbl>
    <w:p w:rsidR="003A61EF" w:rsidRDefault="00A1760A">
      <w:pPr>
        <w:pStyle w:val="Tablecaption30"/>
        <w:framePr w:wrap="none" w:vAnchor="page" w:hAnchor="page" w:x="5337" w:y="4222"/>
        <w:shd w:val="clear" w:color="auto" w:fill="auto"/>
      </w:pPr>
      <w:r>
        <w:rPr>
          <w:rStyle w:val="Tablecaption31"/>
          <w:b/>
          <w:bCs/>
        </w:rPr>
        <w:t>Rozpočtové náklady v Kč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262"/>
        <w:gridCol w:w="2232"/>
        <w:gridCol w:w="2342"/>
        <w:gridCol w:w="2242"/>
        <w:gridCol w:w="2160"/>
        <w:gridCol w:w="2266"/>
      </w:tblGrid>
      <w:tr w:rsidR="003A61E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334" w:lineRule="exact"/>
              <w:ind w:left="340"/>
            </w:pPr>
            <w:r>
              <w:rPr>
                <w:rStyle w:val="Bodytext2Arial15ptBold"/>
              </w:rPr>
              <w:t>A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Základní rozpočtové náklady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tabs>
                <w:tab w:val="left" w:pos="629"/>
              </w:tabs>
              <w:spacing w:line="212" w:lineRule="exact"/>
              <w:jc w:val="both"/>
            </w:pPr>
            <w:r>
              <w:rPr>
                <w:rStyle w:val="Bodytext2Arial95ptBold"/>
              </w:rPr>
              <w:t>Q</w:t>
            </w:r>
            <w:r>
              <w:rPr>
                <w:rStyle w:val="Bodytext2Arial95ptBold"/>
              </w:rPr>
              <w:tab/>
              <w:t>Doplňkové náklady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ind w:left="340"/>
            </w:pPr>
            <w:r>
              <w:rPr>
                <w:rStyle w:val="Bodytext2Arial95ptBold"/>
              </w:rPr>
              <w:t>Q Náklady na umístění stavby (NUS)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HSV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Dodávky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26 171,81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Práce přesčas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Zařízení staveniště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Montáž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44 140,79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Bez pevné podl.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Mimostav. doprava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PSV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Dodávky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5 046,14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Kulturní památka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Územní vlivy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Montáž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8 825,86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Provozní vlivy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"W"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Dodávky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Ostatní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Montáž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NUS z rozpočtu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Ostatní materiál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Přesun hmot a sutí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4 230,01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ZRN celkem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88 414,61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DN celkem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NUS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9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DN celkem z obj.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NUS celkem z obj.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92" w:type="dxa"/>
            <w:gridSpan w:val="3"/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ORN celkem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976" w:type="dxa"/>
            <w:gridSpan w:val="5"/>
            <w:shd w:val="clear" w:color="auto" w:fill="FFFFFF"/>
          </w:tcPr>
          <w:p w:rsidR="003A61EF" w:rsidRDefault="003A61EF">
            <w:pPr>
              <w:framePr w:w="13402" w:h="3504" w:wrap="none" w:vAnchor="page" w:hAnchor="page" w:x="566" w:y="45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ORN celkem z obj.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3504" w:wrap="none" w:vAnchor="page" w:hAnchor="page" w:x="566" w:y="4580"/>
              <w:shd w:val="clear" w:color="auto" w:fill="auto"/>
              <w:spacing w:line="212" w:lineRule="exact"/>
              <w:jc w:val="right"/>
            </w:pPr>
            <w:r>
              <w:rPr>
                <w:rStyle w:val="Bodytext2Arial95pt"/>
              </w:rPr>
              <w:t>0,00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083"/>
        <w:gridCol w:w="2290"/>
        <w:gridCol w:w="2294"/>
        <w:gridCol w:w="2664"/>
        <w:gridCol w:w="1747"/>
      </w:tblGrid>
      <w:tr w:rsidR="003A61EF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Základ 0%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0,00</w:t>
            </w:r>
          </w:p>
        </w:tc>
        <w:tc>
          <w:tcPr>
            <w:tcW w:w="8995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3382" w:h="787" w:wrap="none" w:vAnchor="page" w:hAnchor="page" w:x="590" w:y="8296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Základ 15%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0,00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DPH 15%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Celkem bez DPH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88 414,61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2E1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Základ 21%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2E1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88 414,61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2E1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DPH 21%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FE2E1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18 567,07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E2E1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</w:pPr>
            <w:r>
              <w:rPr>
                <w:rStyle w:val="Bodytext2Arial95ptBold"/>
              </w:rPr>
              <w:t>Celkem včetně DPH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2E1"/>
          </w:tcPr>
          <w:p w:rsidR="003A61EF" w:rsidRDefault="00A1760A">
            <w:pPr>
              <w:pStyle w:val="Bodytext20"/>
              <w:framePr w:w="13382" w:h="787" w:wrap="none" w:vAnchor="page" w:hAnchor="page" w:x="590" w:y="8296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106 981,68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4579"/>
        <w:gridCol w:w="4421"/>
      </w:tblGrid>
      <w:tr w:rsidR="003A61E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1258" w:wrap="none" w:vAnchor="page" w:hAnchor="page" w:x="581" w:y="9251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Projektant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1258" w:wrap="none" w:vAnchor="page" w:hAnchor="page" w:x="581" w:y="9251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Objednatel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3402" w:h="1258" w:wrap="none" w:vAnchor="page" w:hAnchor="page" w:x="581" w:y="9251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Zhotovitel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1258" w:wrap="none" w:vAnchor="page" w:hAnchor="page" w:x="581" w:y="9251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Datum, razítko a podpis</w:t>
            </w:r>
          </w:p>
        </w:tc>
        <w:tc>
          <w:tcPr>
            <w:tcW w:w="4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1258" w:wrap="none" w:vAnchor="page" w:hAnchor="page" w:x="581" w:y="9251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Datum, razítko a podpis</w:t>
            </w: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3402" w:h="1258" w:wrap="none" w:vAnchor="page" w:hAnchor="page" w:x="581" w:y="9251"/>
              <w:shd w:val="clear" w:color="auto" w:fill="auto"/>
              <w:spacing w:line="212" w:lineRule="exact"/>
            </w:pPr>
            <w:r>
              <w:rPr>
                <w:rStyle w:val="Bodytext2Arial95pt"/>
              </w:rPr>
              <w:t>Datum, razítko a podpis</w:t>
            </w:r>
          </w:p>
        </w:tc>
      </w:tr>
    </w:tbl>
    <w:p w:rsidR="003A61EF" w:rsidRDefault="00A1760A">
      <w:pPr>
        <w:pStyle w:val="Tablecaption40"/>
        <w:framePr w:wrap="none" w:vAnchor="page" w:hAnchor="page" w:x="614" w:y="10480"/>
        <w:shd w:val="clear" w:color="auto" w:fill="auto"/>
      </w:pPr>
      <w:r>
        <w:t>Poznámka:</w:t>
      </w:r>
    </w:p>
    <w:p w:rsidR="003A61EF" w:rsidRDefault="003A61EF">
      <w:pPr>
        <w:rPr>
          <w:sz w:val="2"/>
          <w:szCs w:val="2"/>
        </w:rPr>
        <w:sectPr w:rsidR="003A61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61EF" w:rsidRDefault="00A1760A">
      <w:pPr>
        <w:pStyle w:val="Heading20"/>
        <w:framePr w:w="1123" w:h="493" w:hRule="exact" w:wrap="none" w:vAnchor="page" w:hAnchor="page" w:x="515" w:y="1378"/>
        <w:shd w:val="clear" w:color="auto" w:fill="auto"/>
      </w:pPr>
      <w:bookmarkStart w:id="1" w:name="bookmark1"/>
      <w:r>
        <w:rPr>
          <w:lang w:val="cs-CZ" w:eastAsia="cs-CZ" w:bidi="cs-CZ"/>
        </w:rPr>
        <w:lastRenderedPageBreak/>
        <w:t>VERLAG</w:t>
      </w:r>
      <w:bookmarkEnd w:id="1"/>
    </w:p>
    <w:p w:rsidR="003A61EF" w:rsidRDefault="00A1760A">
      <w:pPr>
        <w:pStyle w:val="Heading20"/>
        <w:framePr w:w="1123" w:h="493" w:hRule="exact" w:wrap="none" w:vAnchor="page" w:hAnchor="page" w:x="515" w:y="1378"/>
        <w:shd w:val="clear" w:color="auto" w:fill="auto"/>
      </w:pPr>
      <w:bookmarkStart w:id="2" w:name="bookmark2"/>
      <w:r>
        <w:rPr>
          <w:rStyle w:val="Heading21"/>
        </w:rPr>
        <w:t>DASHOFER</w:t>
      </w:r>
      <w:bookmarkEnd w:id="2"/>
    </w:p>
    <w:p w:rsidR="003A61EF" w:rsidRDefault="00A1760A">
      <w:pPr>
        <w:pStyle w:val="Tablecaption50"/>
        <w:framePr w:wrap="none" w:vAnchor="page" w:hAnchor="page" w:x="6582" w:y="1537"/>
        <w:shd w:val="clear" w:color="auto" w:fill="auto"/>
      </w:pPr>
      <w:r>
        <w:rPr>
          <w:rStyle w:val="Tablecaption51"/>
        </w:rPr>
        <w:t>Stavební rozpočet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638"/>
        <w:gridCol w:w="1205"/>
        <w:gridCol w:w="3274"/>
        <w:gridCol w:w="413"/>
        <w:gridCol w:w="1090"/>
        <w:gridCol w:w="1018"/>
        <w:gridCol w:w="1445"/>
        <w:gridCol w:w="984"/>
        <w:gridCol w:w="1210"/>
        <w:gridCol w:w="1546"/>
        <w:gridCol w:w="437"/>
        <w:gridCol w:w="1008"/>
      </w:tblGrid>
      <w:tr w:rsidR="003A61EF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Název stavby Druh stavby: Lokalita: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FFFFFF"/>
          </w:tcPr>
          <w:p w:rsidR="003A61EF" w:rsidRDefault="003E7EED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Bold"/>
              </w:rPr>
              <w:t>Hlavní třída 147/1a</w:t>
            </w:r>
            <w:r w:rsidR="00A1760A">
              <w:rPr>
                <w:rStyle w:val="Bodytext2Arial75ptBold"/>
              </w:rPr>
              <w:t xml:space="preserve"> - Nátěr fasády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oprava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Český Těšín, ul. Hlavní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  <w:jc w:val="both"/>
            </w:pPr>
            <w:r>
              <w:rPr>
                <w:rStyle w:val="Bodytext2Arial75pt"/>
              </w:rPr>
              <w:t>Doba výstavby: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tabs>
                <w:tab w:val="left" w:pos="2203"/>
              </w:tabs>
              <w:spacing w:line="374" w:lineRule="exact"/>
              <w:jc w:val="both"/>
            </w:pPr>
            <w:r>
              <w:rPr>
                <w:rStyle w:val="Bodytext2Arial75pt"/>
              </w:rPr>
              <w:t>Začátek výstavby:</w:t>
            </w:r>
            <w:r>
              <w:rPr>
                <w:rStyle w:val="Bodytext2Arial75pt"/>
              </w:rPr>
              <w:tab/>
              <w:t>15.09.2023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  <w:jc w:val="both"/>
            </w:pPr>
            <w:r>
              <w:rPr>
                <w:rStyle w:val="Bodytext2Arial75pt"/>
              </w:rPr>
              <w:t>Konec výstavby: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tabs>
                <w:tab w:val="left" w:pos="2203"/>
              </w:tabs>
              <w:spacing w:line="374" w:lineRule="exact"/>
              <w:jc w:val="both"/>
            </w:pPr>
            <w:r>
              <w:rPr>
                <w:rStyle w:val="Bodytext2Arial75pt"/>
              </w:rPr>
              <w:t>Zpracováno dne:</w:t>
            </w:r>
            <w:r>
              <w:rPr>
                <w:rStyle w:val="Bodytext2Arial75pt"/>
              </w:rPr>
              <w:tab/>
              <w:t>15.09.2023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Objednatel: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Projektant: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Zhotovitel:</w:t>
            </w:r>
            <w:r w:rsidR="003E7EED">
              <w:rPr>
                <w:rStyle w:val="Bodytext2Arial75pt"/>
              </w:rPr>
              <w:t xml:space="preserve"> Barny </w:t>
            </w:r>
            <w:r w:rsidR="003E7EED">
              <w:rPr>
                <w:rStyle w:val="Bodytext2Arial75pt"/>
              </w:rPr>
              <w:t xml:space="preserve">Team s.r.o.                 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74" w:lineRule="exact"/>
            </w:pPr>
            <w:r>
              <w:rPr>
                <w:rStyle w:val="Bodytext2Arial75pt"/>
              </w:rPr>
              <w:t>Zpracoval: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1EF" w:rsidRDefault="003A61EF" w:rsidP="003E7EED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384" w:lineRule="exact"/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C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Objekt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Kód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3E7EED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87" w:lineRule="exact"/>
            </w:pPr>
            <w:r>
              <w:rPr>
                <w:rStyle w:val="Bodytext2Arial75ptBold"/>
              </w:rPr>
              <w:t>Zkrácený popis Rozměry</w:t>
            </w:r>
            <w:bookmarkStart w:id="3" w:name="_GoBack"/>
            <w:bookmarkEnd w:id="3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MJ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20"/>
              <w:jc w:val="right"/>
            </w:pPr>
            <w:r>
              <w:rPr>
                <w:rStyle w:val="Bodytext2Arial75ptBold"/>
              </w:rPr>
              <w:t>Množství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left="220"/>
            </w:pPr>
            <w:r>
              <w:rPr>
                <w:rStyle w:val="Bodytext2Arial75ptBold"/>
              </w:rPr>
              <w:t>Cena/MJ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(Kč)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Náklady (Kč)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Hmotnost (t)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Cenová</w:t>
            </w:r>
          </w:p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left="180"/>
            </w:pPr>
            <w:r>
              <w:rPr>
                <w:rStyle w:val="Bodytext2Arial75ptBold"/>
              </w:rPr>
              <w:t>soustava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Dodávka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Montáž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Bold"/>
              </w:rPr>
              <w:t>Celkem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left="240"/>
            </w:pPr>
            <w:r>
              <w:rPr>
                <w:rStyle w:val="Bodytext2Arial75ptBold"/>
              </w:rPr>
              <w:t>Jednot. I Celkem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3A61EF">
            <w:pPr>
              <w:framePr w:w="14592" w:h="5352" w:wrap="none" w:vAnchor="page" w:hAnchor="page" w:x="471" w:y="1864"/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60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Omítky ze suchých směsí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Bold"/>
              </w:rPr>
              <w:t>2 409,55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2 265,45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4 675,00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1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nc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 xml:space="preserve">Oprava </w:t>
            </w:r>
            <w:r>
              <w:rPr>
                <w:rStyle w:val="Bodytext2Arial75pt"/>
              </w:rPr>
              <w:t>omítek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soub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4 675,00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2 409,55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2 265,45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4 675,00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II / 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62</w:t>
            </w:r>
          </w:p>
        </w:tc>
        <w:tc>
          <w:tcPr>
            <w:tcW w:w="327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Úprava povrchů vnější</w:t>
            </w:r>
          </w:p>
        </w:tc>
        <w:tc>
          <w:tcPr>
            <w:tcW w:w="413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Bold"/>
              </w:rPr>
              <w:t>20 852,85</w:t>
            </w:r>
          </w:p>
        </w:tc>
        <w:tc>
          <w:tcPr>
            <w:tcW w:w="98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31 284,75</w:t>
            </w:r>
          </w:p>
        </w:tc>
        <w:tc>
          <w:tcPr>
            <w:tcW w:w="1210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52 137,60</w:t>
            </w:r>
          </w:p>
        </w:tc>
        <w:tc>
          <w:tcPr>
            <w:tcW w:w="1546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3,56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2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938907121R00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Očištění stěn tlakovou vodou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111,60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21,00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1 312,42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1 031,18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2 343,60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3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601023193R00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Penetrace hloubková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111,60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38,00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2 917,22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1 323,58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4 240,80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II / 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4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622471318RP1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Nátěr nebo nástřik stěn vnějších, složitost 3x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95,60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287,00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11 772,18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15 665,02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27 437,20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0,08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II / 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5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622393113RZ1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Ostění, nátěr silikonovou barvou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79,20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125,00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594,00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9 306,00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9 900,00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0,06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6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620991125R00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Příplatek za zakrývání otvorů z lešeňové klece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31,20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180,00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4 009,82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1 606,18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5 616,00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RTSII/2021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7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762088113R00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 xml:space="preserve">Zakrývání </w:t>
            </w:r>
            <w:r>
              <w:rPr>
                <w:rStyle w:val="Bodytext2Arial75pt"/>
              </w:rPr>
              <w:t>provizorní plachtou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m2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40,00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65,00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247,20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2 352,80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2 600,00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0,08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3,39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783</w:t>
            </w:r>
          </w:p>
        </w:tc>
        <w:tc>
          <w:tcPr>
            <w:tcW w:w="327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Nátěry</w:t>
            </w:r>
          </w:p>
        </w:tc>
        <w:tc>
          <w:tcPr>
            <w:tcW w:w="413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Bold"/>
              </w:rPr>
              <w:t>5 046,14</w:t>
            </w:r>
          </w:p>
        </w:tc>
        <w:tc>
          <w:tcPr>
            <w:tcW w:w="98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8 825,86</w:t>
            </w:r>
          </w:p>
        </w:tc>
        <w:tc>
          <w:tcPr>
            <w:tcW w:w="1210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13 872,00</w:t>
            </w:r>
          </w:p>
        </w:tc>
        <w:tc>
          <w:tcPr>
            <w:tcW w:w="1546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0,02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783222110RT1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Nátěr syntetický kovových konstrukcí 2 x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54,40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200,00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4 826,91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6 053,09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10 880,00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9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78390001</w:t>
            </w:r>
            <w:r>
              <w:rPr>
                <w:rStyle w:val="Bodytext2Arial75pt"/>
                <w:lang w:val="en-US" w:eastAsia="en-US" w:bidi="en-US"/>
              </w:rPr>
              <w:t>0RAA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Odstranění nátěrů z ocelových konstrukcí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m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54,40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55,00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219,23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2 772,77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2 992,00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94</w:t>
            </w:r>
          </w:p>
        </w:tc>
        <w:tc>
          <w:tcPr>
            <w:tcW w:w="327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Lešení a stavební výtahy</w:t>
            </w:r>
          </w:p>
        </w:tc>
        <w:tc>
          <w:tcPr>
            <w:tcW w:w="413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Bold"/>
              </w:rPr>
              <w:t>2 909,41</w:t>
            </w:r>
          </w:p>
        </w:tc>
        <w:tc>
          <w:tcPr>
            <w:tcW w:w="98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10 590,59</w:t>
            </w:r>
          </w:p>
        </w:tc>
        <w:tc>
          <w:tcPr>
            <w:tcW w:w="1210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13 500,00</w:t>
            </w:r>
          </w:p>
        </w:tc>
        <w:tc>
          <w:tcPr>
            <w:tcW w:w="1546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0,12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10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941940031RA0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Plošina nájem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den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5,00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1 500,00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1 270,25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 xml:space="preserve">6 </w:t>
            </w:r>
            <w:r>
              <w:rPr>
                <w:rStyle w:val="Bodytext2Arial75pt"/>
              </w:rPr>
              <w:t>229,75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7 500,00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0,02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0,10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11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941940032RAB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Doprava plošiny - návoz,odvoz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kus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6 000,00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1 639,16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4 360,84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6 000,00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0,02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0,02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63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H01</w:t>
            </w:r>
          </w:p>
        </w:tc>
        <w:tc>
          <w:tcPr>
            <w:tcW w:w="327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Budovy občanské výstavby</w:t>
            </w:r>
          </w:p>
        </w:tc>
        <w:tc>
          <w:tcPr>
            <w:tcW w:w="413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Bold"/>
              </w:rPr>
              <w:t>0,00</w:t>
            </w:r>
          </w:p>
        </w:tc>
        <w:tc>
          <w:tcPr>
            <w:tcW w:w="984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4 230,01</w:t>
            </w:r>
          </w:p>
        </w:tc>
        <w:tc>
          <w:tcPr>
            <w:tcW w:w="1210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Bold"/>
              </w:rPr>
              <w:t>4 230,01</w:t>
            </w:r>
          </w:p>
        </w:tc>
        <w:tc>
          <w:tcPr>
            <w:tcW w:w="1546" w:type="dxa"/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437" w:type="dxa"/>
            <w:shd w:val="clear" w:color="auto" w:fill="DFE2E1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Bold"/>
              </w:rPr>
              <w:t>0,00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DFE2E1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12</w:t>
            </w:r>
          </w:p>
        </w:tc>
        <w:tc>
          <w:tcPr>
            <w:tcW w:w="638" w:type="dxa"/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998011006R00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 xml:space="preserve">Přesun hmot a </w:t>
            </w:r>
            <w:r>
              <w:rPr>
                <w:rStyle w:val="Bodytext2Arial75pt"/>
              </w:rPr>
              <w:t>porn.stavební práce</w:t>
            </w:r>
          </w:p>
        </w:tc>
        <w:tc>
          <w:tcPr>
            <w:tcW w:w="413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soub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1,00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1 800,00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1 800,00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1 800,00</w:t>
            </w:r>
          </w:p>
        </w:tc>
        <w:tc>
          <w:tcPr>
            <w:tcW w:w="1546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11/2021</w:t>
            </w:r>
          </w:p>
        </w:tc>
      </w:tr>
      <w:tr w:rsidR="003A61E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3A61EF">
            <w:pPr>
              <w:framePr w:w="14592" w:h="5352" w:wrap="none" w:vAnchor="page" w:hAnchor="page" w:x="471" w:y="1864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998009194RO0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Zařízení staveniště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soub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1,00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2 430,01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ind w:right="260"/>
              <w:jc w:val="righ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2 430,01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right"/>
            </w:pPr>
            <w:r>
              <w:rPr>
                <w:rStyle w:val="Bodytext2Arial75pt"/>
              </w:rPr>
              <w:t>2 430,01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  <w:jc w:val="center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</w:rPr>
              <w:t>0,00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1EF" w:rsidRDefault="00A1760A">
            <w:pPr>
              <w:pStyle w:val="Bodytext20"/>
              <w:framePr w:w="14592" w:h="5352" w:wrap="none" w:vAnchor="page" w:hAnchor="page" w:x="471" w:y="1864"/>
              <w:shd w:val="clear" w:color="auto" w:fill="auto"/>
              <w:spacing w:line="168" w:lineRule="exact"/>
            </w:pPr>
            <w:r>
              <w:rPr>
                <w:rStyle w:val="Bodytext2Arial75pt"/>
                <w:lang w:val="en-US" w:eastAsia="en-US" w:bidi="en-US"/>
              </w:rPr>
              <w:t xml:space="preserve">RTS </w:t>
            </w:r>
            <w:r>
              <w:rPr>
                <w:rStyle w:val="Bodytext2Arial75pt"/>
              </w:rPr>
              <w:t>II / 2021</w:t>
            </w:r>
          </w:p>
        </w:tc>
      </w:tr>
    </w:tbl>
    <w:p w:rsidR="003A61EF" w:rsidRDefault="00A1760A">
      <w:pPr>
        <w:pStyle w:val="Tablecaption60"/>
        <w:framePr w:wrap="none" w:vAnchor="page" w:hAnchor="page" w:x="8406" w:y="7192"/>
        <w:shd w:val="clear" w:color="auto" w:fill="auto"/>
      </w:pPr>
      <w:r>
        <w:t>Celkem:</w:t>
      </w:r>
    </w:p>
    <w:p w:rsidR="003A61EF" w:rsidRDefault="00A1760A">
      <w:pPr>
        <w:pStyle w:val="Tablecaption70"/>
        <w:framePr w:wrap="none" w:vAnchor="page" w:hAnchor="page" w:x="457" w:y="7368"/>
        <w:shd w:val="clear" w:color="auto" w:fill="auto"/>
      </w:pPr>
      <w:r>
        <w:t>Poznámka:</w:t>
      </w:r>
    </w:p>
    <w:p w:rsidR="003A61EF" w:rsidRDefault="00A1760A">
      <w:pPr>
        <w:pStyle w:val="Tablecaption0"/>
        <w:framePr w:wrap="none" w:vAnchor="page" w:hAnchor="page" w:x="1407" w:y="7351"/>
        <w:shd w:val="clear" w:color="auto" w:fill="auto"/>
      </w:pPr>
      <w:r>
        <w:t>Platnost cenové nabídky ie 30 dní.</w:t>
      </w:r>
    </w:p>
    <w:p w:rsidR="003A61EF" w:rsidRDefault="00A1760A">
      <w:pPr>
        <w:pStyle w:val="Tablecaption60"/>
        <w:framePr w:wrap="none" w:vAnchor="page" w:hAnchor="page" w:x="11295" w:y="7207"/>
        <w:shd w:val="clear" w:color="auto" w:fill="auto"/>
      </w:pPr>
      <w:r>
        <w:t>88 414,61</w:t>
      </w:r>
    </w:p>
    <w:p w:rsidR="003A61EF" w:rsidRDefault="003A61EF">
      <w:pPr>
        <w:rPr>
          <w:sz w:val="2"/>
          <w:szCs w:val="2"/>
        </w:rPr>
      </w:pPr>
    </w:p>
    <w:sectPr w:rsidR="003A61E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0A" w:rsidRDefault="00A1760A">
      <w:r>
        <w:separator/>
      </w:r>
    </w:p>
  </w:endnote>
  <w:endnote w:type="continuationSeparator" w:id="0">
    <w:p w:rsidR="00A1760A" w:rsidRDefault="00A1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0A" w:rsidRDefault="00A1760A"/>
  </w:footnote>
  <w:footnote w:type="continuationSeparator" w:id="0">
    <w:p w:rsidR="00A1760A" w:rsidRDefault="00A17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61EF"/>
    <w:rsid w:val="003A61EF"/>
    <w:rsid w:val="003E7EED"/>
    <w:rsid w:val="00A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6F1A-16AA-4938-A6A9-5E2C5A30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lecaption2">
    <w:name w:val="Table caption (2)_"/>
    <w:basedOn w:val="Standardnpsmoodstavce"/>
    <w:link w:val="Tablecaption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8ptBold">
    <w:name w:val="Body text (2) + Arial;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8pt0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Sylfaen12pt">
    <w:name w:val="Body text (2) + Sylfaen;12 pt"/>
    <w:basedOn w:val="Body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cs-CZ" w:eastAsia="cs-CZ" w:bidi="cs-CZ"/>
    </w:rPr>
  </w:style>
  <w:style w:type="character" w:customStyle="1" w:styleId="Bodytext2Arial15ptBold">
    <w:name w:val="Body text (2) + Arial;1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Arial95pt">
    <w:name w:val="Body text (2) + Arial;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ablecaption5">
    <w:name w:val="Table caption (5)_"/>
    <w:basedOn w:val="Standardnpsmoodstavce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51">
    <w:name w:val="Table caption (5)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Arial75pt">
    <w:name w:val="Body text (2) + Arial;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Arial75ptBold">
    <w:name w:val="Body text (2) + Arial;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6">
    <w:name w:val="Table caption (6)_"/>
    <w:basedOn w:val="Standardnpsmoodstavce"/>
    <w:link w:val="Tablecaption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7">
    <w:name w:val="Table caption (7)_"/>
    <w:basedOn w:val="Standardnpsmoodstavce"/>
    <w:link w:val="Tablecaption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24" w:lineRule="exac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334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156" w:lineRule="exact"/>
    </w:pPr>
    <w:rPr>
      <w:rFonts w:ascii="Arial" w:eastAsia="Arial" w:hAnsi="Arial" w:cs="Arial"/>
      <w:i/>
      <w:iCs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24" w:lineRule="exact"/>
      <w:outlineLvl w:val="1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Tablecaption60">
    <w:name w:val="Table caption (6)"/>
    <w:basedOn w:val="Normln"/>
    <w:link w:val="Tablecaption6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70">
    <w:name w:val="Table caption (7)"/>
    <w:basedOn w:val="Normln"/>
    <w:link w:val="Tablecaption7"/>
    <w:pPr>
      <w:shd w:val="clear" w:color="auto" w:fill="FFFFFF"/>
      <w:spacing w:line="134" w:lineRule="exact"/>
    </w:pPr>
    <w:rPr>
      <w:rFonts w:ascii="Arial" w:eastAsia="Arial" w:hAnsi="Arial" w:cs="Arial"/>
      <w:i/>
      <w:iCs/>
      <w:sz w:val="12"/>
      <w:szCs w:val="1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2B59-2489-469A-AC63-13D7920C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Moravcová Dana</cp:lastModifiedBy>
  <cp:revision>3</cp:revision>
  <dcterms:created xsi:type="dcterms:W3CDTF">2023-09-18T11:40:00Z</dcterms:created>
  <dcterms:modified xsi:type="dcterms:W3CDTF">2023-09-18T11:43:00Z</dcterms:modified>
</cp:coreProperties>
</file>