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8DCE" w14:textId="1BF1FA2D" w:rsidR="00C04101" w:rsidRPr="008C4D0C" w:rsidRDefault="00F7742F" w:rsidP="001E49EE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C4D0C">
        <w:rPr>
          <w:rFonts w:cs="Arial"/>
          <w:b/>
          <w:sz w:val="28"/>
          <w:szCs w:val="28"/>
        </w:rPr>
        <w:t>SMLOUVA</w:t>
      </w:r>
      <w:r>
        <w:rPr>
          <w:rFonts w:cs="Arial"/>
          <w:b/>
          <w:sz w:val="28"/>
          <w:szCs w:val="28"/>
        </w:rPr>
        <w:t xml:space="preserve"> O DÍLO</w:t>
      </w:r>
    </w:p>
    <w:p w14:paraId="68A88F8F" w14:textId="2598565D" w:rsidR="001806DE" w:rsidRPr="008C4D0C" w:rsidRDefault="001806DE" w:rsidP="00C04101">
      <w:pPr>
        <w:spacing w:line="276" w:lineRule="auto"/>
        <w:jc w:val="center"/>
        <w:rPr>
          <w:rFonts w:cs="Arial"/>
          <w:b/>
          <w:szCs w:val="20"/>
        </w:rPr>
      </w:pPr>
    </w:p>
    <w:p w14:paraId="3672315E" w14:textId="73D3ABC6" w:rsidR="008C4D0C" w:rsidRPr="00542B79" w:rsidRDefault="00606264" w:rsidP="008C4D0C">
      <w:pPr>
        <w:rPr>
          <w:b/>
          <w:bCs/>
        </w:rPr>
      </w:pPr>
      <w:r>
        <w:rPr>
          <w:b/>
          <w:bCs/>
        </w:rPr>
        <w:t>Objednatel</w:t>
      </w:r>
      <w:r w:rsidR="008C4D0C" w:rsidRPr="00542B79">
        <w:rPr>
          <w:b/>
          <w:bCs/>
        </w:rPr>
        <w:t>:</w:t>
      </w:r>
    </w:p>
    <w:p w14:paraId="55DCAE60" w14:textId="77777777" w:rsidR="008C4D0C" w:rsidRPr="00063B45" w:rsidRDefault="008C4D0C" w:rsidP="008C4D0C">
      <w:pPr>
        <w:tabs>
          <w:tab w:val="left" w:pos="1701"/>
        </w:tabs>
        <w:ind w:left="2127" w:hanging="2127"/>
        <w:rPr>
          <w:rFonts w:cs="Arial"/>
          <w:b/>
          <w:szCs w:val="20"/>
        </w:rPr>
      </w:pPr>
      <w:r w:rsidRPr="00C909EB">
        <w:rPr>
          <w:rFonts w:cs="Arial"/>
          <w:b/>
          <w:bCs/>
          <w:szCs w:val="20"/>
        </w:rPr>
        <w:t>Nemocnice Jablonec nad Nisou, p.o.</w:t>
      </w:r>
    </w:p>
    <w:p w14:paraId="0E1A80CE" w14:textId="77777777" w:rsidR="008C4D0C" w:rsidRPr="00063B45" w:rsidRDefault="008C4D0C" w:rsidP="008C4D0C">
      <w:pPr>
        <w:tabs>
          <w:tab w:val="left" w:pos="1701"/>
        </w:tabs>
        <w:ind w:left="2127" w:hanging="2127"/>
        <w:rPr>
          <w:rFonts w:cs="Arial"/>
          <w:szCs w:val="20"/>
        </w:rPr>
      </w:pPr>
      <w:r w:rsidRPr="00063B45">
        <w:rPr>
          <w:rFonts w:cs="Arial"/>
          <w:szCs w:val="20"/>
        </w:rPr>
        <w:t>se sídlem:</w:t>
      </w:r>
      <w:r w:rsidRPr="00063B45">
        <w:rPr>
          <w:rFonts w:cs="Arial"/>
          <w:szCs w:val="20"/>
        </w:rPr>
        <w:tab/>
      </w:r>
      <w:r w:rsidRPr="00063B45">
        <w:rPr>
          <w:rFonts w:cs="Arial"/>
          <w:szCs w:val="20"/>
        </w:rPr>
        <w:tab/>
      </w:r>
      <w:r w:rsidRPr="0000524B">
        <w:rPr>
          <w:szCs w:val="20"/>
        </w:rPr>
        <w:t>Nemocniční 4446/15, 466 01 Jablonec nad Nisou</w:t>
      </w:r>
    </w:p>
    <w:p w14:paraId="29CC0FD7" w14:textId="4456B60D" w:rsidR="008C4D0C" w:rsidRDefault="008C4D0C" w:rsidP="008C4D0C">
      <w:pPr>
        <w:keepNext/>
        <w:keepLines/>
        <w:tabs>
          <w:tab w:val="left" w:pos="0"/>
        </w:tabs>
        <w:ind w:right="284"/>
        <w:rPr>
          <w:szCs w:val="20"/>
        </w:rPr>
      </w:pPr>
      <w:r w:rsidRPr="00063B45">
        <w:rPr>
          <w:rFonts w:cs="Arial"/>
          <w:szCs w:val="20"/>
        </w:rPr>
        <w:t>IČO:</w:t>
      </w:r>
      <w:r w:rsidRPr="00063B45">
        <w:rPr>
          <w:rFonts w:cs="Arial"/>
          <w:szCs w:val="20"/>
        </w:rPr>
        <w:tab/>
      </w:r>
      <w:r w:rsidRPr="00063B45">
        <w:rPr>
          <w:rFonts w:cs="Arial"/>
          <w:szCs w:val="20"/>
        </w:rPr>
        <w:tab/>
      </w:r>
      <w:bookmarkStart w:id="0" w:name="_Hlk132926428"/>
      <w:r w:rsidR="00F61224">
        <w:rPr>
          <w:rFonts w:cs="Arial"/>
          <w:szCs w:val="20"/>
        </w:rPr>
        <w:tab/>
      </w:r>
      <w:r w:rsidRPr="0000524B">
        <w:rPr>
          <w:szCs w:val="20"/>
        </w:rPr>
        <w:t>00829838</w:t>
      </w:r>
      <w:bookmarkEnd w:id="0"/>
    </w:p>
    <w:p w14:paraId="3FB7BEA2" w14:textId="396D99B0" w:rsidR="00F61224" w:rsidRDefault="00F61224" w:rsidP="008C4D0C">
      <w:pPr>
        <w:keepNext/>
        <w:keepLines/>
        <w:tabs>
          <w:tab w:val="left" w:pos="0"/>
        </w:tabs>
        <w:ind w:right="284"/>
        <w:rPr>
          <w:rFonts w:cs="Arial"/>
          <w:szCs w:val="20"/>
        </w:rPr>
      </w:pPr>
      <w:r>
        <w:rPr>
          <w:rFonts w:cs="Arial"/>
          <w:szCs w:val="20"/>
        </w:rPr>
        <w:t>DIČ:</w:t>
      </w:r>
      <w:r w:rsidRPr="00696153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696153">
        <w:rPr>
          <w:szCs w:val="20"/>
        </w:rPr>
        <w:t>CZ</w:t>
      </w:r>
      <w:r w:rsidRPr="0000524B">
        <w:rPr>
          <w:szCs w:val="20"/>
        </w:rPr>
        <w:t>00829838</w:t>
      </w:r>
    </w:p>
    <w:p w14:paraId="14887D01" w14:textId="1F8A2164" w:rsidR="008C4D0C" w:rsidRDefault="008C4D0C" w:rsidP="008C4D0C">
      <w:pPr>
        <w:keepNext/>
        <w:keepLines/>
        <w:rPr>
          <w:rFonts w:cs="Arial"/>
          <w:bCs/>
          <w:szCs w:val="20"/>
        </w:rPr>
      </w:pPr>
      <w:r w:rsidRPr="00063B45">
        <w:rPr>
          <w:rFonts w:cs="Arial"/>
          <w:bCs/>
          <w:szCs w:val="20"/>
        </w:rPr>
        <w:t xml:space="preserve">zastoupený: </w:t>
      </w:r>
      <w:r w:rsidRPr="00063B45">
        <w:rPr>
          <w:rFonts w:cs="Arial"/>
          <w:bCs/>
          <w:szCs w:val="20"/>
        </w:rPr>
        <w:tab/>
      </w:r>
      <w:r w:rsidRPr="00063B45">
        <w:rPr>
          <w:rFonts w:cs="Arial"/>
          <w:bCs/>
          <w:szCs w:val="20"/>
        </w:rPr>
        <w:tab/>
      </w:r>
      <w:bookmarkStart w:id="1" w:name="_Hlk132926606"/>
      <w:r>
        <w:rPr>
          <w:szCs w:val="20"/>
        </w:rPr>
        <w:t xml:space="preserve">MUDr. Vít Němeček, MBA, </w:t>
      </w:r>
      <w:bookmarkEnd w:id="1"/>
      <w:r>
        <w:rPr>
          <w:szCs w:val="20"/>
        </w:rPr>
        <w:t>ředitel</w:t>
      </w:r>
      <w:r w:rsidR="003F6D41">
        <w:rPr>
          <w:szCs w:val="20"/>
        </w:rPr>
        <w:t xml:space="preserve"> nemocnice</w:t>
      </w:r>
    </w:p>
    <w:p w14:paraId="09030B5F" w14:textId="41B8EFE3" w:rsidR="00170F9C" w:rsidRPr="00170F9C" w:rsidRDefault="00170F9C" w:rsidP="00170F9C">
      <w:pPr>
        <w:keepNext/>
        <w:keepLines/>
        <w:ind w:left="2160" w:hanging="2160"/>
        <w:rPr>
          <w:rFonts w:cs="Arial"/>
          <w:bCs/>
          <w:szCs w:val="20"/>
        </w:rPr>
      </w:pPr>
      <w:r w:rsidRPr="00170F9C">
        <w:rPr>
          <w:rFonts w:cs="Arial"/>
          <w:bCs/>
          <w:szCs w:val="20"/>
        </w:rPr>
        <w:t>zapsaný/á:</w:t>
      </w:r>
      <w:r w:rsidRPr="00170F9C">
        <w:rPr>
          <w:rFonts w:cs="Arial"/>
          <w:bCs/>
          <w:szCs w:val="20"/>
        </w:rPr>
        <w:tab/>
      </w:r>
      <w:r w:rsidR="003F6D41" w:rsidRPr="003F6D41">
        <w:rPr>
          <w:rFonts w:cs="Arial"/>
          <w:bCs/>
          <w:szCs w:val="20"/>
        </w:rPr>
        <w:t>v obchodním rejstříku vedeném Krajským soudem v Ústí nad Labem, oddíl Pr, vložka 107</w:t>
      </w:r>
    </w:p>
    <w:p w14:paraId="2F24A0D2" w14:textId="486DF007" w:rsidR="00170F9C" w:rsidRDefault="00170F9C" w:rsidP="008C4D0C">
      <w:pPr>
        <w:keepNext/>
        <w:keepLines/>
        <w:tabs>
          <w:tab w:val="left" w:pos="1276"/>
          <w:tab w:val="left" w:pos="1418"/>
        </w:tabs>
        <w:ind w:right="284"/>
        <w:rPr>
          <w:rFonts w:cs="Arial"/>
          <w:szCs w:val="20"/>
        </w:rPr>
      </w:pPr>
      <w:r>
        <w:rPr>
          <w:rFonts w:cs="Arial"/>
          <w:szCs w:val="20"/>
        </w:rPr>
        <w:t>ID datové schránky:</w:t>
      </w:r>
      <w:r>
        <w:rPr>
          <w:rFonts w:cs="Arial"/>
          <w:szCs w:val="20"/>
        </w:rPr>
        <w:tab/>
      </w:r>
      <w:r w:rsidRPr="00914BB0">
        <w:rPr>
          <w:rFonts w:cs="Arial"/>
        </w:rPr>
        <w:t>tzgk6j2</w:t>
      </w:r>
    </w:p>
    <w:p w14:paraId="5330574B" w14:textId="6E4A9149" w:rsidR="008C4D0C" w:rsidRDefault="008C4D0C" w:rsidP="008C4D0C">
      <w:pPr>
        <w:keepNext/>
        <w:keepLines/>
        <w:tabs>
          <w:tab w:val="left" w:pos="1276"/>
          <w:tab w:val="left" w:pos="1418"/>
        </w:tabs>
        <w:ind w:right="284"/>
        <w:rPr>
          <w:szCs w:val="20"/>
        </w:rPr>
      </w:pPr>
      <w:r>
        <w:rPr>
          <w:rFonts w:cs="Arial"/>
          <w:szCs w:val="20"/>
        </w:rPr>
        <w:t>b</w:t>
      </w:r>
      <w:r w:rsidRPr="00063B45">
        <w:rPr>
          <w:rFonts w:cs="Arial"/>
          <w:szCs w:val="20"/>
        </w:rPr>
        <w:t xml:space="preserve">ankovní spojení: </w:t>
      </w:r>
      <w:r w:rsidRPr="00063B45">
        <w:rPr>
          <w:rFonts w:cs="Arial"/>
          <w:szCs w:val="20"/>
        </w:rPr>
        <w:tab/>
      </w:r>
      <w:r w:rsidRPr="00F55C78">
        <w:rPr>
          <w:szCs w:val="20"/>
        </w:rPr>
        <w:t xml:space="preserve">Česká spořitelna, a.s., </w:t>
      </w:r>
      <w:r w:rsidRPr="00C87F0B">
        <w:rPr>
          <w:szCs w:val="20"/>
        </w:rPr>
        <w:t>č. ú</w:t>
      </w:r>
      <w:r>
        <w:rPr>
          <w:szCs w:val="20"/>
        </w:rPr>
        <w:t>.:</w:t>
      </w:r>
      <w:r w:rsidRPr="00C87F0B">
        <w:rPr>
          <w:szCs w:val="20"/>
        </w:rPr>
        <w:t xml:space="preserve"> </w:t>
      </w:r>
      <w:r w:rsidR="00761169">
        <w:rPr>
          <w:szCs w:val="20"/>
        </w:rPr>
        <w:t>xxxxxxxxxxxxxxxxx</w:t>
      </w:r>
    </w:p>
    <w:p w14:paraId="23971B30" w14:textId="19B3414F" w:rsidR="0077203F" w:rsidRPr="00063B45" w:rsidRDefault="0077203F" w:rsidP="008C4D0C">
      <w:pPr>
        <w:keepNext/>
        <w:keepLines/>
        <w:tabs>
          <w:tab w:val="left" w:pos="1276"/>
          <w:tab w:val="left" w:pos="1418"/>
        </w:tabs>
        <w:ind w:right="284"/>
        <w:rPr>
          <w:rFonts w:cs="Arial"/>
          <w:szCs w:val="20"/>
        </w:rPr>
      </w:pPr>
      <w:r>
        <w:rPr>
          <w:szCs w:val="20"/>
        </w:rPr>
        <w:t>osoba oprávněná jednat ve věcech technických:</w:t>
      </w:r>
      <w:r>
        <w:rPr>
          <w:szCs w:val="20"/>
        </w:rPr>
        <w:tab/>
      </w:r>
      <w:r>
        <w:rPr>
          <w:szCs w:val="20"/>
        </w:rPr>
        <w:tab/>
      </w:r>
      <w:r w:rsidR="00761169">
        <w:rPr>
          <w:bCs/>
        </w:rPr>
        <w:t>xxxxxxxxxxxxx</w:t>
      </w:r>
    </w:p>
    <w:p w14:paraId="0091C07A" w14:textId="6CEC41AC" w:rsidR="008C4D0C" w:rsidRPr="00514CEC" w:rsidRDefault="008C4D0C" w:rsidP="008C4D0C">
      <w:pPr>
        <w:keepNext/>
        <w:keepLines/>
        <w:tabs>
          <w:tab w:val="left" w:pos="567"/>
          <w:tab w:val="left" w:pos="1418"/>
        </w:tabs>
        <w:ind w:right="284"/>
        <w:rPr>
          <w:rFonts w:cs="Arial"/>
          <w:szCs w:val="20"/>
        </w:rPr>
      </w:pPr>
      <w:r w:rsidRPr="00514CEC">
        <w:rPr>
          <w:rFonts w:cs="Arial"/>
          <w:szCs w:val="20"/>
        </w:rPr>
        <w:t>(</w:t>
      </w:r>
      <w:r w:rsidRPr="00514CEC">
        <w:rPr>
          <w:rFonts w:cs="Arial"/>
          <w:i/>
          <w:iCs/>
          <w:szCs w:val="20"/>
        </w:rPr>
        <w:t>dále jen „</w:t>
      </w:r>
      <w:r w:rsidR="00606264">
        <w:rPr>
          <w:rFonts w:cs="Arial"/>
          <w:i/>
          <w:iCs/>
          <w:szCs w:val="20"/>
        </w:rPr>
        <w:t>Objednatel</w:t>
      </w:r>
      <w:r w:rsidRPr="00514CEC">
        <w:rPr>
          <w:rFonts w:cs="Arial"/>
          <w:i/>
          <w:iCs/>
          <w:szCs w:val="20"/>
        </w:rPr>
        <w:t>“</w:t>
      </w:r>
      <w:r w:rsidRPr="00514CEC">
        <w:rPr>
          <w:rFonts w:cs="Arial"/>
          <w:szCs w:val="20"/>
        </w:rPr>
        <w:t>)</w:t>
      </w:r>
    </w:p>
    <w:p w14:paraId="7291AED5" w14:textId="77777777" w:rsidR="008C4D0C" w:rsidRPr="00255FA5" w:rsidRDefault="008C4D0C" w:rsidP="008C4D0C">
      <w:pPr>
        <w:keepNext/>
        <w:keepLines/>
        <w:tabs>
          <w:tab w:val="left" w:pos="567"/>
          <w:tab w:val="left" w:pos="1418"/>
        </w:tabs>
        <w:spacing w:before="60" w:after="60"/>
        <w:ind w:right="284"/>
        <w:rPr>
          <w:rFonts w:cs="Arial"/>
          <w:bCs/>
          <w:szCs w:val="20"/>
        </w:rPr>
      </w:pPr>
    </w:p>
    <w:p w14:paraId="59ED0928" w14:textId="77777777" w:rsidR="008C4D0C" w:rsidRPr="00255FA5" w:rsidRDefault="008C4D0C" w:rsidP="008C4D0C">
      <w:pPr>
        <w:keepNext/>
        <w:keepLines/>
        <w:tabs>
          <w:tab w:val="left" w:pos="567"/>
          <w:tab w:val="left" w:pos="1418"/>
        </w:tabs>
        <w:spacing w:before="60" w:after="60"/>
        <w:ind w:right="284"/>
        <w:rPr>
          <w:rFonts w:cs="Arial"/>
          <w:bCs/>
          <w:szCs w:val="20"/>
        </w:rPr>
      </w:pPr>
      <w:r w:rsidRPr="00255FA5">
        <w:rPr>
          <w:rFonts w:cs="Arial"/>
          <w:bCs/>
          <w:szCs w:val="20"/>
        </w:rPr>
        <w:t>a</w:t>
      </w:r>
    </w:p>
    <w:p w14:paraId="75851892" w14:textId="77777777" w:rsidR="008C4D0C" w:rsidRPr="00255FA5" w:rsidRDefault="008C4D0C" w:rsidP="008C4D0C">
      <w:pPr>
        <w:keepNext/>
        <w:keepLines/>
        <w:tabs>
          <w:tab w:val="left" w:pos="567"/>
          <w:tab w:val="left" w:pos="1418"/>
        </w:tabs>
        <w:spacing w:before="60" w:after="60"/>
        <w:ind w:right="284"/>
        <w:rPr>
          <w:rFonts w:cs="Arial"/>
          <w:bCs/>
          <w:szCs w:val="20"/>
        </w:rPr>
      </w:pPr>
    </w:p>
    <w:p w14:paraId="0E0C9F77" w14:textId="12C280BD" w:rsidR="008C4D0C" w:rsidRPr="00063B45" w:rsidRDefault="00F7742F" w:rsidP="008C4D0C">
      <w:pPr>
        <w:keepNext/>
        <w:keepLines/>
        <w:tabs>
          <w:tab w:val="left" w:pos="567"/>
          <w:tab w:val="left" w:pos="1418"/>
        </w:tabs>
        <w:ind w:righ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Zhotovitel</w:t>
      </w:r>
      <w:r w:rsidR="008C4D0C" w:rsidRPr="00063B45">
        <w:rPr>
          <w:rFonts w:cs="Arial"/>
          <w:b/>
          <w:szCs w:val="20"/>
        </w:rPr>
        <w:t>:</w:t>
      </w:r>
    </w:p>
    <w:p w14:paraId="154E469D" w14:textId="35BA501F" w:rsidR="008C4D0C" w:rsidRPr="00302CDE" w:rsidRDefault="008C4D0C" w:rsidP="008C4D0C">
      <w:pPr>
        <w:keepNext/>
        <w:keepLines/>
        <w:tabs>
          <w:tab w:val="left" w:pos="567"/>
          <w:tab w:val="left" w:pos="1418"/>
        </w:tabs>
        <w:ind w:right="284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</w:t>
      </w:r>
      <w:r w:rsidRPr="00302CDE">
        <w:rPr>
          <w:rFonts w:cs="Arial"/>
          <w:b/>
          <w:bCs/>
          <w:szCs w:val="20"/>
        </w:rPr>
        <w:t>ázev:</w:t>
      </w:r>
      <w:r w:rsidRPr="00302CDE">
        <w:rPr>
          <w:rFonts w:cs="Arial"/>
          <w:b/>
          <w:bCs/>
          <w:szCs w:val="20"/>
        </w:rPr>
        <w:tab/>
      </w:r>
      <w:r w:rsidR="00170F9C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="001E4808">
        <w:rPr>
          <w:b/>
          <w:bCs/>
        </w:rPr>
        <w:t>NET-SYSTEM s.r.o.</w:t>
      </w:r>
    </w:p>
    <w:p w14:paraId="76F7B938" w14:textId="47A097CB" w:rsidR="008C4D0C" w:rsidRPr="00063B45" w:rsidRDefault="008C4D0C" w:rsidP="001E4808">
      <w:pPr>
        <w:keepNext/>
        <w:keepLines/>
        <w:tabs>
          <w:tab w:val="left" w:pos="567"/>
          <w:tab w:val="left" w:pos="1418"/>
        </w:tabs>
        <w:ind w:right="284"/>
        <w:rPr>
          <w:rFonts w:cs="Arial"/>
          <w:szCs w:val="20"/>
        </w:rPr>
      </w:pPr>
      <w:r w:rsidRPr="00063B45">
        <w:rPr>
          <w:rFonts w:cs="Arial"/>
          <w:szCs w:val="20"/>
        </w:rPr>
        <w:t>se sídlem:</w:t>
      </w:r>
      <w:r w:rsidRPr="00063B45">
        <w:rPr>
          <w:rFonts w:cs="Arial"/>
          <w:szCs w:val="20"/>
        </w:rPr>
        <w:tab/>
      </w:r>
      <w:r w:rsidRPr="00063B45">
        <w:rPr>
          <w:rFonts w:cs="Arial"/>
          <w:szCs w:val="20"/>
        </w:rPr>
        <w:tab/>
      </w:r>
      <w:r w:rsidR="00170F9C">
        <w:rPr>
          <w:rFonts w:cs="Arial"/>
          <w:szCs w:val="20"/>
        </w:rPr>
        <w:tab/>
      </w:r>
      <w:r w:rsidR="001E4808">
        <w:t>Generála Svobody 112/50, Liberec XIII-Nové Pavlovice</w:t>
      </w:r>
    </w:p>
    <w:p w14:paraId="18897E6D" w14:textId="76EC1B1D" w:rsidR="008C4D0C" w:rsidRPr="00063B45" w:rsidRDefault="008C4D0C" w:rsidP="008C4D0C">
      <w:pPr>
        <w:keepNext/>
        <w:keepLines/>
        <w:tabs>
          <w:tab w:val="left" w:pos="426"/>
          <w:tab w:val="left" w:pos="1418"/>
        </w:tabs>
        <w:ind w:right="284"/>
        <w:rPr>
          <w:rFonts w:cs="Arial"/>
          <w:szCs w:val="20"/>
        </w:rPr>
      </w:pPr>
      <w:r w:rsidRPr="00063B45">
        <w:rPr>
          <w:rFonts w:cs="Arial"/>
          <w:szCs w:val="20"/>
        </w:rPr>
        <w:t>IČO:</w:t>
      </w:r>
      <w:r w:rsidRPr="00063B45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2689C">
        <w:rPr>
          <w:rFonts w:cs="Arial"/>
          <w:szCs w:val="20"/>
        </w:rPr>
        <w:tab/>
      </w:r>
      <w:r w:rsidR="00170F9C">
        <w:rPr>
          <w:rFonts w:cs="Arial"/>
          <w:szCs w:val="20"/>
        </w:rPr>
        <w:tab/>
      </w:r>
      <w:r w:rsidR="001E4808">
        <w:t>47784164</w:t>
      </w:r>
    </w:p>
    <w:p w14:paraId="6DC3D06B" w14:textId="5AD9159A" w:rsidR="008C4D0C" w:rsidRPr="00063B45" w:rsidRDefault="008C4D0C" w:rsidP="008C4D0C">
      <w:pPr>
        <w:keepNext/>
        <w:keepLines/>
        <w:tabs>
          <w:tab w:val="left" w:pos="426"/>
          <w:tab w:val="left" w:pos="1418"/>
        </w:tabs>
        <w:ind w:right="284"/>
        <w:rPr>
          <w:rFonts w:cs="Arial"/>
          <w:szCs w:val="20"/>
        </w:rPr>
      </w:pPr>
      <w:r w:rsidRPr="00063B45">
        <w:rPr>
          <w:rFonts w:cs="Arial"/>
          <w:szCs w:val="20"/>
        </w:rPr>
        <w:t>DIČ:</w:t>
      </w:r>
      <w:r w:rsidRPr="00063B45">
        <w:rPr>
          <w:rFonts w:cs="Arial"/>
          <w:szCs w:val="20"/>
        </w:rPr>
        <w:tab/>
      </w:r>
      <w:r w:rsidRPr="00063B45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170F9C">
        <w:rPr>
          <w:rFonts w:cs="Arial"/>
          <w:szCs w:val="20"/>
        </w:rPr>
        <w:tab/>
      </w:r>
      <w:r w:rsidR="001E4808">
        <w:t>CZ47784164</w:t>
      </w:r>
    </w:p>
    <w:p w14:paraId="0C1F9B40" w14:textId="551EAEB4" w:rsidR="008C4D0C" w:rsidRDefault="008C4D0C" w:rsidP="008C4D0C">
      <w:pPr>
        <w:keepNext/>
        <w:keepLines/>
        <w:tabs>
          <w:tab w:val="left" w:pos="426"/>
          <w:tab w:val="left" w:pos="1418"/>
        </w:tabs>
        <w:ind w:right="284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t>z</w:t>
      </w:r>
      <w:r w:rsidRPr="00063B45">
        <w:rPr>
          <w:rFonts w:cs="Arial"/>
          <w:szCs w:val="20"/>
        </w:rPr>
        <w:t>astoupený</w:t>
      </w:r>
      <w:r>
        <w:rPr>
          <w:rFonts w:cs="Arial"/>
          <w:szCs w:val="20"/>
        </w:rPr>
        <w:t>:</w:t>
      </w:r>
      <w:r w:rsidRPr="00063B45">
        <w:rPr>
          <w:rFonts w:cs="Arial"/>
          <w:szCs w:val="20"/>
        </w:rPr>
        <w:t xml:space="preserve"> </w:t>
      </w:r>
      <w:r w:rsidRPr="00063B45">
        <w:rPr>
          <w:rFonts w:cs="Arial"/>
          <w:szCs w:val="20"/>
        </w:rPr>
        <w:tab/>
      </w:r>
      <w:r w:rsidRPr="00063B45">
        <w:rPr>
          <w:rFonts w:cs="Arial"/>
          <w:szCs w:val="20"/>
        </w:rPr>
        <w:tab/>
      </w:r>
      <w:r w:rsidR="00170F9C">
        <w:rPr>
          <w:rFonts w:cs="Arial"/>
          <w:szCs w:val="20"/>
        </w:rPr>
        <w:tab/>
      </w:r>
      <w:r w:rsidR="001E4808" w:rsidRPr="001E4808">
        <w:t>Ing. Jiří Simon, jednatel</w:t>
      </w:r>
    </w:p>
    <w:p w14:paraId="33939BD3" w14:textId="46B311BE" w:rsidR="008C4D0C" w:rsidRPr="00063B45" w:rsidRDefault="008C4D0C" w:rsidP="001E4808">
      <w:pPr>
        <w:keepNext/>
        <w:keepLines/>
        <w:tabs>
          <w:tab w:val="left" w:pos="426"/>
          <w:tab w:val="left" w:pos="1418"/>
        </w:tabs>
        <w:ind w:left="2160" w:right="284" w:hanging="2160"/>
        <w:rPr>
          <w:rFonts w:cs="Arial"/>
          <w:szCs w:val="20"/>
        </w:rPr>
      </w:pPr>
      <w:r>
        <w:rPr>
          <w:rFonts w:cs="Arial"/>
          <w:szCs w:val="20"/>
        </w:rPr>
        <w:t>zapsaný/á: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1E4808">
        <w:t xml:space="preserve">v obchodním rejstříku vedeném </w:t>
      </w:r>
      <w:r w:rsidR="001E4808" w:rsidRPr="001E4808">
        <w:t>Krajsk</w:t>
      </w:r>
      <w:r w:rsidR="001E4808">
        <w:t>ým</w:t>
      </w:r>
      <w:r w:rsidR="001E4808" w:rsidRPr="001E4808">
        <w:t xml:space="preserve"> soud</w:t>
      </w:r>
      <w:r w:rsidR="001E4808">
        <w:t>em</w:t>
      </w:r>
      <w:r w:rsidR="001E4808" w:rsidRPr="001E4808">
        <w:t xml:space="preserve"> v Ústí nad Labem, oddíl C, vložka 4129</w:t>
      </w:r>
    </w:p>
    <w:p w14:paraId="4170AB56" w14:textId="070022FE" w:rsidR="00170F9C" w:rsidRDefault="00170F9C" w:rsidP="00170F9C">
      <w:pPr>
        <w:keepNext/>
        <w:keepLines/>
        <w:tabs>
          <w:tab w:val="left" w:pos="1276"/>
          <w:tab w:val="left" w:pos="1418"/>
        </w:tabs>
        <w:ind w:right="284"/>
        <w:rPr>
          <w:rFonts w:cs="Arial"/>
          <w:szCs w:val="20"/>
        </w:rPr>
      </w:pPr>
      <w:r>
        <w:rPr>
          <w:rFonts w:cs="Arial"/>
          <w:szCs w:val="20"/>
        </w:rPr>
        <w:t>ID datové schránky:</w:t>
      </w:r>
      <w:r>
        <w:rPr>
          <w:rFonts w:cs="Arial"/>
          <w:szCs w:val="20"/>
        </w:rPr>
        <w:tab/>
      </w:r>
      <w:r w:rsidR="001E4808" w:rsidRPr="001E4808">
        <w:rPr>
          <w:rFonts w:cs="Arial"/>
          <w:szCs w:val="20"/>
        </w:rPr>
        <w:t>t3yp2en</w:t>
      </w:r>
    </w:p>
    <w:p w14:paraId="40CDC29F" w14:textId="04A3885C" w:rsidR="008C4D0C" w:rsidRPr="00063B45" w:rsidRDefault="008C4D0C" w:rsidP="008C4D0C">
      <w:pPr>
        <w:keepNext/>
        <w:keepLines/>
        <w:tabs>
          <w:tab w:val="left" w:pos="426"/>
          <w:tab w:val="left" w:pos="1418"/>
        </w:tabs>
        <w:ind w:right="284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Pr="00063B45">
        <w:rPr>
          <w:rFonts w:cs="Arial"/>
          <w:szCs w:val="20"/>
        </w:rPr>
        <w:t>ankovní spojení:</w:t>
      </w:r>
      <w:r w:rsidRPr="00063B45">
        <w:rPr>
          <w:rFonts w:cs="Arial"/>
          <w:szCs w:val="20"/>
        </w:rPr>
        <w:tab/>
      </w:r>
      <w:r w:rsidR="001E4808">
        <w:rPr>
          <w:rFonts w:cs="Arial"/>
          <w:szCs w:val="20"/>
        </w:rPr>
        <w:t>ČSOB, a.s.</w:t>
      </w:r>
      <w:r w:rsidRPr="00063B45">
        <w:rPr>
          <w:rFonts w:cs="Arial"/>
          <w:szCs w:val="20"/>
        </w:rPr>
        <w:t>, č.</w:t>
      </w:r>
      <w:r>
        <w:rPr>
          <w:rFonts w:cs="Arial"/>
          <w:szCs w:val="20"/>
        </w:rPr>
        <w:t xml:space="preserve"> </w:t>
      </w:r>
      <w:r w:rsidRPr="00063B45">
        <w:rPr>
          <w:rFonts w:cs="Arial"/>
          <w:szCs w:val="20"/>
        </w:rPr>
        <w:t>ú</w:t>
      </w:r>
      <w:r>
        <w:rPr>
          <w:rFonts w:cs="Arial"/>
          <w:szCs w:val="20"/>
        </w:rPr>
        <w:t xml:space="preserve">čtu: </w:t>
      </w:r>
      <w:r w:rsidR="00761169">
        <w:rPr>
          <w:rFonts w:cs="Arial"/>
          <w:szCs w:val="20"/>
        </w:rPr>
        <w:t>xxxxxxxxxxxxxxxx</w:t>
      </w:r>
    </w:p>
    <w:p w14:paraId="30B026DA" w14:textId="639770F3" w:rsidR="008C4D0C" w:rsidRDefault="0077203F" w:rsidP="008C4D0C">
      <w:pPr>
        <w:keepNext/>
        <w:keepLines/>
        <w:tabs>
          <w:tab w:val="left" w:pos="426"/>
          <w:tab w:val="left" w:pos="1418"/>
        </w:tabs>
        <w:ind w:right="284"/>
        <w:rPr>
          <w:rFonts w:cs="Arial"/>
          <w:szCs w:val="20"/>
        </w:rPr>
      </w:pPr>
      <w:r>
        <w:rPr>
          <w:szCs w:val="20"/>
        </w:rPr>
        <w:t>osoba oprávněná jednat ve věcech technických</w:t>
      </w:r>
      <w:r w:rsidR="008C4D0C">
        <w:rPr>
          <w:rFonts w:cs="Arial"/>
          <w:szCs w:val="20"/>
        </w:rPr>
        <w:t>:</w:t>
      </w:r>
      <w:r w:rsidR="00761169">
        <w:t>xxxxxxxxxxxx</w:t>
      </w:r>
    </w:p>
    <w:p w14:paraId="70CF51E8" w14:textId="74D03A63" w:rsidR="008C4D0C" w:rsidRPr="00063B45" w:rsidRDefault="008C4D0C" w:rsidP="008C4D0C">
      <w:pPr>
        <w:keepNext/>
        <w:keepLines/>
        <w:tabs>
          <w:tab w:val="left" w:pos="426"/>
          <w:tab w:val="left" w:pos="1418"/>
        </w:tabs>
        <w:ind w:right="284"/>
        <w:rPr>
          <w:rFonts w:cs="Arial"/>
          <w:szCs w:val="20"/>
        </w:rPr>
      </w:pPr>
      <w:r w:rsidRPr="00063B45">
        <w:rPr>
          <w:rFonts w:cs="Arial"/>
          <w:szCs w:val="20"/>
        </w:rPr>
        <w:t>Tel.:</w:t>
      </w:r>
      <w:r w:rsidRPr="00063B45">
        <w:rPr>
          <w:rFonts w:cs="Arial"/>
          <w:szCs w:val="20"/>
        </w:rPr>
        <w:tab/>
      </w:r>
      <w:r w:rsidR="00761169">
        <w:t>xxxxxxxxxxxxxxxx</w:t>
      </w:r>
      <w:r>
        <w:rPr>
          <w:rFonts w:cs="Arial"/>
          <w:szCs w:val="20"/>
        </w:rPr>
        <w:t xml:space="preserve">, </w:t>
      </w:r>
      <w:r w:rsidR="00170F9C">
        <w:rPr>
          <w:rFonts w:cs="Arial"/>
          <w:szCs w:val="20"/>
        </w:rPr>
        <w:t>e</w:t>
      </w:r>
      <w:r>
        <w:rPr>
          <w:rFonts w:cs="Arial"/>
          <w:szCs w:val="20"/>
        </w:rPr>
        <w:t>-</w:t>
      </w:r>
      <w:r w:rsidRPr="00EF1ACC">
        <w:rPr>
          <w:rFonts w:cs="Arial"/>
          <w:szCs w:val="20"/>
        </w:rPr>
        <w:t xml:space="preserve">mail: </w:t>
      </w:r>
      <w:r w:rsidR="00761169">
        <w:t>xxxxxxxxxxxxxxx</w:t>
      </w:r>
    </w:p>
    <w:p w14:paraId="5C8633E1" w14:textId="6241E7D3" w:rsidR="008C4D0C" w:rsidRPr="00514CEC" w:rsidRDefault="008C4D0C" w:rsidP="008C4D0C">
      <w:pPr>
        <w:keepNext/>
        <w:keepLines/>
        <w:tabs>
          <w:tab w:val="left" w:pos="567"/>
          <w:tab w:val="left" w:pos="1418"/>
        </w:tabs>
        <w:ind w:right="284"/>
        <w:rPr>
          <w:rFonts w:cs="Arial"/>
          <w:szCs w:val="20"/>
        </w:rPr>
      </w:pPr>
      <w:r w:rsidRPr="00514CEC">
        <w:rPr>
          <w:rFonts w:cs="Arial"/>
          <w:szCs w:val="20"/>
        </w:rPr>
        <w:t xml:space="preserve">(dále jen </w:t>
      </w:r>
      <w:r w:rsidRPr="00514CEC">
        <w:rPr>
          <w:rFonts w:cs="Arial"/>
          <w:i/>
          <w:iCs/>
          <w:szCs w:val="20"/>
        </w:rPr>
        <w:t>„</w:t>
      </w:r>
      <w:r w:rsidR="00F7742F">
        <w:rPr>
          <w:rFonts w:cs="Arial"/>
          <w:i/>
          <w:iCs/>
          <w:szCs w:val="20"/>
        </w:rPr>
        <w:t>Zhotovitel</w:t>
      </w:r>
      <w:r w:rsidRPr="00514CEC">
        <w:rPr>
          <w:rFonts w:cs="Arial"/>
          <w:i/>
          <w:iCs/>
          <w:szCs w:val="20"/>
        </w:rPr>
        <w:t>“</w:t>
      </w:r>
      <w:r w:rsidRPr="00514CEC">
        <w:rPr>
          <w:rFonts w:cs="Arial"/>
          <w:szCs w:val="20"/>
        </w:rPr>
        <w:t xml:space="preserve">) </w:t>
      </w:r>
      <w:r w:rsidRPr="00514CEC">
        <w:rPr>
          <w:rFonts w:cs="Arial"/>
          <w:szCs w:val="20"/>
        </w:rPr>
        <w:tab/>
      </w:r>
      <w:r w:rsidRPr="00514CEC">
        <w:rPr>
          <w:rFonts w:cs="Arial"/>
          <w:szCs w:val="20"/>
        </w:rPr>
        <w:tab/>
      </w:r>
    </w:p>
    <w:p w14:paraId="23812FA8" w14:textId="77777777" w:rsidR="008C4D0C" w:rsidRDefault="008C4D0C" w:rsidP="008C4D0C">
      <w:pPr>
        <w:rPr>
          <w:rFonts w:cs="Arial"/>
          <w:szCs w:val="20"/>
        </w:rPr>
      </w:pPr>
    </w:p>
    <w:p w14:paraId="2E0E0F9B" w14:textId="77777777" w:rsidR="008C4D0C" w:rsidRDefault="008C4D0C" w:rsidP="008C4D0C">
      <w:pPr>
        <w:rPr>
          <w:rFonts w:cs="Arial"/>
          <w:i/>
          <w:iCs/>
          <w:szCs w:val="20"/>
        </w:rPr>
      </w:pPr>
      <w:bookmarkStart w:id="2" w:name="_Hlk139137086"/>
      <w:r w:rsidRPr="00255FA5">
        <w:rPr>
          <w:rFonts w:cs="Arial"/>
          <w:i/>
          <w:iCs/>
          <w:szCs w:val="20"/>
        </w:rPr>
        <w:t>(společně také jako „Smluvní strany“</w:t>
      </w:r>
      <w:r>
        <w:rPr>
          <w:rFonts w:cs="Arial"/>
          <w:i/>
          <w:iCs/>
          <w:szCs w:val="20"/>
        </w:rPr>
        <w:t xml:space="preserve"> nebo samostatně jako „Smluvní strana“)</w:t>
      </w:r>
    </w:p>
    <w:bookmarkEnd w:id="2"/>
    <w:p w14:paraId="6C798366" w14:textId="77777777" w:rsidR="008C4D0C" w:rsidRPr="00255FA5" w:rsidRDefault="008C4D0C" w:rsidP="008C4D0C">
      <w:pPr>
        <w:rPr>
          <w:rFonts w:cs="Arial"/>
          <w:i/>
          <w:iCs/>
          <w:szCs w:val="20"/>
        </w:rPr>
      </w:pPr>
    </w:p>
    <w:p w14:paraId="2B1D928F" w14:textId="0B9FA00A" w:rsidR="001806DE" w:rsidRPr="008C4D0C" w:rsidRDefault="008C4D0C" w:rsidP="008C4D0C">
      <w:pPr>
        <w:jc w:val="center"/>
        <w:rPr>
          <w:rFonts w:cs="Arial"/>
          <w:szCs w:val="20"/>
        </w:rPr>
      </w:pPr>
      <w:bookmarkStart w:id="3" w:name="_Hlk139137100"/>
      <w:r w:rsidRPr="00F7742F">
        <w:rPr>
          <w:rFonts w:cs="Arial"/>
          <w:szCs w:val="20"/>
        </w:rPr>
        <w:t xml:space="preserve">uzavírají v souladu s ust. § </w:t>
      </w:r>
      <w:r w:rsidR="00F7742F" w:rsidRPr="00F7742F">
        <w:rPr>
          <w:rFonts w:cs="Arial"/>
          <w:szCs w:val="20"/>
        </w:rPr>
        <w:t xml:space="preserve">2586 </w:t>
      </w:r>
      <w:r w:rsidRPr="00F7742F">
        <w:rPr>
          <w:rFonts w:cs="Arial"/>
          <w:szCs w:val="20"/>
        </w:rPr>
        <w:t>a násl. zákona č. 89/2012 Sb.</w:t>
      </w:r>
      <w:r w:rsidRPr="00255FA5">
        <w:rPr>
          <w:rFonts w:cs="Arial"/>
          <w:szCs w:val="20"/>
        </w:rPr>
        <w:t xml:space="preserve"> občanský zákoník, v platném znění (dále jen „ObčZ“) a na základě rozhodnutí o výběru nejvhodnější nabídky tuto smlouvu </w:t>
      </w:r>
      <w:r w:rsidR="00606264">
        <w:rPr>
          <w:rFonts w:cs="Arial"/>
          <w:szCs w:val="20"/>
        </w:rPr>
        <w:t>o poskytování služeb</w:t>
      </w:r>
      <w:bookmarkEnd w:id="3"/>
    </w:p>
    <w:p w14:paraId="6AD42CA8" w14:textId="77777777" w:rsidR="001806DE" w:rsidRDefault="001806DE" w:rsidP="001806DE">
      <w:pPr>
        <w:rPr>
          <w:rFonts w:cs="Arial"/>
          <w:b/>
          <w:bCs/>
          <w:szCs w:val="20"/>
        </w:rPr>
      </w:pPr>
    </w:p>
    <w:p w14:paraId="7BEE31F4" w14:textId="6B3B82CE" w:rsidR="001806DE" w:rsidRPr="008C4D0C" w:rsidRDefault="008C4D0C" w:rsidP="008C4D0C">
      <w:pPr>
        <w:pStyle w:val="Nadpis1"/>
      </w:pPr>
      <w:r>
        <w:t>PREAMBULE</w:t>
      </w:r>
    </w:p>
    <w:p w14:paraId="4D668350" w14:textId="5EB4D291" w:rsidR="001806DE" w:rsidRPr="008C4D0C" w:rsidRDefault="001806DE" w:rsidP="006C2B3B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rFonts w:cs="Arial"/>
          <w:szCs w:val="20"/>
        </w:rPr>
      </w:pPr>
      <w:bookmarkStart w:id="4" w:name="_Hlk139214536"/>
      <w:r w:rsidRPr="008C4D0C">
        <w:rPr>
          <w:rFonts w:cs="Arial"/>
          <w:szCs w:val="20"/>
        </w:rPr>
        <w:t xml:space="preserve">Tato smlouva se uzavírá na základě výsledků </w:t>
      </w:r>
      <w:r w:rsidR="00606264">
        <w:rPr>
          <w:rFonts w:cs="Arial"/>
          <w:szCs w:val="20"/>
        </w:rPr>
        <w:t xml:space="preserve">výběrového řízení </w:t>
      </w:r>
      <w:r w:rsidRPr="008C4D0C">
        <w:rPr>
          <w:rFonts w:cs="Arial"/>
          <w:szCs w:val="20"/>
        </w:rPr>
        <w:t xml:space="preserve">na </w:t>
      </w:r>
      <w:r w:rsidR="00606264">
        <w:rPr>
          <w:rFonts w:cs="Arial"/>
          <w:szCs w:val="20"/>
        </w:rPr>
        <w:t>služby</w:t>
      </w:r>
      <w:r w:rsidRPr="008C4D0C">
        <w:rPr>
          <w:rFonts w:cs="Arial"/>
          <w:szCs w:val="20"/>
        </w:rPr>
        <w:t xml:space="preserve">, vyhlášeného </w:t>
      </w:r>
      <w:r w:rsidR="00606264">
        <w:rPr>
          <w:rFonts w:cs="Arial"/>
          <w:szCs w:val="20"/>
        </w:rPr>
        <w:t>Objednatelem</w:t>
      </w:r>
      <w:r w:rsidRPr="008C4D0C">
        <w:rPr>
          <w:rFonts w:cs="Arial"/>
          <w:szCs w:val="20"/>
        </w:rPr>
        <w:t>, jako zadavatelem, pod názvem „</w:t>
      </w:r>
      <w:r w:rsidR="00606264" w:rsidRPr="00606264">
        <w:rPr>
          <w:rFonts w:cs="Arial"/>
          <w:szCs w:val="20"/>
        </w:rPr>
        <w:t>Revize, zmapování a analýza stavu síťové infrastruktury Cisco</w:t>
      </w:r>
      <w:r w:rsidRPr="008C4D0C">
        <w:rPr>
          <w:rFonts w:cs="Arial"/>
          <w:szCs w:val="20"/>
        </w:rPr>
        <w:t xml:space="preserve">“ </w:t>
      </w:r>
      <w:r w:rsidRPr="008C4D0C">
        <w:rPr>
          <w:rFonts w:cs="Arial"/>
          <w:i/>
          <w:iCs/>
          <w:szCs w:val="20"/>
        </w:rPr>
        <w:t xml:space="preserve">(dále jen „řízení“ nebo „zakázka“). </w:t>
      </w:r>
      <w:r w:rsidRPr="008C4D0C">
        <w:rPr>
          <w:rFonts w:cs="Arial"/>
          <w:szCs w:val="20"/>
        </w:rPr>
        <w:t xml:space="preserve">Účelem smlouvy je realizovat plnění </w:t>
      </w:r>
      <w:r w:rsidRPr="008C4D0C">
        <w:rPr>
          <w:rFonts w:cs="Arial"/>
          <w:szCs w:val="20"/>
        </w:rPr>
        <w:lastRenderedPageBreak/>
        <w:t xml:space="preserve">poptávané </w:t>
      </w:r>
      <w:r w:rsidR="00606264">
        <w:rPr>
          <w:rFonts w:cs="Arial"/>
          <w:szCs w:val="20"/>
        </w:rPr>
        <w:t>Objednatelem</w:t>
      </w:r>
      <w:r w:rsidRPr="008C4D0C">
        <w:rPr>
          <w:rFonts w:cs="Arial"/>
          <w:szCs w:val="20"/>
        </w:rPr>
        <w:t xml:space="preserve">, a to za podmínek definovaných </w:t>
      </w:r>
      <w:r w:rsidR="00606264">
        <w:rPr>
          <w:rFonts w:cs="Arial"/>
          <w:szCs w:val="20"/>
        </w:rPr>
        <w:t xml:space="preserve">Objednatelem </w:t>
      </w:r>
      <w:r w:rsidRPr="008C4D0C">
        <w:rPr>
          <w:rFonts w:cs="Arial"/>
          <w:szCs w:val="20"/>
        </w:rPr>
        <w:t xml:space="preserve">jakožto zadavatelem </w:t>
      </w:r>
      <w:r w:rsidR="0092689C" w:rsidRPr="008C4D0C">
        <w:rPr>
          <w:rFonts w:cs="Arial"/>
          <w:szCs w:val="20"/>
        </w:rPr>
        <w:t>v</w:t>
      </w:r>
      <w:r w:rsidR="0092689C">
        <w:rPr>
          <w:rFonts w:cs="Arial"/>
          <w:szCs w:val="20"/>
        </w:rPr>
        <w:t> </w:t>
      </w:r>
      <w:r w:rsidRPr="008C4D0C">
        <w:rPr>
          <w:rFonts w:cs="Arial"/>
          <w:szCs w:val="20"/>
        </w:rPr>
        <w:t xml:space="preserve">zadávací dokumentaci řízení a za podmínek nabídnutých </w:t>
      </w:r>
      <w:r w:rsidR="00F7742F">
        <w:rPr>
          <w:rFonts w:cs="Arial"/>
          <w:szCs w:val="20"/>
        </w:rPr>
        <w:t>Zhotovitel</w:t>
      </w:r>
      <w:r w:rsidR="00606264">
        <w:rPr>
          <w:rFonts w:cs="Arial"/>
          <w:szCs w:val="20"/>
        </w:rPr>
        <w:t xml:space="preserve">em </w:t>
      </w:r>
      <w:r w:rsidRPr="008C4D0C">
        <w:rPr>
          <w:rFonts w:cs="Arial"/>
          <w:szCs w:val="20"/>
        </w:rPr>
        <w:t>jako účastníkem řízení.</w:t>
      </w:r>
      <w:bookmarkEnd w:id="4"/>
    </w:p>
    <w:p w14:paraId="4A4E456F" w14:textId="0B69FE5A" w:rsidR="001806DE" w:rsidRPr="008C4D0C" w:rsidRDefault="001806DE" w:rsidP="006C2B3B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rFonts w:cs="Arial"/>
          <w:szCs w:val="20"/>
        </w:rPr>
      </w:pPr>
      <w:bookmarkStart w:id="5" w:name="_Hlk139214594"/>
      <w:r w:rsidRPr="008C4D0C">
        <w:rPr>
          <w:rFonts w:cs="Arial"/>
          <w:szCs w:val="20"/>
        </w:rPr>
        <w:t xml:space="preserve">Smluvní strany tímto berou na vědomí, že podmínky </w:t>
      </w:r>
      <w:r w:rsidRPr="00443325">
        <w:rPr>
          <w:rFonts w:cs="Arial"/>
          <w:szCs w:val="20"/>
        </w:rPr>
        <w:t xml:space="preserve">stanovené v zadávací dokumentaci řízení a v nabídce </w:t>
      </w:r>
      <w:r w:rsidR="00F7742F" w:rsidRPr="00443325">
        <w:rPr>
          <w:rFonts w:cs="Arial"/>
          <w:szCs w:val="20"/>
        </w:rPr>
        <w:t>Zhotovitel</w:t>
      </w:r>
      <w:r w:rsidR="00606264" w:rsidRPr="00443325">
        <w:rPr>
          <w:rFonts w:cs="Arial"/>
          <w:szCs w:val="20"/>
        </w:rPr>
        <w:t xml:space="preserve">e </w:t>
      </w:r>
      <w:r w:rsidRPr="00443325">
        <w:rPr>
          <w:rFonts w:cs="Arial"/>
          <w:szCs w:val="20"/>
        </w:rPr>
        <w:t>podané v rámci shora uvedeného řízení jsou obchodními podmínkami, přičemž smluvní strany prohlašují, že tyto podmínky jsou jim s ohledem na realizované řízení známy. Předmět smlouvy bude plněn v souladu s uvedenými podmínkami a v souladu s podmínkami upravenými touto smlouvou</w:t>
      </w:r>
      <w:r w:rsidR="003F4EBB" w:rsidRPr="00443325">
        <w:rPr>
          <w:rFonts w:cs="Arial"/>
          <w:szCs w:val="20"/>
        </w:rPr>
        <w:t>.</w:t>
      </w:r>
      <w:bookmarkEnd w:id="5"/>
    </w:p>
    <w:p w14:paraId="193502B4" w14:textId="196E3A1A" w:rsidR="001806DE" w:rsidRPr="008C4D0C" w:rsidRDefault="001806DE" w:rsidP="006C2B3B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rFonts w:cs="Arial"/>
          <w:szCs w:val="20"/>
        </w:rPr>
      </w:pPr>
      <w:bookmarkStart w:id="6" w:name="_Hlk139214664"/>
      <w:r w:rsidRPr="008C4D0C">
        <w:rPr>
          <w:rFonts w:cs="Arial"/>
          <w:szCs w:val="20"/>
        </w:rPr>
        <w:t xml:space="preserve">Touto smlouvou se </w:t>
      </w:r>
      <w:r w:rsidR="00F7742F">
        <w:rPr>
          <w:rFonts w:cs="Arial"/>
          <w:szCs w:val="20"/>
        </w:rPr>
        <w:t>Zhotovitel</w:t>
      </w:r>
      <w:r w:rsidR="00606264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 xml:space="preserve">zavazuje </w:t>
      </w:r>
      <w:r w:rsidR="00606264">
        <w:rPr>
          <w:rFonts w:cs="Arial"/>
          <w:szCs w:val="20"/>
        </w:rPr>
        <w:t xml:space="preserve">provést pro Objednatele služby </w:t>
      </w:r>
      <w:r w:rsidRPr="008C4D0C">
        <w:rPr>
          <w:rFonts w:cs="Arial"/>
          <w:szCs w:val="20"/>
        </w:rPr>
        <w:t xml:space="preserve">specifikované v čl. </w:t>
      </w:r>
      <w:r w:rsidRPr="008C4D0C">
        <w:rPr>
          <w:rFonts w:cs="Arial"/>
          <w:szCs w:val="20"/>
        </w:rPr>
        <w:fldChar w:fldCharType="begin"/>
      </w:r>
      <w:r w:rsidRPr="008C4D0C">
        <w:rPr>
          <w:rFonts w:cs="Arial"/>
          <w:szCs w:val="20"/>
        </w:rPr>
        <w:instrText xml:space="preserve"> REF _Ref43123257 \r \h </w:instrText>
      </w:r>
      <w:r w:rsidRPr="008C4D0C">
        <w:rPr>
          <w:rFonts w:cs="Arial"/>
          <w:szCs w:val="20"/>
        </w:rPr>
      </w:r>
      <w:r w:rsidRPr="008C4D0C">
        <w:rPr>
          <w:rFonts w:cs="Arial"/>
          <w:szCs w:val="20"/>
        </w:rPr>
        <w:fldChar w:fldCharType="separate"/>
      </w:r>
      <w:r w:rsidR="003A439A" w:rsidRPr="008C4D0C">
        <w:rPr>
          <w:rFonts w:cs="Arial"/>
          <w:szCs w:val="20"/>
        </w:rPr>
        <w:t>2</w:t>
      </w:r>
      <w:r w:rsidRPr="008C4D0C">
        <w:rPr>
          <w:rFonts w:cs="Arial"/>
          <w:szCs w:val="20"/>
        </w:rPr>
        <w:fldChar w:fldCharType="end"/>
      </w:r>
      <w:r w:rsidRPr="008C4D0C">
        <w:rPr>
          <w:rFonts w:cs="Arial"/>
          <w:szCs w:val="20"/>
        </w:rPr>
        <w:t xml:space="preserve"> </w:t>
      </w:r>
      <w:r w:rsidR="006036CD" w:rsidRPr="008C4D0C">
        <w:rPr>
          <w:rFonts w:cs="Arial"/>
          <w:szCs w:val="20"/>
        </w:rPr>
        <w:t xml:space="preserve">této smlouvy </w:t>
      </w:r>
      <w:r w:rsidR="001B1E7C" w:rsidRPr="008C4D0C">
        <w:rPr>
          <w:rFonts w:cs="Arial"/>
          <w:szCs w:val="20"/>
        </w:rPr>
        <w:t xml:space="preserve">v rozsahu </w:t>
      </w:r>
      <w:r w:rsidR="00606264">
        <w:rPr>
          <w:rFonts w:cs="Arial"/>
          <w:szCs w:val="20"/>
        </w:rPr>
        <w:t xml:space="preserve">dle </w:t>
      </w:r>
      <w:r w:rsidR="001B1E7C" w:rsidRPr="008C4D0C">
        <w:rPr>
          <w:rFonts w:cs="Arial"/>
          <w:szCs w:val="20"/>
        </w:rPr>
        <w:t xml:space="preserve">specifikace </w:t>
      </w:r>
      <w:r w:rsidR="006036CD" w:rsidRPr="008C4D0C">
        <w:rPr>
          <w:rFonts w:cs="Arial"/>
          <w:szCs w:val="20"/>
        </w:rPr>
        <w:t xml:space="preserve">uvedené </w:t>
      </w:r>
      <w:r w:rsidR="00105942" w:rsidRPr="008C4D0C">
        <w:rPr>
          <w:rFonts w:cs="Arial"/>
          <w:szCs w:val="20"/>
        </w:rPr>
        <w:t xml:space="preserve">v příloze </w:t>
      </w:r>
      <w:r w:rsidR="001B1E7C" w:rsidRPr="008C4D0C">
        <w:rPr>
          <w:rFonts w:cs="Arial"/>
          <w:szCs w:val="20"/>
        </w:rPr>
        <w:t xml:space="preserve">č. </w:t>
      </w:r>
      <w:r w:rsidR="00443325">
        <w:rPr>
          <w:rFonts w:cs="Arial"/>
          <w:szCs w:val="20"/>
        </w:rPr>
        <w:t>1</w:t>
      </w:r>
      <w:r w:rsidR="001B1E7C" w:rsidRPr="008C4D0C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>této smlouvy.</w:t>
      </w:r>
    </w:p>
    <w:p w14:paraId="068C5139" w14:textId="550BCB0F" w:rsidR="001806DE" w:rsidRPr="008C4D0C" w:rsidRDefault="00F7742F" w:rsidP="006C2B3B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se zavazuje řádně a včas </w:t>
      </w:r>
      <w:r w:rsidR="00606264">
        <w:rPr>
          <w:rFonts w:cs="Arial"/>
          <w:szCs w:val="20"/>
        </w:rPr>
        <w:t xml:space="preserve">provedené služby </w:t>
      </w:r>
      <w:r w:rsidR="001806DE" w:rsidRPr="008C4D0C">
        <w:rPr>
          <w:rFonts w:cs="Arial"/>
          <w:szCs w:val="20"/>
        </w:rPr>
        <w:t xml:space="preserve">převzít a zaplatit za něj sjednanou </w:t>
      </w:r>
      <w:r w:rsidR="00606264">
        <w:rPr>
          <w:rFonts w:cs="Arial"/>
          <w:szCs w:val="20"/>
        </w:rPr>
        <w:t xml:space="preserve">smluvní odměnu </w:t>
      </w:r>
      <w:r w:rsidR="001806DE" w:rsidRPr="008C4D0C">
        <w:rPr>
          <w:rFonts w:cs="Arial"/>
          <w:szCs w:val="20"/>
        </w:rPr>
        <w:t>způsobem a v termínu stanoveném touto smlouvou.</w:t>
      </w:r>
    </w:p>
    <w:bookmarkEnd w:id="6"/>
    <w:p w14:paraId="461FE2EA" w14:textId="77777777" w:rsidR="001806DE" w:rsidRPr="008C4D0C" w:rsidRDefault="001806DE" w:rsidP="001806DE">
      <w:pPr>
        <w:rPr>
          <w:rFonts w:cs="Arial"/>
          <w:szCs w:val="20"/>
        </w:rPr>
      </w:pPr>
    </w:p>
    <w:p w14:paraId="5EA374FB" w14:textId="45F4279B" w:rsidR="001806DE" w:rsidRPr="008C4D0C" w:rsidRDefault="008C4D0C" w:rsidP="008C4D0C">
      <w:pPr>
        <w:pStyle w:val="Nadpis1"/>
      </w:pPr>
      <w:bookmarkStart w:id="7" w:name="_Ref43123257"/>
      <w:r w:rsidRPr="008C4D0C">
        <w:t>SPECIFIKACE PŘEDMĚTU PLNĚNÍ</w:t>
      </w:r>
      <w:bookmarkEnd w:id="7"/>
    </w:p>
    <w:p w14:paraId="16BAE790" w14:textId="054D2F99" w:rsidR="00606264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8" w:name="_Ref43123384"/>
      <w:r w:rsidRPr="00170F9C">
        <w:rPr>
          <w:rFonts w:cs="Arial"/>
          <w:szCs w:val="20"/>
        </w:rPr>
        <w:t xml:space="preserve">Předmětem plnění této smlouvy je </w:t>
      </w:r>
      <w:r w:rsidR="00606264" w:rsidRPr="00170F9C">
        <w:t>provedení revize, zmapování analýzy a auditu současného</w:t>
      </w:r>
      <w:r w:rsidR="00606264" w:rsidRPr="00791FCF">
        <w:t xml:space="preserve"> stavu síťové infrastruktury Cisco </w:t>
      </w:r>
      <w:r w:rsidR="00606264">
        <w:t xml:space="preserve">Objednatele </w:t>
      </w:r>
      <w:r w:rsidR="00606264" w:rsidRPr="00791FCF">
        <w:t xml:space="preserve">vč. provedení dílčích konfiguračních změn. Výstupem </w:t>
      </w:r>
      <w:r w:rsidR="00606264">
        <w:t xml:space="preserve">plnění </w:t>
      </w:r>
      <w:r w:rsidR="00606264" w:rsidRPr="00791FCF">
        <w:t>bude popis stavu síťové infrastruktury a provedení konfiguračních změn</w:t>
      </w:r>
      <w:r w:rsidR="00606264">
        <w:t xml:space="preserve"> specifikovaných v příloze č. </w:t>
      </w:r>
      <w:r w:rsidR="00443325">
        <w:t>1</w:t>
      </w:r>
      <w:r w:rsidR="00606264">
        <w:t xml:space="preserve"> této smlouvy zadávací dokumentace</w:t>
      </w:r>
      <w:r w:rsidR="00606264" w:rsidRPr="00791FCF">
        <w:t>.</w:t>
      </w:r>
    </w:p>
    <w:p w14:paraId="31633F78" w14:textId="1AEFE9FF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9" w:name="_Hlk103716100"/>
      <w:bookmarkEnd w:id="8"/>
      <w:r w:rsidRPr="008C4D0C">
        <w:rPr>
          <w:rFonts w:cs="Arial"/>
          <w:szCs w:val="20"/>
        </w:rPr>
        <w:t xml:space="preserve">Technická specifikace předmětu plnění </w:t>
      </w:r>
      <w:r w:rsidR="006672D1" w:rsidRPr="008C4D0C">
        <w:rPr>
          <w:rFonts w:cs="Arial"/>
          <w:szCs w:val="20"/>
        </w:rPr>
        <w:t xml:space="preserve">dle této smlouvy </w:t>
      </w:r>
      <w:r w:rsidRPr="008C4D0C">
        <w:rPr>
          <w:rFonts w:cs="Arial"/>
          <w:szCs w:val="20"/>
        </w:rPr>
        <w:t xml:space="preserve">je uvedena v příloze č. </w:t>
      </w:r>
      <w:r w:rsidR="00443325">
        <w:rPr>
          <w:rFonts w:cs="Arial"/>
          <w:szCs w:val="20"/>
        </w:rPr>
        <w:t>1</w:t>
      </w:r>
      <w:r w:rsidRPr="008C4D0C">
        <w:rPr>
          <w:rFonts w:cs="Arial"/>
          <w:szCs w:val="20"/>
        </w:rPr>
        <w:t xml:space="preserve"> této smlouvy.</w:t>
      </w:r>
      <w:r w:rsidR="00175B85" w:rsidRPr="008C4D0C">
        <w:rPr>
          <w:rFonts w:cs="Arial"/>
          <w:szCs w:val="20"/>
        </w:rPr>
        <w:t xml:space="preserve"> Součástí plnění jsou i s</w:t>
      </w:r>
      <w:r w:rsidR="0003629F" w:rsidRPr="008C4D0C">
        <w:rPr>
          <w:rFonts w:cs="Arial"/>
          <w:szCs w:val="20"/>
        </w:rPr>
        <w:t>l</w:t>
      </w:r>
      <w:r w:rsidR="00175B85" w:rsidRPr="008C4D0C">
        <w:rPr>
          <w:rFonts w:cs="Arial"/>
          <w:szCs w:val="20"/>
        </w:rPr>
        <w:t>užby spojené s</w:t>
      </w:r>
      <w:r w:rsidR="00606264">
        <w:rPr>
          <w:rFonts w:cs="Arial"/>
          <w:szCs w:val="20"/>
        </w:rPr>
        <w:t xml:space="preserve"> předmětem plnění v příloze č. </w:t>
      </w:r>
      <w:r w:rsidR="00443325">
        <w:rPr>
          <w:rFonts w:cs="Arial"/>
          <w:szCs w:val="20"/>
        </w:rPr>
        <w:t>1</w:t>
      </w:r>
      <w:r w:rsidR="00606264">
        <w:rPr>
          <w:rFonts w:cs="Arial"/>
          <w:szCs w:val="20"/>
        </w:rPr>
        <w:t xml:space="preserve"> této smlouvy neuvedené, které však přímo s plněním souvisí</w:t>
      </w:r>
      <w:r w:rsidR="00175B85" w:rsidRPr="008C4D0C">
        <w:rPr>
          <w:rFonts w:cs="Arial"/>
          <w:szCs w:val="20"/>
        </w:rPr>
        <w:t>.</w:t>
      </w:r>
      <w:bookmarkEnd w:id="9"/>
    </w:p>
    <w:p w14:paraId="0BA5ED8B" w14:textId="0D254D10" w:rsidR="006672D1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Součástí předmětu plnění dle této smlouvy jsou i veškeré doklady potřebné k převzetí a užívání předmětu plnění. </w:t>
      </w:r>
      <w:r w:rsidR="00F7742F">
        <w:rPr>
          <w:rFonts w:cs="Arial"/>
          <w:szCs w:val="20"/>
        </w:rPr>
        <w:t xml:space="preserve">Zhotovitel </w:t>
      </w:r>
      <w:r w:rsidRPr="008C4D0C">
        <w:rPr>
          <w:rFonts w:cs="Arial"/>
          <w:szCs w:val="20"/>
        </w:rPr>
        <w:t>prohlašuje, že předmět plnění splňuje veškeré podmínky stanovené právními předpisy k používání předmětu plnění</w:t>
      </w:r>
      <w:r w:rsidRPr="008C4D0C">
        <w:rPr>
          <w:rFonts w:cs="Arial"/>
          <w:color w:val="0070C1"/>
          <w:szCs w:val="20"/>
          <w:u w:color="0070C1"/>
        </w:rPr>
        <w:t>.</w:t>
      </w:r>
    </w:p>
    <w:p w14:paraId="5C1CA6B9" w14:textId="68F5F5A5" w:rsidR="001806DE" w:rsidRPr="008C4D0C" w:rsidRDefault="001806DE" w:rsidP="006672D1">
      <w:pPr>
        <w:pStyle w:val="Odstavecseseznamem"/>
        <w:ind w:left="567"/>
        <w:rPr>
          <w:rFonts w:cs="Arial"/>
          <w:szCs w:val="20"/>
        </w:rPr>
      </w:pPr>
      <w:r w:rsidRPr="008C4D0C">
        <w:rPr>
          <w:rFonts w:cs="Arial"/>
          <w:i/>
          <w:szCs w:val="20"/>
        </w:rPr>
        <w:t>(vše dále jen jako „předmět plnění“</w:t>
      </w:r>
      <w:r w:rsidR="00606264">
        <w:rPr>
          <w:rFonts w:cs="Arial"/>
          <w:i/>
          <w:szCs w:val="20"/>
        </w:rPr>
        <w:t xml:space="preserve"> či</w:t>
      </w:r>
      <w:r w:rsidRPr="008C4D0C">
        <w:rPr>
          <w:rFonts w:cs="Arial"/>
          <w:i/>
          <w:szCs w:val="20"/>
        </w:rPr>
        <w:t xml:space="preserve"> „</w:t>
      </w:r>
      <w:r w:rsidR="00606264">
        <w:rPr>
          <w:rFonts w:cs="Arial"/>
          <w:i/>
          <w:szCs w:val="20"/>
        </w:rPr>
        <w:t>služby</w:t>
      </w:r>
      <w:r w:rsidRPr="008C4D0C">
        <w:rPr>
          <w:rFonts w:cs="Arial"/>
          <w:i/>
          <w:szCs w:val="20"/>
        </w:rPr>
        <w:t>”)</w:t>
      </w:r>
    </w:p>
    <w:p w14:paraId="523500AA" w14:textId="77777777" w:rsidR="001806DE" w:rsidRPr="008C4D0C" w:rsidRDefault="001806DE" w:rsidP="006672D1"/>
    <w:p w14:paraId="5785A928" w14:textId="64841232" w:rsidR="001806DE" w:rsidRPr="00905CD8" w:rsidRDefault="00E46BE2" w:rsidP="008C4D0C">
      <w:pPr>
        <w:pStyle w:val="Nadpis1"/>
      </w:pPr>
      <w:r w:rsidRPr="00905CD8">
        <w:t>CENA ZA PŘEDMĚT PLNĚNÍ A PLATEBNÍ PODMÍNKY</w:t>
      </w:r>
    </w:p>
    <w:p w14:paraId="0947839A" w14:textId="7CBD868F" w:rsidR="001806DE" w:rsidRPr="00905CD8" w:rsidRDefault="00E46BE2" w:rsidP="00923421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10" w:name="_Ref43124914"/>
      <w:r w:rsidRPr="00905CD8">
        <w:rPr>
          <w:rFonts w:cs="Arial"/>
          <w:szCs w:val="20"/>
        </w:rPr>
        <w:t>Uvedená c</w:t>
      </w:r>
      <w:r w:rsidR="001806DE" w:rsidRPr="00905CD8">
        <w:rPr>
          <w:rFonts w:cs="Arial"/>
          <w:szCs w:val="20"/>
        </w:rPr>
        <w:t xml:space="preserve">ena </w:t>
      </w:r>
      <w:r w:rsidRPr="00905CD8">
        <w:rPr>
          <w:rFonts w:cs="Arial"/>
          <w:szCs w:val="20"/>
        </w:rPr>
        <w:t xml:space="preserve">za předmět plnění </w:t>
      </w:r>
      <w:r w:rsidR="001806DE" w:rsidRPr="00905CD8">
        <w:rPr>
          <w:rFonts w:cs="Arial"/>
          <w:szCs w:val="20"/>
        </w:rPr>
        <w:t xml:space="preserve">bez DPH je stanovena </w:t>
      </w:r>
      <w:r w:rsidRPr="00905CD8">
        <w:rPr>
          <w:rFonts w:cs="Arial"/>
          <w:szCs w:val="20"/>
        </w:rPr>
        <w:t xml:space="preserve">jako smluvní odměna </w:t>
      </w:r>
      <w:r w:rsidR="001806DE" w:rsidRPr="00905CD8">
        <w:rPr>
          <w:rFonts w:cs="Arial"/>
          <w:szCs w:val="20"/>
        </w:rPr>
        <w:t>ve výši</w:t>
      </w:r>
      <w:r w:rsidR="00905CD8">
        <w:rPr>
          <w:rFonts w:cs="Arial"/>
          <w:szCs w:val="20"/>
        </w:rPr>
        <w:t xml:space="preserve"> </w:t>
      </w:r>
      <w:r w:rsidR="001E541D">
        <w:rPr>
          <w:rFonts w:cs="Arial"/>
          <w:szCs w:val="20"/>
        </w:rPr>
        <w:br/>
      </w:r>
      <w:r w:rsidR="00905CD8" w:rsidRPr="00905CD8">
        <w:rPr>
          <w:rFonts w:cs="Arial"/>
          <w:szCs w:val="20"/>
        </w:rPr>
        <w:t>257</w:t>
      </w:r>
      <w:r w:rsidR="00905CD8">
        <w:rPr>
          <w:rFonts w:cs="Arial"/>
          <w:szCs w:val="20"/>
        </w:rPr>
        <w:t> </w:t>
      </w:r>
      <w:r w:rsidR="00905CD8" w:rsidRPr="00905CD8">
        <w:rPr>
          <w:rFonts w:cs="Arial"/>
          <w:szCs w:val="20"/>
        </w:rPr>
        <w:t>600</w:t>
      </w:r>
      <w:r w:rsidR="00905CD8">
        <w:rPr>
          <w:rFonts w:cs="Arial"/>
          <w:szCs w:val="20"/>
        </w:rPr>
        <w:t xml:space="preserve"> </w:t>
      </w:r>
      <w:r w:rsidR="006672D1" w:rsidRPr="00905CD8">
        <w:rPr>
          <w:rFonts w:cs="Arial"/>
          <w:szCs w:val="20"/>
        </w:rPr>
        <w:t>K</w:t>
      </w:r>
      <w:r w:rsidR="001806DE" w:rsidRPr="00905CD8">
        <w:rPr>
          <w:rFonts w:cs="Arial"/>
          <w:szCs w:val="20"/>
        </w:rPr>
        <w:t>č.</w:t>
      </w:r>
      <w:bookmarkEnd w:id="10"/>
      <w:r w:rsidR="00923421" w:rsidRPr="00905CD8">
        <w:rPr>
          <w:rFonts w:cs="Arial"/>
          <w:szCs w:val="20"/>
        </w:rPr>
        <w:t xml:space="preserve"> </w:t>
      </w:r>
      <w:r w:rsidR="001806DE" w:rsidRPr="00905CD8">
        <w:rPr>
          <w:rFonts w:cs="Arial"/>
          <w:szCs w:val="20"/>
        </w:rPr>
        <w:t xml:space="preserve">DPH ve výši </w:t>
      </w:r>
      <w:r w:rsidR="001806DE" w:rsidRPr="00C3238D">
        <w:t>21 %</w:t>
      </w:r>
      <w:r w:rsidR="001806DE" w:rsidRPr="00905CD8">
        <w:rPr>
          <w:rFonts w:cs="Arial"/>
          <w:szCs w:val="20"/>
        </w:rPr>
        <w:t xml:space="preserve"> činí</w:t>
      </w:r>
      <w:r w:rsidR="00905CD8">
        <w:rPr>
          <w:rFonts w:cs="Arial"/>
          <w:szCs w:val="20"/>
        </w:rPr>
        <w:t xml:space="preserve"> </w:t>
      </w:r>
      <w:r w:rsidR="00905CD8" w:rsidRPr="00905CD8">
        <w:rPr>
          <w:rFonts w:cs="Arial"/>
          <w:szCs w:val="20"/>
        </w:rPr>
        <w:t>54</w:t>
      </w:r>
      <w:r w:rsidR="00905CD8">
        <w:rPr>
          <w:rFonts w:cs="Arial"/>
          <w:szCs w:val="20"/>
        </w:rPr>
        <w:t> </w:t>
      </w:r>
      <w:r w:rsidR="00905CD8" w:rsidRPr="00905CD8">
        <w:rPr>
          <w:rFonts w:cs="Arial"/>
          <w:szCs w:val="20"/>
        </w:rPr>
        <w:t>096</w:t>
      </w:r>
      <w:r w:rsidR="00905CD8">
        <w:rPr>
          <w:rFonts w:cs="Arial"/>
          <w:szCs w:val="20"/>
        </w:rPr>
        <w:t xml:space="preserve"> </w:t>
      </w:r>
      <w:r w:rsidR="001806DE" w:rsidRPr="00905CD8">
        <w:rPr>
          <w:rFonts w:cs="Arial"/>
          <w:szCs w:val="20"/>
        </w:rPr>
        <w:t>Kč.</w:t>
      </w:r>
      <w:r w:rsidR="00923421" w:rsidRPr="00905CD8">
        <w:rPr>
          <w:rFonts w:cs="Arial"/>
          <w:szCs w:val="20"/>
        </w:rPr>
        <w:t xml:space="preserve"> </w:t>
      </w:r>
      <w:r w:rsidRPr="00905CD8">
        <w:rPr>
          <w:rFonts w:cs="Arial"/>
          <w:szCs w:val="20"/>
        </w:rPr>
        <w:t xml:space="preserve">Cena za předmět plnění </w:t>
      </w:r>
      <w:r w:rsidR="001806DE" w:rsidRPr="00905CD8">
        <w:rPr>
          <w:rFonts w:cs="Arial"/>
          <w:szCs w:val="20"/>
        </w:rPr>
        <w:t>včetně DPH činí</w:t>
      </w:r>
      <w:r w:rsidR="00905CD8">
        <w:rPr>
          <w:rFonts w:cs="Arial"/>
          <w:szCs w:val="20"/>
        </w:rPr>
        <w:t xml:space="preserve"> </w:t>
      </w:r>
      <w:r w:rsidR="00905CD8" w:rsidRPr="00905CD8">
        <w:rPr>
          <w:rFonts w:cs="Arial"/>
          <w:szCs w:val="20"/>
        </w:rPr>
        <w:t>311</w:t>
      </w:r>
      <w:r w:rsidR="00905CD8">
        <w:rPr>
          <w:rFonts w:cs="Arial"/>
          <w:szCs w:val="20"/>
        </w:rPr>
        <w:t> </w:t>
      </w:r>
      <w:r w:rsidR="00905CD8" w:rsidRPr="00905CD8">
        <w:rPr>
          <w:rFonts w:cs="Arial"/>
          <w:szCs w:val="20"/>
        </w:rPr>
        <w:t>696</w:t>
      </w:r>
      <w:r w:rsidR="00905CD8">
        <w:rPr>
          <w:rFonts w:cs="Arial"/>
          <w:szCs w:val="20"/>
        </w:rPr>
        <w:t xml:space="preserve"> </w:t>
      </w:r>
      <w:r w:rsidR="001806DE" w:rsidRPr="00905CD8">
        <w:rPr>
          <w:rFonts w:cs="Arial"/>
          <w:szCs w:val="20"/>
        </w:rPr>
        <w:t>Kč.</w:t>
      </w:r>
    </w:p>
    <w:p w14:paraId="730F2A0F" w14:textId="58652FA0" w:rsidR="006672D1" w:rsidRPr="008C4D0C" w:rsidRDefault="00E46BE2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905CD8">
        <w:rPr>
          <w:rFonts w:cs="Arial"/>
          <w:szCs w:val="20"/>
        </w:rPr>
        <w:t xml:space="preserve">Cena za předmět plnění </w:t>
      </w:r>
      <w:r w:rsidR="001806DE" w:rsidRPr="00905CD8">
        <w:rPr>
          <w:rFonts w:cs="Arial"/>
          <w:szCs w:val="20"/>
        </w:rPr>
        <w:t>je stanovena jako nejvýše přípustná a konečná a zahrnuje cel</w:t>
      </w:r>
      <w:r w:rsidR="003802B6" w:rsidRPr="00905CD8">
        <w:rPr>
          <w:rFonts w:cs="Arial"/>
          <w:szCs w:val="20"/>
        </w:rPr>
        <w:t>ý</w:t>
      </w:r>
      <w:r w:rsidR="001806DE" w:rsidRPr="00905CD8">
        <w:rPr>
          <w:rFonts w:cs="Arial"/>
          <w:szCs w:val="20"/>
        </w:rPr>
        <w:t xml:space="preserve"> předmět</w:t>
      </w:r>
      <w:r w:rsidR="001806DE" w:rsidRPr="008C4D0C">
        <w:rPr>
          <w:rFonts w:cs="Arial"/>
          <w:szCs w:val="20"/>
        </w:rPr>
        <w:t xml:space="preserve"> plnění tak, jak je vymezen v čl. </w:t>
      </w:r>
      <w:r w:rsidR="006672D1" w:rsidRPr="008C4D0C">
        <w:rPr>
          <w:rFonts w:cs="Arial"/>
          <w:szCs w:val="20"/>
        </w:rPr>
        <w:fldChar w:fldCharType="begin"/>
      </w:r>
      <w:r w:rsidR="006672D1" w:rsidRPr="008C4D0C">
        <w:rPr>
          <w:rFonts w:cs="Arial"/>
          <w:szCs w:val="20"/>
        </w:rPr>
        <w:instrText xml:space="preserve"> REF _Ref43123257 \r \h </w:instrText>
      </w:r>
      <w:r w:rsidR="006672D1" w:rsidRPr="008C4D0C">
        <w:rPr>
          <w:rFonts w:cs="Arial"/>
          <w:szCs w:val="20"/>
        </w:rPr>
      </w:r>
      <w:r w:rsidR="006672D1" w:rsidRPr="008C4D0C">
        <w:rPr>
          <w:rFonts w:cs="Arial"/>
          <w:szCs w:val="20"/>
        </w:rPr>
        <w:fldChar w:fldCharType="separate"/>
      </w:r>
      <w:r w:rsidR="003A439A" w:rsidRPr="008C4D0C">
        <w:rPr>
          <w:rFonts w:cs="Arial"/>
          <w:szCs w:val="20"/>
        </w:rPr>
        <w:t>2</w:t>
      </w:r>
      <w:r w:rsidR="006672D1" w:rsidRPr="008C4D0C">
        <w:rPr>
          <w:rFonts w:cs="Arial"/>
          <w:szCs w:val="20"/>
        </w:rPr>
        <w:fldChar w:fldCharType="end"/>
      </w:r>
      <w:r w:rsidR="006672D1" w:rsidRPr="008C4D0C">
        <w:rPr>
          <w:rFonts w:cs="Arial"/>
          <w:szCs w:val="20"/>
        </w:rPr>
        <w:t xml:space="preserve"> </w:t>
      </w:r>
      <w:r w:rsidR="001B1E7C" w:rsidRPr="008C4D0C">
        <w:rPr>
          <w:rFonts w:cs="Arial"/>
          <w:szCs w:val="20"/>
        </w:rPr>
        <w:t xml:space="preserve">a v příloze č. </w:t>
      </w:r>
      <w:r w:rsidR="00443325">
        <w:rPr>
          <w:rFonts w:cs="Arial"/>
          <w:szCs w:val="20"/>
        </w:rPr>
        <w:t>1</w:t>
      </w:r>
      <w:r w:rsidR="001B1E7C" w:rsidRPr="008C4D0C">
        <w:rPr>
          <w:rFonts w:cs="Arial"/>
          <w:szCs w:val="20"/>
        </w:rPr>
        <w:t xml:space="preserve"> </w:t>
      </w:r>
      <w:r w:rsidR="001806DE" w:rsidRPr="008C4D0C">
        <w:rPr>
          <w:rFonts w:cs="Arial"/>
          <w:szCs w:val="20"/>
        </w:rPr>
        <w:t>této smlouvy.</w:t>
      </w:r>
    </w:p>
    <w:p w14:paraId="1A8A61AD" w14:textId="7F7D2F3F" w:rsidR="006672D1" w:rsidRDefault="00E46BE2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se zavazuje zaplatit </w:t>
      </w:r>
      <w:r>
        <w:rPr>
          <w:rFonts w:cs="Arial"/>
          <w:szCs w:val="20"/>
        </w:rPr>
        <w:t>c</w:t>
      </w:r>
      <w:r w:rsidRPr="008C4D0C">
        <w:rPr>
          <w:rFonts w:cs="Arial"/>
          <w:szCs w:val="20"/>
        </w:rPr>
        <w:t>en</w:t>
      </w:r>
      <w:r>
        <w:rPr>
          <w:rFonts w:cs="Arial"/>
          <w:szCs w:val="20"/>
        </w:rPr>
        <w:t>u</w:t>
      </w:r>
      <w:r w:rsidRPr="008C4D0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předmět plnění </w:t>
      </w:r>
      <w:r w:rsidR="001806DE" w:rsidRPr="008C4D0C">
        <w:rPr>
          <w:rFonts w:cs="Arial"/>
          <w:szCs w:val="20"/>
        </w:rPr>
        <w:t xml:space="preserve">na základě daňového dokladu </w:t>
      </w:r>
      <w:r w:rsidR="001A666A" w:rsidRPr="008C4D0C">
        <w:rPr>
          <w:rFonts w:cs="Arial"/>
          <w:szCs w:val="20"/>
        </w:rPr>
        <w:t xml:space="preserve">– </w:t>
      </w:r>
      <w:r w:rsidR="001806DE" w:rsidRPr="008C4D0C">
        <w:rPr>
          <w:rFonts w:cs="Arial"/>
          <w:szCs w:val="20"/>
        </w:rPr>
        <w:t xml:space="preserve">faktury. </w:t>
      </w:r>
      <w:r w:rsidR="00F7742F">
        <w:rPr>
          <w:rFonts w:cs="Arial"/>
          <w:szCs w:val="20"/>
        </w:rPr>
        <w:t>Zhotovitel</w:t>
      </w:r>
      <w:r>
        <w:rPr>
          <w:rFonts w:cs="Arial"/>
          <w:szCs w:val="20"/>
        </w:rPr>
        <w:t xml:space="preserve"> </w:t>
      </w:r>
      <w:r w:rsidR="001806DE" w:rsidRPr="008C4D0C">
        <w:rPr>
          <w:rFonts w:cs="Arial"/>
          <w:szCs w:val="20"/>
        </w:rPr>
        <w:t xml:space="preserve">je oprávněn vystavit fakturu na 100 % z ceny </w:t>
      </w:r>
      <w:r>
        <w:rPr>
          <w:rFonts w:cs="Arial"/>
          <w:szCs w:val="20"/>
        </w:rPr>
        <w:t xml:space="preserve">za předmět plnění </w:t>
      </w:r>
      <w:r w:rsidR="001806DE" w:rsidRPr="008C4D0C">
        <w:rPr>
          <w:rFonts w:cs="Arial"/>
          <w:szCs w:val="20"/>
        </w:rPr>
        <w:t>po dodání předmětu plnění bez vad a nedodělků v souladu s</w:t>
      </w:r>
      <w:r w:rsidR="00E13D21" w:rsidRPr="008C4D0C">
        <w:rPr>
          <w:rFonts w:cs="Arial"/>
          <w:szCs w:val="20"/>
        </w:rPr>
        <w:t> </w:t>
      </w:r>
      <w:r w:rsidR="001806DE" w:rsidRPr="008C4D0C">
        <w:rPr>
          <w:rFonts w:cs="Arial"/>
          <w:szCs w:val="20"/>
        </w:rPr>
        <w:t>článkem</w:t>
      </w:r>
      <w:r w:rsidR="00E13D21" w:rsidRPr="008C4D0C">
        <w:rPr>
          <w:rFonts w:cs="Arial"/>
          <w:szCs w:val="20"/>
        </w:rPr>
        <w:t xml:space="preserve"> </w:t>
      </w:r>
      <w:r w:rsidR="00E13D21" w:rsidRPr="008C4D0C">
        <w:rPr>
          <w:rFonts w:cs="Arial"/>
          <w:szCs w:val="20"/>
        </w:rPr>
        <w:fldChar w:fldCharType="begin"/>
      </w:r>
      <w:r w:rsidR="00E13D21" w:rsidRPr="008C4D0C">
        <w:rPr>
          <w:rFonts w:cs="Arial"/>
          <w:szCs w:val="20"/>
        </w:rPr>
        <w:instrText xml:space="preserve"> REF _Ref43124776 \r \h  \* MERGEFORMAT </w:instrText>
      </w:r>
      <w:r w:rsidR="00E13D21" w:rsidRPr="008C4D0C">
        <w:rPr>
          <w:rFonts w:cs="Arial"/>
          <w:szCs w:val="20"/>
        </w:rPr>
      </w:r>
      <w:r w:rsidR="00E13D21" w:rsidRPr="008C4D0C">
        <w:rPr>
          <w:rFonts w:cs="Arial"/>
          <w:szCs w:val="20"/>
        </w:rPr>
        <w:fldChar w:fldCharType="separate"/>
      </w:r>
      <w:r w:rsidR="003B2497">
        <w:rPr>
          <w:rFonts w:cs="Arial"/>
          <w:szCs w:val="20"/>
        </w:rPr>
        <w:t>4.2</w:t>
      </w:r>
      <w:r w:rsidR="00E13D21" w:rsidRPr="008C4D0C">
        <w:rPr>
          <w:rFonts w:cs="Arial"/>
          <w:szCs w:val="20"/>
        </w:rPr>
        <w:fldChar w:fldCharType="end"/>
      </w:r>
      <w:r w:rsidR="001806DE" w:rsidRPr="008C4D0C">
        <w:rPr>
          <w:rFonts w:cs="Arial"/>
          <w:szCs w:val="20"/>
        </w:rPr>
        <w:t xml:space="preserve"> této smlouvy</w:t>
      </w:r>
      <w:r w:rsidR="00923421" w:rsidRPr="008C4D0C">
        <w:rPr>
          <w:rFonts w:cs="Arial"/>
          <w:szCs w:val="20"/>
        </w:rPr>
        <w:t>.</w:t>
      </w:r>
    </w:p>
    <w:p w14:paraId="63DF2D5E" w14:textId="5B0BCE58" w:rsidR="006672D1" w:rsidRPr="008C4D0C" w:rsidRDefault="00885BC6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77203F">
        <w:rPr>
          <w:rFonts w:cs="Arial"/>
          <w:szCs w:val="20"/>
        </w:rPr>
        <w:t xml:space="preserve">Cena za předmět plnění </w:t>
      </w:r>
      <w:r w:rsidR="0018172D" w:rsidRPr="0077203F">
        <w:rPr>
          <w:rFonts w:cs="Arial"/>
          <w:szCs w:val="20"/>
        </w:rPr>
        <w:t xml:space="preserve">nebo její odpovídající část </w:t>
      </w:r>
      <w:r w:rsidR="001806DE" w:rsidRPr="0077203F">
        <w:rPr>
          <w:rFonts w:cs="Arial"/>
          <w:szCs w:val="20"/>
        </w:rPr>
        <w:t>se považuje za uhrazenou okamžikem</w:t>
      </w:r>
      <w:r w:rsidR="001806DE" w:rsidRPr="008C4D0C">
        <w:rPr>
          <w:rFonts w:cs="Arial"/>
          <w:szCs w:val="20"/>
        </w:rPr>
        <w:t xml:space="preserve"> připsání fakturované částky na účet </w:t>
      </w:r>
      <w:r w:rsidR="00F7742F">
        <w:rPr>
          <w:rFonts w:cs="Arial"/>
          <w:szCs w:val="20"/>
        </w:rPr>
        <w:t>Zhotovitel</w:t>
      </w:r>
      <w:r>
        <w:rPr>
          <w:rFonts w:cs="Arial"/>
          <w:szCs w:val="20"/>
        </w:rPr>
        <w:t>e</w:t>
      </w:r>
      <w:r w:rsidR="001806DE" w:rsidRPr="008C4D0C">
        <w:rPr>
          <w:rFonts w:cs="Arial"/>
          <w:szCs w:val="20"/>
        </w:rPr>
        <w:t>.</w:t>
      </w:r>
    </w:p>
    <w:p w14:paraId="45403620" w14:textId="52D3514C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Faktura musí obsahovat potřebné náležitosti daňového dokladu ve smyslu platného zákona č.</w:t>
      </w:r>
      <w:r w:rsidR="001A666A" w:rsidRPr="008C4D0C">
        <w:rPr>
          <w:rFonts w:cs="Arial"/>
          <w:szCs w:val="20"/>
        </w:rPr>
        <w:t> </w:t>
      </w:r>
      <w:r w:rsidRPr="008C4D0C">
        <w:rPr>
          <w:rFonts w:cs="Arial"/>
          <w:szCs w:val="20"/>
        </w:rPr>
        <w:t>235/2004 Sb., o dani z přidané hodnoty, ve znění pozdějších předpisů a musí obsahovat:</w:t>
      </w:r>
    </w:p>
    <w:p w14:paraId="4B694FAD" w14:textId="052A2453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označení daňového dokladu a jeho pořadové číslo</w:t>
      </w:r>
      <w:r w:rsidR="00923421" w:rsidRPr="008C4D0C">
        <w:rPr>
          <w:rFonts w:cs="Arial"/>
          <w:szCs w:val="20"/>
        </w:rPr>
        <w:t>;</w:t>
      </w:r>
    </w:p>
    <w:p w14:paraId="222288D3" w14:textId="481A7F8E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identifikační údaje </w:t>
      </w:r>
      <w:r w:rsidR="00885BC6">
        <w:rPr>
          <w:rFonts w:cs="Arial"/>
          <w:szCs w:val="20"/>
        </w:rPr>
        <w:t>Objednatele</w:t>
      </w:r>
      <w:r w:rsidR="00923421" w:rsidRPr="008C4D0C">
        <w:rPr>
          <w:rFonts w:cs="Arial"/>
          <w:szCs w:val="20"/>
        </w:rPr>
        <w:t>;</w:t>
      </w:r>
    </w:p>
    <w:p w14:paraId="21E7CC7D" w14:textId="3A095A87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identifikační údaje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>e</w:t>
      </w:r>
      <w:r w:rsidR="00923421" w:rsidRPr="008C4D0C">
        <w:rPr>
          <w:rFonts w:cs="Arial"/>
          <w:szCs w:val="20"/>
        </w:rPr>
        <w:t>;</w:t>
      </w:r>
    </w:p>
    <w:p w14:paraId="549C95F9" w14:textId="1E031ACC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označení banky a číslo účtu, na který má být úhrada provedena</w:t>
      </w:r>
      <w:r w:rsidR="00923421" w:rsidRPr="008C4D0C">
        <w:rPr>
          <w:rFonts w:cs="Arial"/>
          <w:szCs w:val="20"/>
        </w:rPr>
        <w:t>;</w:t>
      </w:r>
    </w:p>
    <w:p w14:paraId="16326500" w14:textId="7827D81A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popis plnění</w:t>
      </w:r>
      <w:r w:rsidR="00923421" w:rsidRPr="008C4D0C">
        <w:rPr>
          <w:rFonts w:cs="Arial"/>
          <w:szCs w:val="20"/>
        </w:rPr>
        <w:t>;</w:t>
      </w:r>
    </w:p>
    <w:p w14:paraId="265967ED" w14:textId="2B9A4F0A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datum vystavení a odeslání faktury</w:t>
      </w:r>
      <w:r w:rsidR="00923421" w:rsidRPr="008C4D0C">
        <w:rPr>
          <w:rFonts w:cs="Arial"/>
          <w:szCs w:val="20"/>
        </w:rPr>
        <w:t>;</w:t>
      </w:r>
    </w:p>
    <w:p w14:paraId="4EF4A80B" w14:textId="59D6F432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datum uskutečnění zdanitelného plnění</w:t>
      </w:r>
      <w:r w:rsidR="00923421" w:rsidRPr="008C4D0C">
        <w:rPr>
          <w:rFonts w:cs="Arial"/>
          <w:szCs w:val="20"/>
        </w:rPr>
        <w:t>;</w:t>
      </w:r>
    </w:p>
    <w:p w14:paraId="1ADF89A3" w14:textId="2662F988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datum splatnosti</w:t>
      </w:r>
      <w:r w:rsidR="00923421" w:rsidRPr="008C4D0C">
        <w:rPr>
          <w:rFonts w:cs="Arial"/>
          <w:szCs w:val="20"/>
        </w:rPr>
        <w:t>;</w:t>
      </w:r>
    </w:p>
    <w:p w14:paraId="0CAFEB50" w14:textId="3EF998EE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výši částky bez DPH, výši DPH a částku celkem s</w:t>
      </w:r>
      <w:r w:rsidR="00923421" w:rsidRPr="008C4D0C">
        <w:rPr>
          <w:rFonts w:cs="Arial"/>
          <w:szCs w:val="20"/>
        </w:rPr>
        <w:t> </w:t>
      </w:r>
      <w:r w:rsidRPr="008C4D0C">
        <w:rPr>
          <w:rFonts w:cs="Arial"/>
          <w:szCs w:val="20"/>
        </w:rPr>
        <w:t>DPH</w:t>
      </w:r>
      <w:r w:rsidR="00923421" w:rsidRPr="008C4D0C">
        <w:rPr>
          <w:rFonts w:cs="Arial"/>
          <w:szCs w:val="20"/>
        </w:rPr>
        <w:t>;</w:t>
      </w:r>
    </w:p>
    <w:p w14:paraId="53E31F46" w14:textId="2CC1A8C6" w:rsidR="001806DE" w:rsidRPr="008C4D0C" w:rsidRDefault="001806DE" w:rsidP="006C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5"/>
        <w:rPr>
          <w:rFonts w:cs="Arial"/>
          <w:szCs w:val="20"/>
        </w:rPr>
      </w:pPr>
      <w:r w:rsidRPr="008C4D0C">
        <w:rPr>
          <w:rFonts w:cs="Arial"/>
          <w:szCs w:val="20"/>
        </w:rPr>
        <w:t>podpis</w:t>
      </w:r>
      <w:r w:rsidR="006672D1" w:rsidRPr="008C4D0C">
        <w:rPr>
          <w:rFonts w:cs="Arial"/>
          <w:szCs w:val="20"/>
        </w:rPr>
        <w:t xml:space="preserve"> (</w:t>
      </w:r>
      <w:r w:rsidRPr="008C4D0C">
        <w:rPr>
          <w:rFonts w:cs="Arial"/>
          <w:szCs w:val="20"/>
        </w:rPr>
        <w:t>v případě elektronického odeslání jméno osoby, která fakturu vystavila</w:t>
      </w:r>
      <w:r w:rsidR="006672D1" w:rsidRPr="008C4D0C">
        <w:rPr>
          <w:rFonts w:cs="Arial"/>
          <w:szCs w:val="20"/>
        </w:rPr>
        <w:t>)</w:t>
      </w:r>
      <w:r w:rsidR="00C514C7" w:rsidRPr="008C4D0C">
        <w:rPr>
          <w:rFonts w:cs="Arial"/>
          <w:szCs w:val="20"/>
        </w:rPr>
        <w:t>.</w:t>
      </w:r>
    </w:p>
    <w:p w14:paraId="4072D2AF" w14:textId="16A24009" w:rsidR="006D2D27" w:rsidRPr="008C4D0C" w:rsidRDefault="006D2D27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11" w:name="_Ref449456056"/>
      <w:r w:rsidRPr="00914BB0">
        <w:rPr>
          <w:rFonts w:cs="Arial"/>
          <w:szCs w:val="20"/>
        </w:rPr>
        <w:lastRenderedPageBreak/>
        <w:t xml:space="preserve">Faktura bude zaslána elektronicky </w:t>
      </w:r>
      <w:r w:rsidR="007E25AA">
        <w:rPr>
          <w:rFonts w:cs="Arial"/>
          <w:szCs w:val="20"/>
        </w:rPr>
        <w:t xml:space="preserve">na e-mailovou adresu </w:t>
      </w:r>
      <w:r w:rsidR="00761169" w:rsidRPr="00761169">
        <w:rPr>
          <w:rFonts w:cs="Arial"/>
          <w:szCs w:val="20"/>
        </w:rPr>
        <w:t>xxxxxxxxxxxxxx</w:t>
      </w:r>
      <w:r w:rsidRPr="00914BB0">
        <w:rPr>
          <w:rFonts w:cs="Arial"/>
          <w:szCs w:val="20"/>
        </w:rPr>
        <w:t>. Doba splatnosti</w:t>
      </w:r>
      <w:r w:rsidRPr="008C4D0C">
        <w:rPr>
          <w:rFonts w:cs="Arial"/>
          <w:szCs w:val="20"/>
        </w:rPr>
        <w:t xml:space="preserve"> daňového dokladu je stanovena na</w:t>
      </w:r>
      <w:r w:rsidR="00365BD6" w:rsidRPr="008C4D0C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 xml:space="preserve">30 kalendářních dnů ode dne doručení daňového dokladu </w:t>
      </w:r>
      <w:r w:rsidR="00885BC6">
        <w:rPr>
          <w:rFonts w:cs="Arial"/>
          <w:szCs w:val="20"/>
        </w:rPr>
        <w:t>Objednateli</w:t>
      </w:r>
      <w:r w:rsidRPr="008C4D0C">
        <w:rPr>
          <w:rFonts w:cs="Arial"/>
          <w:szCs w:val="20"/>
        </w:rPr>
        <w:t>.</w:t>
      </w:r>
      <w:bookmarkEnd w:id="11"/>
    </w:p>
    <w:p w14:paraId="3926382B" w14:textId="7F420EC5" w:rsidR="006672D1" w:rsidRPr="008C4D0C" w:rsidRDefault="00885BC6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je oprávněn před uplynutím lhůty splatnosti faktury vrátit bez zaplacení fakturu, která neobsahuje náležitosti stanovené touto smlouvou nebo budou-li tyto údaje uvedeny chybně. </w:t>
      </w:r>
      <w:r w:rsidR="00F7742F">
        <w:rPr>
          <w:rFonts w:cs="Arial"/>
          <w:szCs w:val="20"/>
        </w:rPr>
        <w:t>Zhotovitel</w:t>
      </w:r>
      <w:r>
        <w:rPr>
          <w:rFonts w:cs="Arial"/>
          <w:szCs w:val="20"/>
        </w:rPr>
        <w:t xml:space="preserve"> </w:t>
      </w:r>
      <w:r w:rsidR="001806DE" w:rsidRPr="008C4D0C">
        <w:rPr>
          <w:rFonts w:cs="Arial"/>
          <w:szCs w:val="20"/>
        </w:rPr>
        <w:t xml:space="preserve">je povinen podle povahy nesprávnosti fakturu opravit nebo nově vyhotovit. V takovém případě není </w:t>
      </w: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v prodlení se zaplacením ceny </w:t>
      </w:r>
      <w:r>
        <w:rPr>
          <w:rFonts w:cs="Arial"/>
          <w:szCs w:val="20"/>
        </w:rPr>
        <w:t>za předmět plnění</w:t>
      </w:r>
      <w:r w:rsidR="001806DE" w:rsidRPr="008C4D0C">
        <w:rPr>
          <w:rFonts w:cs="Arial"/>
          <w:szCs w:val="20"/>
        </w:rPr>
        <w:t>. Okamžikem doručení náležitě doplněné či opravené faktury začne běžet nová lhůta splatnosti faktury v délce 30 dnů.</w:t>
      </w:r>
    </w:p>
    <w:p w14:paraId="3F37E394" w14:textId="253BD20A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V případě, že k datu uskutečnění zdanitelného plnění dojde u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e </w:t>
      </w:r>
      <w:r w:rsidRPr="008C4D0C">
        <w:rPr>
          <w:rFonts w:cs="Arial"/>
          <w:szCs w:val="20"/>
        </w:rPr>
        <w:t xml:space="preserve">k naplnění podmínek tzv. nespolehlivého plátce nebo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 xml:space="preserve">ve faktuře uvede jako bankovní spojení pro úhradu ceny </w:t>
      </w:r>
      <w:r w:rsidR="00885BC6">
        <w:rPr>
          <w:rFonts w:cs="Arial"/>
          <w:szCs w:val="20"/>
        </w:rPr>
        <w:t xml:space="preserve">za předmět plnění </w:t>
      </w:r>
      <w:r w:rsidRPr="008C4D0C">
        <w:rPr>
          <w:rFonts w:cs="Arial"/>
          <w:szCs w:val="20"/>
        </w:rPr>
        <w:t xml:space="preserve">jiný účet, než je účet zdanitelného plnění, který je správcem daně </w:t>
      </w:r>
      <w:r w:rsidR="003802B6">
        <w:rPr>
          <w:rFonts w:cs="Arial"/>
          <w:szCs w:val="20"/>
        </w:rPr>
        <w:br/>
      </w:r>
      <w:r w:rsidRPr="008C4D0C">
        <w:rPr>
          <w:rFonts w:cs="Arial"/>
          <w:szCs w:val="20"/>
        </w:rPr>
        <w:t xml:space="preserve">pro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e </w:t>
      </w:r>
      <w:r w:rsidRPr="008C4D0C">
        <w:rPr>
          <w:rFonts w:cs="Arial"/>
          <w:szCs w:val="20"/>
        </w:rPr>
        <w:t xml:space="preserve">zveřejněn způsobem umožňujícím dálkový přístup, je </w:t>
      </w:r>
      <w:r w:rsidR="00885BC6">
        <w:rPr>
          <w:rFonts w:cs="Arial"/>
          <w:szCs w:val="20"/>
        </w:rPr>
        <w:t xml:space="preserve">Objednatel </w:t>
      </w:r>
      <w:r w:rsidRPr="008C4D0C">
        <w:rPr>
          <w:rFonts w:cs="Arial"/>
          <w:szCs w:val="20"/>
        </w:rPr>
        <w:t xml:space="preserve">oprávněn uhradit část finančního závazku na uhrazení ceny </w:t>
      </w:r>
      <w:r w:rsidR="00885BC6">
        <w:rPr>
          <w:rFonts w:cs="Arial"/>
          <w:szCs w:val="20"/>
        </w:rPr>
        <w:t xml:space="preserve">za předmět plnění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i </w:t>
      </w:r>
      <w:r w:rsidRPr="008C4D0C">
        <w:rPr>
          <w:rFonts w:cs="Arial"/>
          <w:szCs w:val="20"/>
        </w:rPr>
        <w:t xml:space="preserve">ve výši vypočtené DPH přímo na účet příslušného správce daně. Postupem dle tohoto odstavce se finanční závazek </w:t>
      </w:r>
      <w:r w:rsidR="00885BC6">
        <w:rPr>
          <w:rFonts w:cs="Arial"/>
          <w:szCs w:val="20"/>
        </w:rPr>
        <w:t xml:space="preserve">Objednatele </w:t>
      </w:r>
      <w:r w:rsidRPr="008C4D0C">
        <w:rPr>
          <w:rFonts w:cs="Arial"/>
          <w:szCs w:val="20"/>
        </w:rPr>
        <w:t xml:space="preserve">vůči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i </w:t>
      </w:r>
      <w:r w:rsidRPr="008C4D0C">
        <w:rPr>
          <w:rFonts w:cs="Arial"/>
          <w:szCs w:val="20"/>
        </w:rPr>
        <w:t xml:space="preserve">ve výši daně z přidané hodnoty odvedené </w:t>
      </w:r>
      <w:r w:rsidR="00885BC6">
        <w:rPr>
          <w:rFonts w:cs="Arial"/>
          <w:szCs w:val="20"/>
        </w:rPr>
        <w:t xml:space="preserve">Objednatelem </w:t>
      </w:r>
      <w:r w:rsidRPr="008C4D0C">
        <w:rPr>
          <w:rFonts w:cs="Arial"/>
          <w:szCs w:val="20"/>
        </w:rPr>
        <w:t>považuje za zcela uspokojený.</w:t>
      </w:r>
    </w:p>
    <w:p w14:paraId="5E227BC1" w14:textId="77777777" w:rsidR="001806DE" w:rsidRPr="008C4D0C" w:rsidRDefault="001806DE" w:rsidP="006672D1">
      <w:pPr>
        <w:rPr>
          <w:rFonts w:cs="Arial"/>
          <w:szCs w:val="20"/>
        </w:rPr>
      </w:pPr>
    </w:p>
    <w:p w14:paraId="5493ABBA" w14:textId="3A02BBE2" w:rsidR="001806DE" w:rsidRPr="008C4D0C" w:rsidRDefault="003B2497" w:rsidP="003B2497">
      <w:pPr>
        <w:pStyle w:val="Nadpis1"/>
      </w:pPr>
      <w:r w:rsidRPr="008C4D0C">
        <w:t>MÍSTO A DOBA PLNĚNÍ, DODACÍ PODMÍNKY</w:t>
      </w:r>
    </w:p>
    <w:p w14:paraId="0870F018" w14:textId="7E189F36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Místem plnění je </w:t>
      </w:r>
      <w:r w:rsidR="002C04A9" w:rsidRPr="008C4D0C">
        <w:rPr>
          <w:rFonts w:cs="Arial"/>
          <w:szCs w:val="20"/>
        </w:rPr>
        <w:t xml:space="preserve">sídlo </w:t>
      </w:r>
      <w:r w:rsidR="00885BC6">
        <w:rPr>
          <w:rFonts w:cs="Arial"/>
          <w:szCs w:val="20"/>
        </w:rPr>
        <w:t xml:space="preserve">Objednatele </w:t>
      </w:r>
      <w:r w:rsidRPr="008C4D0C">
        <w:rPr>
          <w:rFonts w:cs="Arial"/>
          <w:szCs w:val="20"/>
        </w:rPr>
        <w:t>na adrese</w:t>
      </w:r>
      <w:r w:rsidR="0035775E" w:rsidRPr="008C4D0C">
        <w:rPr>
          <w:szCs w:val="20"/>
        </w:rPr>
        <w:t xml:space="preserve"> </w:t>
      </w:r>
      <w:r w:rsidR="003B2497" w:rsidRPr="0000524B">
        <w:rPr>
          <w:szCs w:val="20"/>
        </w:rPr>
        <w:t>Nemocniční 4446/15, 466 01 Jablonec nad Nisou</w:t>
      </w:r>
      <w:r w:rsidR="00885BC6">
        <w:rPr>
          <w:szCs w:val="20"/>
        </w:rPr>
        <w:t xml:space="preserve"> a </w:t>
      </w:r>
      <w:r w:rsidR="00885BC6" w:rsidRPr="0002631B">
        <w:t>odloučen</w:t>
      </w:r>
      <w:r w:rsidR="00885BC6">
        <w:t>á</w:t>
      </w:r>
      <w:r w:rsidR="00885BC6" w:rsidRPr="0002631B">
        <w:t xml:space="preserve"> lokalit</w:t>
      </w:r>
      <w:r w:rsidR="00885BC6">
        <w:t>a</w:t>
      </w:r>
      <w:r w:rsidR="00885BC6" w:rsidRPr="0002631B">
        <w:t xml:space="preserve"> </w:t>
      </w:r>
      <w:r w:rsidR="00885BC6" w:rsidRPr="008F1FBE">
        <w:rPr>
          <w:rFonts w:cs="Arial"/>
          <w:bCs/>
          <w:color w:val="000000"/>
          <w:szCs w:val="20"/>
        </w:rPr>
        <w:t>v </w:t>
      </w:r>
      <w:bookmarkStart w:id="12" w:name="_Hlk139223637"/>
      <w:r w:rsidR="00885BC6" w:rsidRPr="008F1FBE">
        <w:rPr>
          <w:rFonts w:cs="Arial"/>
          <w:bCs/>
          <w:color w:val="000000"/>
          <w:szCs w:val="20"/>
        </w:rPr>
        <w:t>Tanvaldě (Nemocniční</w:t>
      </w:r>
      <w:r w:rsidR="00AE6D9C">
        <w:rPr>
          <w:rFonts w:cs="Arial"/>
          <w:bCs/>
          <w:color w:val="000000"/>
          <w:szCs w:val="20"/>
        </w:rPr>
        <w:t xml:space="preserve"> 268</w:t>
      </w:r>
      <w:r w:rsidR="00885BC6" w:rsidRPr="008F1FBE">
        <w:rPr>
          <w:rFonts w:cs="Arial"/>
          <w:bCs/>
          <w:color w:val="000000"/>
          <w:szCs w:val="20"/>
        </w:rPr>
        <w:t>, 468 41 Tanvald).</w:t>
      </w:r>
      <w:bookmarkEnd w:id="12"/>
    </w:p>
    <w:p w14:paraId="6CCE1FB7" w14:textId="1FF27FEC" w:rsidR="001806DE" w:rsidRPr="008C4D0C" w:rsidRDefault="00885BC6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13" w:name="_Ref43124776"/>
      <w:r>
        <w:rPr>
          <w:rFonts w:cs="Arial"/>
          <w:szCs w:val="20"/>
        </w:rPr>
        <w:t xml:space="preserve">Úplný předmět plnění dle této smlouvy </w:t>
      </w:r>
      <w:r w:rsidR="00F7742F">
        <w:rPr>
          <w:rFonts w:cs="Arial"/>
          <w:szCs w:val="20"/>
        </w:rPr>
        <w:t>Zhotovitel</w:t>
      </w:r>
      <w:r>
        <w:rPr>
          <w:rFonts w:cs="Arial"/>
          <w:szCs w:val="20"/>
        </w:rPr>
        <w:t xml:space="preserve"> Objednateli </w:t>
      </w:r>
      <w:r w:rsidR="001806DE" w:rsidRPr="008C4D0C">
        <w:rPr>
          <w:rFonts w:cs="Arial"/>
          <w:szCs w:val="20"/>
        </w:rPr>
        <w:t xml:space="preserve">dodá nejpozději do </w:t>
      </w:r>
      <w:r>
        <w:rPr>
          <w:rFonts w:cs="Arial"/>
          <w:szCs w:val="20"/>
        </w:rPr>
        <w:t xml:space="preserve">5 </w:t>
      </w:r>
      <w:r w:rsidR="008A0BE9" w:rsidRPr="008C4D0C">
        <w:rPr>
          <w:rFonts w:cs="Arial"/>
          <w:szCs w:val="20"/>
        </w:rPr>
        <w:t xml:space="preserve">kalendářních měsíců </w:t>
      </w:r>
      <w:r w:rsidR="002C04A9" w:rsidRPr="008C4D0C">
        <w:rPr>
          <w:rFonts w:cs="Arial"/>
          <w:szCs w:val="20"/>
        </w:rPr>
        <w:t xml:space="preserve">od </w:t>
      </w:r>
      <w:r w:rsidR="008A0BE9" w:rsidRPr="008C4D0C">
        <w:rPr>
          <w:rFonts w:cs="Arial"/>
          <w:szCs w:val="20"/>
        </w:rPr>
        <w:t xml:space="preserve">nabytí účinnosti této </w:t>
      </w:r>
      <w:r w:rsidR="002C04A9" w:rsidRPr="008C4D0C">
        <w:rPr>
          <w:rFonts w:cs="Arial"/>
          <w:szCs w:val="20"/>
        </w:rPr>
        <w:t>smlouvy</w:t>
      </w:r>
      <w:bookmarkEnd w:id="13"/>
      <w:r>
        <w:rPr>
          <w:rFonts w:cs="Arial"/>
          <w:szCs w:val="20"/>
        </w:rPr>
        <w:t>.</w:t>
      </w:r>
    </w:p>
    <w:p w14:paraId="17B539FE" w14:textId="00FC9676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Závazek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e zpracovat předmět plnění dle této smlouvy </w:t>
      </w:r>
      <w:r w:rsidRPr="008C4D0C">
        <w:rPr>
          <w:rFonts w:cs="Arial"/>
          <w:szCs w:val="20"/>
        </w:rPr>
        <w:t xml:space="preserve">se považuje za splněný, pokud </w:t>
      </w:r>
      <w:r w:rsidR="00885BC6">
        <w:rPr>
          <w:rFonts w:cs="Arial"/>
          <w:szCs w:val="20"/>
        </w:rPr>
        <w:t xml:space="preserve">předmět plnění </w:t>
      </w:r>
      <w:r w:rsidRPr="008C4D0C">
        <w:rPr>
          <w:rFonts w:cs="Arial"/>
          <w:szCs w:val="20"/>
        </w:rPr>
        <w:t>byl:</w:t>
      </w:r>
    </w:p>
    <w:p w14:paraId="1E7E94B3" w14:textId="042EC7AD" w:rsidR="001806DE" w:rsidRPr="008C4D0C" w:rsidRDefault="001806DE" w:rsidP="006C2B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řádně a včas </w:t>
      </w:r>
      <w:r w:rsidR="00885BC6">
        <w:rPr>
          <w:rFonts w:cs="Arial"/>
          <w:szCs w:val="20"/>
        </w:rPr>
        <w:t xml:space="preserve">splněn a dokumentové výstupy byly </w:t>
      </w:r>
      <w:r w:rsidRPr="008C4D0C">
        <w:rPr>
          <w:rFonts w:cs="Arial"/>
          <w:szCs w:val="20"/>
        </w:rPr>
        <w:t>předán</w:t>
      </w:r>
      <w:r w:rsidR="00885BC6">
        <w:rPr>
          <w:rFonts w:cs="Arial"/>
          <w:szCs w:val="20"/>
        </w:rPr>
        <w:t>y</w:t>
      </w:r>
      <w:r w:rsidRPr="008C4D0C">
        <w:rPr>
          <w:rFonts w:cs="Arial"/>
          <w:szCs w:val="20"/>
        </w:rPr>
        <w:t xml:space="preserve"> </w:t>
      </w:r>
      <w:r w:rsidR="00885BC6">
        <w:rPr>
          <w:rFonts w:cs="Arial"/>
          <w:szCs w:val="20"/>
        </w:rPr>
        <w:t>Objednateli</w:t>
      </w:r>
      <w:r w:rsidR="00E13D21" w:rsidRPr="008C4D0C">
        <w:rPr>
          <w:rFonts w:cs="Arial"/>
          <w:szCs w:val="20"/>
        </w:rPr>
        <w:t>;</w:t>
      </w:r>
    </w:p>
    <w:p w14:paraId="116C7323" w14:textId="0577A8BD" w:rsidR="001806DE" w:rsidRPr="008C4D0C" w:rsidRDefault="001806DE" w:rsidP="006C2B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řádně a včas protokolárně převzat </w:t>
      </w:r>
      <w:r w:rsidR="00885BC6">
        <w:rPr>
          <w:rFonts w:cs="Arial"/>
          <w:szCs w:val="20"/>
        </w:rPr>
        <w:t>Objednatelem</w:t>
      </w:r>
      <w:r w:rsidRPr="008C4D0C">
        <w:rPr>
          <w:rFonts w:cs="Arial"/>
          <w:szCs w:val="20"/>
        </w:rPr>
        <w:t>.</w:t>
      </w:r>
    </w:p>
    <w:p w14:paraId="252B0EA4" w14:textId="03E307B8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Po splnění </w:t>
      </w:r>
      <w:r w:rsidR="00885BC6">
        <w:rPr>
          <w:rFonts w:cs="Arial"/>
          <w:szCs w:val="20"/>
        </w:rPr>
        <w:t xml:space="preserve">předmětu plnění dle této smlouvy </w:t>
      </w:r>
      <w:r w:rsidRPr="008C4D0C">
        <w:rPr>
          <w:rFonts w:cs="Arial"/>
          <w:szCs w:val="20"/>
        </w:rPr>
        <w:t xml:space="preserve">bude vyhotoven předávací protokol o předání </w:t>
      </w:r>
      <w:r w:rsidR="003802B6">
        <w:rPr>
          <w:rFonts w:cs="Arial"/>
          <w:szCs w:val="20"/>
        </w:rPr>
        <w:br/>
      </w:r>
      <w:r w:rsidRPr="008C4D0C">
        <w:rPr>
          <w:rFonts w:cs="Arial"/>
          <w:szCs w:val="20"/>
        </w:rPr>
        <w:t>a převzetí předmětu plnění, který bude obsahovat:</w:t>
      </w:r>
    </w:p>
    <w:p w14:paraId="7FDD6D03" w14:textId="1F8946A2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název a sídlo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>e a Objednatele</w:t>
      </w:r>
      <w:r w:rsidR="00E13D21" w:rsidRPr="008C4D0C">
        <w:rPr>
          <w:rFonts w:cs="Arial"/>
          <w:szCs w:val="20"/>
        </w:rPr>
        <w:t>;</w:t>
      </w:r>
    </w:p>
    <w:p w14:paraId="6CABF835" w14:textId="3BF589BC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>označení smlouvy</w:t>
      </w:r>
      <w:r w:rsidR="00E13D21" w:rsidRPr="008C4D0C">
        <w:rPr>
          <w:rFonts w:cs="Arial"/>
          <w:szCs w:val="20"/>
        </w:rPr>
        <w:t>;</w:t>
      </w:r>
    </w:p>
    <w:p w14:paraId="1C5E0DA8" w14:textId="55B1B2B5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>označení dodaného předmětu plnění</w:t>
      </w:r>
      <w:r w:rsidR="00E13D21" w:rsidRPr="008C4D0C">
        <w:rPr>
          <w:rFonts w:cs="Arial"/>
          <w:szCs w:val="20"/>
        </w:rPr>
        <w:t>;</w:t>
      </w:r>
    </w:p>
    <w:p w14:paraId="5F3E9802" w14:textId="1D21B98D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>datum dodání</w:t>
      </w:r>
      <w:r w:rsidR="00E13D21" w:rsidRPr="008C4D0C">
        <w:rPr>
          <w:rFonts w:cs="Arial"/>
          <w:szCs w:val="20"/>
        </w:rPr>
        <w:t>;</w:t>
      </w:r>
    </w:p>
    <w:p w14:paraId="7F5A647B" w14:textId="3B36EC34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>stav předmětu plnění v době předání a převzetí</w:t>
      </w:r>
      <w:r w:rsidR="00E13D21" w:rsidRPr="008C4D0C">
        <w:rPr>
          <w:rFonts w:cs="Arial"/>
          <w:szCs w:val="20"/>
        </w:rPr>
        <w:t>;</w:t>
      </w:r>
    </w:p>
    <w:p w14:paraId="49CDC821" w14:textId="45105843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>seznam předaných dokladů</w:t>
      </w:r>
      <w:r w:rsidR="00E13D21" w:rsidRPr="008C4D0C">
        <w:rPr>
          <w:rFonts w:cs="Arial"/>
          <w:szCs w:val="20"/>
        </w:rPr>
        <w:t>;</w:t>
      </w:r>
    </w:p>
    <w:p w14:paraId="2EE4FC53" w14:textId="3D1D7AB9" w:rsidR="001806DE" w:rsidRPr="008C4D0C" w:rsidRDefault="001806DE" w:rsidP="006C2B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podpisy oprávněných zástupců </w:t>
      </w:r>
      <w:r w:rsidR="003B2497">
        <w:rPr>
          <w:rFonts w:cs="Arial"/>
          <w:szCs w:val="20"/>
        </w:rPr>
        <w:t>S</w:t>
      </w:r>
      <w:r w:rsidRPr="008C4D0C">
        <w:rPr>
          <w:rFonts w:cs="Arial"/>
          <w:szCs w:val="20"/>
        </w:rPr>
        <w:t>mluvních stran.</w:t>
      </w:r>
    </w:p>
    <w:p w14:paraId="13E0F30F" w14:textId="52B9C675" w:rsidR="001806DE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Zjevné vady při dodání </w:t>
      </w:r>
      <w:r w:rsidR="00885BC6">
        <w:rPr>
          <w:rFonts w:cs="Arial"/>
          <w:szCs w:val="20"/>
        </w:rPr>
        <w:t xml:space="preserve">předmětu plnění </w:t>
      </w:r>
      <w:r w:rsidRPr="008C4D0C">
        <w:rPr>
          <w:rFonts w:cs="Arial"/>
          <w:szCs w:val="20"/>
        </w:rPr>
        <w:t xml:space="preserve">je </w:t>
      </w:r>
      <w:r w:rsidR="00885BC6">
        <w:rPr>
          <w:rFonts w:cs="Arial"/>
          <w:szCs w:val="20"/>
        </w:rPr>
        <w:t xml:space="preserve">Objednatel </w:t>
      </w:r>
      <w:r w:rsidRPr="008C4D0C">
        <w:rPr>
          <w:rFonts w:cs="Arial"/>
          <w:szCs w:val="20"/>
        </w:rPr>
        <w:t xml:space="preserve">povinen vytknout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i </w:t>
      </w:r>
      <w:r w:rsidRPr="008C4D0C">
        <w:rPr>
          <w:rFonts w:cs="Arial"/>
          <w:szCs w:val="20"/>
        </w:rPr>
        <w:t xml:space="preserve">při převzetí </w:t>
      </w:r>
      <w:r w:rsidR="00885BC6">
        <w:rPr>
          <w:rFonts w:cs="Arial"/>
          <w:szCs w:val="20"/>
        </w:rPr>
        <w:t>předmětu plnění</w:t>
      </w:r>
      <w:r w:rsidRPr="008C4D0C">
        <w:rPr>
          <w:rFonts w:cs="Arial"/>
          <w:szCs w:val="20"/>
        </w:rPr>
        <w:t xml:space="preserve">, skryté vady je </w:t>
      </w:r>
      <w:r w:rsidR="00885BC6">
        <w:rPr>
          <w:rFonts w:cs="Arial"/>
          <w:szCs w:val="20"/>
        </w:rPr>
        <w:t xml:space="preserve">Objednatel </w:t>
      </w:r>
      <w:r w:rsidRPr="008C4D0C">
        <w:rPr>
          <w:rFonts w:cs="Arial"/>
          <w:szCs w:val="20"/>
        </w:rPr>
        <w:t xml:space="preserve">povinen sdělit </w:t>
      </w:r>
      <w:r w:rsidR="00F7742F">
        <w:rPr>
          <w:rFonts w:cs="Arial"/>
          <w:szCs w:val="20"/>
        </w:rPr>
        <w:t>Zhotovitel</w:t>
      </w:r>
      <w:r w:rsidR="00885BC6">
        <w:rPr>
          <w:rFonts w:cs="Arial"/>
          <w:szCs w:val="20"/>
        </w:rPr>
        <w:t xml:space="preserve">i </w:t>
      </w:r>
      <w:r w:rsidRPr="008C4D0C">
        <w:rPr>
          <w:rFonts w:cs="Arial"/>
          <w:szCs w:val="20"/>
        </w:rPr>
        <w:t>bez zbytečného odkladu poté, co je zjistí.</w:t>
      </w:r>
    </w:p>
    <w:p w14:paraId="23A7395D" w14:textId="77777777" w:rsidR="00365BD6" w:rsidRPr="008C4D0C" w:rsidRDefault="00365BD6" w:rsidP="00365BD6">
      <w:pPr>
        <w:rPr>
          <w:rFonts w:cs="Arial"/>
          <w:szCs w:val="20"/>
        </w:rPr>
      </w:pPr>
    </w:p>
    <w:p w14:paraId="34D33FCD" w14:textId="2292C303" w:rsidR="001806DE" w:rsidRPr="008C4D0C" w:rsidRDefault="003B2497" w:rsidP="003B2497">
      <w:pPr>
        <w:pStyle w:val="Nadpis1"/>
      </w:pPr>
      <w:r w:rsidRPr="008C4D0C">
        <w:t>VLASTNICKÉ PRÁVO</w:t>
      </w:r>
    </w:p>
    <w:p w14:paraId="5EC51497" w14:textId="43536450" w:rsidR="001806DE" w:rsidRDefault="00885BC6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nabývá vlastnické právo </w:t>
      </w:r>
      <w:r>
        <w:rPr>
          <w:rFonts w:cs="Arial"/>
          <w:szCs w:val="20"/>
        </w:rPr>
        <w:t xml:space="preserve">k předmětu plnění </w:t>
      </w:r>
      <w:r w:rsidR="002C04A9" w:rsidRPr="008C4D0C">
        <w:rPr>
          <w:rFonts w:cs="Arial"/>
          <w:szCs w:val="20"/>
        </w:rPr>
        <w:t xml:space="preserve">nebo jeho části </w:t>
      </w:r>
      <w:r w:rsidR="001806DE" w:rsidRPr="008C4D0C">
        <w:rPr>
          <w:rFonts w:cs="Arial"/>
          <w:szCs w:val="20"/>
        </w:rPr>
        <w:t>okamžikem úplného uhrazení ceny</w:t>
      </w:r>
      <w:r w:rsidR="002C04A9" w:rsidRPr="008C4D0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předmět plnění </w:t>
      </w:r>
      <w:r w:rsidR="002C04A9" w:rsidRPr="008C4D0C">
        <w:rPr>
          <w:rFonts w:cs="Arial"/>
          <w:szCs w:val="20"/>
        </w:rPr>
        <w:t>nebo její odpovídající části</w:t>
      </w:r>
      <w:r w:rsidR="001806DE" w:rsidRPr="008C4D0C">
        <w:rPr>
          <w:rFonts w:cs="Arial"/>
          <w:szCs w:val="20"/>
        </w:rPr>
        <w:t>.</w:t>
      </w:r>
    </w:p>
    <w:p w14:paraId="713C1FBC" w14:textId="77777777" w:rsidR="005375C9" w:rsidRPr="008C4D0C" w:rsidRDefault="005375C9" w:rsidP="007E25AA">
      <w:pPr>
        <w:pStyle w:val="Odstavecseseznamem"/>
        <w:ind w:left="567"/>
        <w:rPr>
          <w:rFonts w:cs="Arial"/>
          <w:szCs w:val="20"/>
        </w:rPr>
      </w:pPr>
    </w:p>
    <w:p w14:paraId="63D7376E" w14:textId="25060A90" w:rsidR="001806DE" w:rsidRPr="008C4D0C" w:rsidRDefault="003B2497" w:rsidP="003B2497">
      <w:pPr>
        <w:pStyle w:val="Nadpis1"/>
      </w:pPr>
      <w:r w:rsidRPr="008C4D0C">
        <w:t>ODPOVĚDNOST ZA VADY, ZÁRUKA ZA JAKOST, ZÁRUČNÍ SERVIS</w:t>
      </w:r>
    </w:p>
    <w:p w14:paraId="2145ABCB" w14:textId="1BDF8140" w:rsidR="001806DE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Zhotovitel </w:t>
      </w:r>
      <w:r w:rsidR="001806DE" w:rsidRPr="008C4D0C">
        <w:rPr>
          <w:rFonts w:cs="Arial"/>
          <w:szCs w:val="20"/>
        </w:rPr>
        <w:t xml:space="preserve">se zavazuje, že předmět plnění bude mít vlastnosti stanovené ve specifikaci předmětu plnění dle přílohy č. </w:t>
      </w:r>
      <w:r w:rsidR="00443325">
        <w:rPr>
          <w:rFonts w:cs="Arial"/>
          <w:szCs w:val="20"/>
        </w:rPr>
        <w:t>1</w:t>
      </w:r>
      <w:r w:rsidR="001806DE" w:rsidRPr="008C4D0C">
        <w:rPr>
          <w:rFonts w:cs="Arial"/>
          <w:szCs w:val="20"/>
        </w:rPr>
        <w:t xml:space="preserve"> této smlouvy a dle nabídky </w:t>
      </w:r>
      <w:r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e </w:t>
      </w:r>
      <w:r w:rsidR="001806DE" w:rsidRPr="008C4D0C">
        <w:rPr>
          <w:rFonts w:cs="Arial"/>
          <w:szCs w:val="20"/>
        </w:rPr>
        <w:t xml:space="preserve">podané v rámci </w:t>
      </w:r>
      <w:r w:rsidR="00E13D21" w:rsidRPr="008C4D0C">
        <w:rPr>
          <w:rFonts w:cs="Arial"/>
          <w:szCs w:val="20"/>
        </w:rPr>
        <w:t xml:space="preserve">řízení </w:t>
      </w:r>
      <w:r w:rsidR="001806DE" w:rsidRPr="008C4D0C">
        <w:rPr>
          <w:rFonts w:cs="Arial"/>
          <w:szCs w:val="20"/>
        </w:rPr>
        <w:t>za splnění požadavků definovaných v zadávacích podmínkách</w:t>
      </w:r>
      <w:r w:rsidR="00E13D21" w:rsidRPr="008C4D0C">
        <w:rPr>
          <w:rFonts w:cs="Arial"/>
          <w:szCs w:val="20"/>
        </w:rPr>
        <w:t xml:space="preserve"> řízení</w:t>
      </w:r>
      <w:r w:rsidR="001806DE" w:rsidRPr="008C4D0C">
        <w:rPr>
          <w:rFonts w:cs="Arial"/>
          <w:szCs w:val="20"/>
        </w:rPr>
        <w:t>.</w:t>
      </w:r>
    </w:p>
    <w:p w14:paraId="08DC40B3" w14:textId="4D1D765B" w:rsidR="001806DE" w:rsidRPr="008C4D0C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lastRenderedPageBreak/>
        <w:t>Zhotovitel</w:t>
      </w:r>
      <w:r w:rsidR="00C16278">
        <w:rPr>
          <w:rFonts w:cs="Arial"/>
          <w:szCs w:val="20"/>
        </w:rPr>
        <w:t xml:space="preserve"> </w:t>
      </w:r>
      <w:r w:rsidR="001806DE" w:rsidRPr="008C4D0C">
        <w:rPr>
          <w:rFonts w:cs="Arial"/>
          <w:szCs w:val="20"/>
        </w:rPr>
        <w:t xml:space="preserve">poskytuje záruku za jakost na předmět </w:t>
      </w:r>
      <w:r w:rsidR="00C16278">
        <w:rPr>
          <w:rFonts w:cs="Arial"/>
          <w:szCs w:val="20"/>
        </w:rPr>
        <w:t xml:space="preserve">plnění </w:t>
      </w:r>
      <w:r w:rsidR="001806DE" w:rsidRPr="008C4D0C">
        <w:rPr>
          <w:rFonts w:cs="Arial"/>
          <w:szCs w:val="20"/>
        </w:rPr>
        <w:t xml:space="preserve">v délce </w:t>
      </w:r>
      <w:r w:rsidR="00C16278">
        <w:rPr>
          <w:rFonts w:cs="Arial"/>
          <w:szCs w:val="20"/>
        </w:rPr>
        <w:t xml:space="preserve">12 měsíců </w:t>
      </w:r>
      <w:r w:rsidR="00FB17F6" w:rsidRPr="001D02E9">
        <w:rPr>
          <w:rFonts w:cs="Arial"/>
          <w:color w:val="000000"/>
          <w:szCs w:val="20"/>
        </w:rPr>
        <w:t xml:space="preserve">od data </w:t>
      </w:r>
      <w:r w:rsidR="00FB17F6">
        <w:rPr>
          <w:rFonts w:cs="Arial"/>
          <w:color w:val="000000"/>
          <w:szCs w:val="20"/>
        </w:rPr>
        <w:t xml:space="preserve">protokolárního převzetí </w:t>
      </w:r>
      <w:r w:rsidR="00C16278">
        <w:rPr>
          <w:rFonts w:cs="Arial"/>
          <w:color w:val="000000"/>
          <w:szCs w:val="20"/>
        </w:rPr>
        <w:t>předmětu plnění</w:t>
      </w:r>
      <w:r w:rsidR="001806DE" w:rsidRPr="008C4D0C">
        <w:rPr>
          <w:rFonts w:cs="Arial"/>
          <w:szCs w:val="20"/>
        </w:rPr>
        <w:t xml:space="preserve">. Záruční doba běží ode dne řádného protokolárního převzetí </w:t>
      </w:r>
      <w:r w:rsidR="00C16278">
        <w:rPr>
          <w:rFonts w:cs="Arial"/>
          <w:szCs w:val="20"/>
        </w:rPr>
        <w:t>předmětu plnění Objednatelem</w:t>
      </w:r>
      <w:r w:rsidR="001806DE" w:rsidRPr="008C4D0C">
        <w:rPr>
          <w:rFonts w:cs="Arial"/>
          <w:szCs w:val="20"/>
        </w:rPr>
        <w:t>.</w:t>
      </w:r>
    </w:p>
    <w:p w14:paraId="74E85167" w14:textId="7652E28A" w:rsidR="001806DE" w:rsidRPr="008C4D0C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170F9C">
        <w:rPr>
          <w:rFonts w:cs="Arial"/>
          <w:szCs w:val="20"/>
        </w:rPr>
        <w:t>Zhotovitel</w:t>
      </w:r>
      <w:r w:rsidR="00C16278" w:rsidRPr="00170F9C">
        <w:rPr>
          <w:rFonts w:cs="Arial"/>
          <w:szCs w:val="20"/>
        </w:rPr>
        <w:t xml:space="preserve"> </w:t>
      </w:r>
      <w:r w:rsidR="001806DE" w:rsidRPr="00170F9C">
        <w:rPr>
          <w:rFonts w:cs="Arial"/>
          <w:szCs w:val="20"/>
        </w:rPr>
        <w:t xml:space="preserve">se zavazuje po dobu trvání záruky za jakost </w:t>
      </w:r>
      <w:r w:rsidR="00C16278" w:rsidRPr="00170F9C">
        <w:rPr>
          <w:rFonts w:cs="Arial"/>
          <w:szCs w:val="20"/>
        </w:rPr>
        <w:t>provést opravy nebo úpravy výstupů, zejm. dokumentových, plnění dle této smlouvy takovým způsobem, aby výstupy plnění byly bezvadné, a to nejpozději do 30 dnů ode dne jejich uplatnění</w:t>
      </w:r>
      <w:r w:rsidR="001806DE" w:rsidRPr="00170F9C">
        <w:rPr>
          <w:rFonts w:cs="Arial"/>
          <w:szCs w:val="20"/>
        </w:rPr>
        <w:t xml:space="preserve">. Cena této služby je zahrnuta v ceně </w:t>
      </w:r>
      <w:r w:rsidR="00170F9C" w:rsidRPr="00170F9C">
        <w:rPr>
          <w:rFonts w:cs="Arial"/>
          <w:szCs w:val="20"/>
        </w:rPr>
        <w:t>plnění předmětu</w:t>
      </w:r>
      <w:r w:rsidR="00170F9C">
        <w:rPr>
          <w:rFonts w:cs="Arial"/>
          <w:szCs w:val="20"/>
        </w:rPr>
        <w:t xml:space="preserve"> této smlouvy </w:t>
      </w:r>
      <w:r w:rsidR="001806DE" w:rsidRPr="008C4D0C">
        <w:rPr>
          <w:rFonts w:cs="Arial"/>
          <w:szCs w:val="20"/>
        </w:rPr>
        <w:t>dle odst.</w:t>
      </w:r>
      <w:r w:rsidR="00E13D21" w:rsidRPr="008C4D0C">
        <w:rPr>
          <w:rFonts w:cs="Arial"/>
          <w:szCs w:val="20"/>
        </w:rPr>
        <w:t xml:space="preserve"> </w:t>
      </w:r>
      <w:r w:rsidR="00E13D21" w:rsidRPr="008C4D0C">
        <w:rPr>
          <w:rFonts w:cs="Arial"/>
          <w:szCs w:val="20"/>
        </w:rPr>
        <w:fldChar w:fldCharType="begin"/>
      </w:r>
      <w:r w:rsidR="00E13D21" w:rsidRPr="008C4D0C">
        <w:rPr>
          <w:rFonts w:cs="Arial"/>
          <w:szCs w:val="20"/>
        </w:rPr>
        <w:instrText xml:space="preserve"> REF _Ref43124914 \r \h </w:instrText>
      </w:r>
      <w:r w:rsidR="00B968CB" w:rsidRPr="008C4D0C">
        <w:rPr>
          <w:rFonts w:cs="Arial"/>
          <w:szCs w:val="20"/>
        </w:rPr>
        <w:instrText xml:space="preserve"> \* MERGEFORMAT </w:instrText>
      </w:r>
      <w:r w:rsidR="00E13D21" w:rsidRPr="008C4D0C">
        <w:rPr>
          <w:rFonts w:cs="Arial"/>
          <w:szCs w:val="20"/>
        </w:rPr>
      </w:r>
      <w:r w:rsidR="00E13D21" w:rsidRPr="008C4D0C">
        <w:rPr>
          <w:rFonts w:cs="Arial"/>
          <w:szCs w:val="20"/>
        </w:rPr>
        <w:fldChar w:fldCharType="separate"/>
      </w:r>
      <w:r w:rsidR="00C06E69">
        <w:rPr>
          <w:rFonts w:cs="Arial"/>
          <w:szCs w:val="20"/>
        </w:rPr>
        <w:t>3.1</w:t>
      </w:r>
      <w:r w:rsidR="00E13D21" w:rsidRPr="008C4D0C">
        <w:rPr>
          <w:rFonts w:cs="Arial"/>
          <w:szCs w:val="20"/>
        </w:rPr>
        <w:fldChar w:fldCharType="end"/>
      </w:r>
      <w:r w:rsidR="001806DE" w:rsidRPr="008C4D0C">
        <w:rPr>
          <w:rFonts w:cs="Arial"/>
          <w:szCs w:val="20"/>
        </w:rPr>
        <w:t xml:space="preserve"> této smlouvy.</w:t>
      </w:r>
    </w:p>
    <w:p w14:paraId="3B489F55" w14:textId="65B1C57B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14" w:name="_Ref43125038"/>
      <w:r w:rsidRPr="008C4D0C">
        <w:rPr>
          <w:rFonts w:cs="Arial"/>
          <w:szCs w:val="20"/>
        </w:rPr>
        <w:t xml:space="preserve">Oznamování záručních vad a potřeby záručního servisu bude </w:t>
      </w:r>
      <w:r w:rsidR="00C16278">
        <w:rPr>
          <w:rFonts w:cs="Arial"/>
          <w:szCs w:val="20"/>
        </w:rPr>
        <w:t xml:space="preserve">Objednatel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i </w:t>
      </w:r>
      <w:r w:rsidRPr="008C4D0C">
        <w:rPr>
          <w:rFonts w:cs="Arial"/>
          <w:szCs w:val="20"/>
        </w:rPr>
        <w:t>oznamovat na těchto kontaktních spojeních</w:t>
      </w:r>
      <w:bookmarkEnd w:id="14"/>
      <w:r w:rsidR="001E4808">
        <w:rPr>
          <w:rFonts w:cs="Arial"/>
          <w:szCs w:val="20"/>
        </w:rPr>
        <w:t>: e</w:t>
      </w:r>
      <w:r w:rsidR="00B15CEA">
        <w:rPr>
          <w:rFonts w:cs="Arial"/>
          <w:szCs w:val="20"/>
        </w:rPr>
        <w:t>-</w:t>
      </w:r>
      <w:r w:rsidR="001E4808">
        <w:rPr>
          <w:rFonts w:cs="Arial"/>
          <w:szCs w:val="20"/>
        </w:rPr>
        <w:t xml:space="preserve">mailová adresa </w:t>
      </w:r>
      <w:r w:rsidR="00761169">
        <w:rPr>
          <w:rFonts w:cs="Arial"/>
          <w:szCs w:val="20"/>
        </w:rPr>
        <w:t>xxxxxxxxxxx</w:t>
      </w:r>
      <w:bookmarkStart w:id="15" w:name="_GoBack"/>
      <w:bookmarkEnd w:id="15"/>
    </w:p>
    <w:p w14:paraId="329A8EF6" w14:textId="28855139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V případě oznámení reklamace se za den uplatnění reklamačního nároku (tj. nároku z poskytnuté záruky za jakost) považuje den prokazatelného odeslání </w:t>
      </w:r>
      <w:r w:rsidR="00C06E69">
        <w:rPr>
          <w:rFonts w:cs="Arial"/>
          <w:szCs w:val="20"/>
        </w:rPr>
        <w:t>nebo nahlášení takového oznámení</w:t>
      </w:r>
      <w:r w:rsidRPr="008C4D0C">
        <w:rPr>
          <w:rFonts w:cs="Arial"/>
          <w:szCs w:val="20"/>
        </w:rPr>
        <w:t xml:space="preserve">. </w:t>
      </w:r>
    </w:p>
    <w:p w14:paraId="228F7DAF" w14:textId="3CF3E41D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Pokud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 xml:space="preserve">nepřistoupí k vyřízení reklamačního nároku </w:t>
      </w:r>
      <w:r w:rsidR="00C16278">
        <w:rPr>
          <w:rFonts w:cs="Arial"/>
          <w:szCs w:val="20"/>
        </w:rPr>
        <w:t xml:space="preserve">Objednatele </w:t>
      </w:r>
      <w:r w:rsidRPr="008C4D0C">
        <w:rPr>
          <w:rFonts w:cs="Arial"/>
          <w:szCs w:val="20"/>
        </w:rPr>
        <w:t xml:space="preserve">podle této smlouvy, je </w:t>
      </w:r>
      <w:r w:rsidR="00C16278">
        <w:rPr>
          <w:rFonts w:cs="Arial"/>
          <w:szCs w:val="20"/>
        </w:rPr>
        <w:t xml:space="preserve">Objednatel </w:t>
      </w:r>
      <w:r w:rsidRPr="008C4D0C">
        <w:rPr>
          <w:rFonts w:cs="Arial"/>
          <w:szCs w:val="20"/>
        </w:rPr>
        <w:t xml:space="preserve">oprávněn k odstranění reklamované vady třetí odbornou osobou, přičemž náklady spojené s takovou opravou jdou plně k tíži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e </w:t>
      </w:r>
      <w:r w:rsidRPr="008C4D0C">
        <w:rPr>
          <w:rFonts w:cs="Arial"/>
          <w:szCs w:val="20"/>
        </w:rPr>
        <w:t xml:space="preserve">a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 xml:space="preserve">se zavazuje takové náklady </w:t>
      </w:r>
      <w:r w:rsidR="00C16278">
        <w:rPr>
          <w:rFonts w:cs="Arial"/>
          <w:szCs w:val="20"/>
        </w:rPr>
        <w:t xml:space="preserve">Objednateli </w:t>
      </w:r>
      <w:r w:rsidRPr="008C4D0C">
        <w:rPr>
          <w:rFonts w:cs="Arial"/>
          <w:szCs w:val="20"/>
        </w:rPr>
        <w:t xml:space="preserve">uhradit na písemnou výzvu </w:t>
      </w:r>
      <w:r w:rsidR="00C16278">
        <w:rPr>
          <w:rFonts w:cs="Arial"/>
          <w:szCs w:val="20"/>
        </w:rPr>
        <w:t xml:space="preserve">Objednatele prokazatelné </w:t>
      </w:r>
      <w:r w:rsidRPr="008C4D0C">
        <w:rPr>
          <w:rFonts w:cs="Arial"/>
          <w:szCs w:val="20"/>
        </w:rPr>
        <w:t xml:space="preserve">doručenou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>i</w:t>
      </w:r>
      <w:r w:rsidRPr="008C4D0C">
        <w:rPr>
          <w:rFonts w:cs="Arial"/>
          <w:szCs w:val="20"/>
        </w:rPr>
        <w:t>.</w:t>
      </w:r>
    </w:p>
    <w:p w14:paraId="75D55719" w14:textId="77777777" w:rsidR="001806DE" w:rsidRPr="008C4D0C" w:rsidRDefault="001806DE" w:rsidP="001806DE">
      <w:pPr>
        <w:pStyle w:val="Odstavecseseznamem"/>
        <w:rPr>
          <w:rFonts w:cs="Arial"/>
          <w:szCs w:val="20"/>
        </w:rPr>
      </w:pPr>
    </w:p>
    <w:p w14:paraId="5769808D" w14:textId="3CF8D477" w:rsidR="001806DE" w:rsidRPr="008C4D0C" w:rsidRDefault="00C06E69" w:rsidP="00C06E69">
      <w:pPr>
        <w:pStyle w:val="Nadpis1"/>
      </w:pPr>
      <w:r w:rsidRPr="008C4D0C">
        <w:t>SMLUVNÍ POKUTA A ÚROK Z PRODLENÍ</w:t>
      </w:r>
    </w:p>
    <w:p w14:paraId="060A917B" w14:textId="6EFFE81A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V případě, že bude </w:t>
      </w:r>
      <w:r w:rsidR="00C16278">
        <w:rPr>
          <w:rFonts w:cs="Arial"/>
          <w:szCs w:val="20"/>
        </w:rPr>
        <w:t xml:space="preserve">Objednatel </w:t>
      </w:r>
      <w:r w:rsidRPr="008C4D0C">
        <w:rPr>
          <w:rFonts w:cs="Arial"/>
          <w:szCs w:val="20"/>
        </w:rPr>
        <w:t>v prodlení s úhradou ceny</w:t>
      </w:r>
      <w:r w:rsidR="00C16278">
        <w:rPr>
          <w:rFonts w:cs="Arial"/>
          <w:szCs w:val="20"/>
        </w:rPr>
        <w:t xml:space="preserve"> za předmět plnění</w:t>
      </w:r>
      <w:r w:rsidRPr="008C4D0C">
        <w:rPr>
          <w:rFonts w:cs="Arial"/>
          <w:szCs w:val="20"/>
        </w:rPr>
        <w:t xml:space="preserve">, je povinen zaplatit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i </w:t>
      </w:r>
      <w:r w:rsidRPr="008C4D0C">
        <w:rPr>
          <w:rFonts w:cs="Arial"/>
          <w:szCs w:val="20"/>
        </w:rPr>
        <w:t>za každý, byť i započatý kalendářní den prodlení s úhradou dle této smlouvy, smluvní pokutu ve výši 0,0</w:t>
      </w:r>
      <w:r w:rsidR="00C06E69">
        <w:rPr>
          <w:rFonts w:cs="Arial"/>
          <w:szCs w:val="20"/>
        </w:rPr>
        <w:t>5</w:t>
      </w:r>
      <w:r w:rsidRPr="008C4D0C">
        <w:rPr>
          <w:rFonts w:cs="Arial"/>
          <w:szCs w:val="20"/>
        </w:rPr>
        <w:t xml:space="preserve"> % z </w:t>
      </w:r>
      <w:r w:rsidR="00AA686C">
        <w:rPr>
          <w:rFonts w:cs="Arial"/>
          <w:szCs w:val="20"/>
        </w:rPr>
        <w:t>dlužné částky</w:t>
      </w:r>
      <w:r w:rsidRPr="008C4D0C">
        <w:rPr>
          <w:rFonts w:cs="Arial"/>
          <w:szCs w:val="20"/>
        </w:rPr>
        <w:t>.</w:t>
      </w:r>
    </w:p>
    <w:p w14:paraId="4F7681AD" w14:textId="115F6032" w:rsidR="001806DE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Bude-li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 xml:space="preserve"> </w:t>
      </w:r>
      <w:r w:rsidRPr="008C4D0C">
        <w:rPr>
          <w:rFonts w:cs="Arial"/>
          <w:szCs w:val="20"/>
        </w:rPr>
        <w:t xml:space="preserve">v prodlení s plněním dle této smlouvy, je povinen zaplatit </w:t>
      </w:r>
      <w:r w:rsidR="00C16278">
        <w:rPr>
          <w:rFonts w:cs="Arial"/>
          <w:szCs w:val="20"/>
        </w:rPr>
        <w:t xml:space="preserve">Objednateli </w:t>
      </w:r>
      <w:r w:rsidRPr="008C4D0C">
        <w:rPr>
          <w:rFonts w:cs="Arial"/>
          <w:szCs w:val="20"/>
        </w:rPr>
        <w:t xml:space="preserve">smluvní pokutu za každý, byť i započatý kalendářní den prodlení se splněním </w:t>
      </w:r>
      <w:r w:rsidR="00C16278">
        <w:rPr>
          <w:rFonts w:cs="Arial"/>
          <w:szCs w:val="20"/>
        </w:rPr>
        <w:t xml:space="preserve">předmětu plnění </w:t>
      </w:r>
      <w:r w:rsidRPr="008C4D0C">
        <w:rPr>
          <w:rFonts w:cs="Arial"/>
          <w:szCs w:val="20"/>
        </w:rPr>
        <w:t>dle této smlouvy, smluvní pokutu ve výši 0,0</w:t>
      </w:r>
      <w:r w:rsidR="00C06E69">
        <w:rPr>
          <w:rFonts w:cs="Arial"/>
          <w:szCs w:val="20"/>
        </w:rPr>
        <w:t>5</w:t>
      </w:r>
      <w:r w:rsidRPr="008C4D0C">
        <w:rPr>
          <w:rFonts w:cs="Arial"/>
          <w:szCs w:val="20"/>
        </w:rPr>
        <w:t xml:space="preserve"> % z celkové ceny</w:t>
      </w:r>
      <w:r w:rsidR="006D1350">
        <w:rPr>
          <w:rFonts w:cs="Arial"/>
          <w:szCs w:val="20"/>
        </w:rPr>
        <w:t xml:space="preserve"> za předmět plnění</w:t>
      </w:r>
      <w:r w:rsidR="003F4EBB" w:rsidRPr="008C4D0C">
        <w:rPr>
          <w:rFonts w:cs="Arial"/>
          <w:szCs w:val="20"/>
        </w:rPr>
        <w:t>.</w:t>
      </w:r>
    </w:p>
    <w:p w14:paraId="094C6994" w14:textId="1E3724CB" w:rsidR="00BA2AB4" w:rsidRDefault="00BA2AB4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t xml:space="preserve">Zhotovitel nesmí bez předchozího souhlasu Objednatele provádět žádné změny v seznamu zaměstnanců a jiných osob Zhotovitele určených k poskytování plnění (tzv. členů realizačního týmu) oproti seznamu, který byl uveden v nabídce předložené v zadávacím řízení. Pokud je zapotřebí člena realizačního týmu nahradit, musí mít náhradní člen minimálně kvalifikaci a zkušenosti požadované Objednatelem jako veřejným zadavatelem v řízení. V případě porušení této povinnosti </w:t>
      </w:r>
      <w:r w:rsidRPr="00D745B0">
        <w:t xml:space="preserve">se </w:t>
      </w:r>
      <w:r>
        <w:t xml:space="preserve">Zhotovitel </w:t>
      </w:r>
      <w:r w:rsidRPr="00D745B0">
        <w:t xml:space="preserve">zavazuje uhradit </w:t>
      </w:r>
      <w:r>
        <w:t xml:space="preserve">Objednateli </w:t>
      </w:r>
      <w:r w:rsidRPr="00D745B0">
        <w:t>smluvní pokutu ve výši</w:t>
      </w:r>
      <w:r>
        <w:t xml:space="preserve"> </w:t>
      </w:r>
      <w:r w:rsidR="00EB363B">
        <w:t>10</w:t>
      </w:r>
      <w:r>
        <w:t xml:space="preserve"> 000 Kč </w:t>
      </w:r>
      <w:r w:rsidR="003802B6">
        <w:br/>
      </w:r>
      <w:r>
        <w:t>za každé takové porušení.</w:t>
      </w:r>
    </w:p>
    <w:p w14:paraId="41A40F46" w14:textId="7370B63D" w:rsidR="00F46603" w:rsidRPr="008C4D0C" w:rsidRDefault="00AA686C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Smluvní strana, která poruší povinnost zachovat mlčenlivost dle čl. </w:t>
      </w:r>
      <w:r w:rsidR="00591953">
        <w:rPr>
          <w:rFonts w:cs="Arial"/>
          <w:szCs w:val="20"/>
        </w:rPr>
        <w:fldChar w:fldCharType="begin"/>
      </w:r>
      <w:r w:rsidR="00591953">
        <w:rPr>
          <w:rFonts w:cs="Arial"/>
          <w:szCs w:val="20"/>
        </w:rPr>
        <w:instrText xml:space="preserve"> REF _Ref140760239 \r \h </w:instrText>
      </w:r>
      <w:r w:rsidR="00591953">
        <w:rPr>
          <w:rFonts w:cs="Arial"/>
          <w:szCs w:val="20"/>
        </w:rPr>
      </w:r>
      <w:r w:rsidR="00591953">
        <w:rPr>
          <w:rFonts w:cs="Arial"/>
          <w:szCs w:val="20"/>
        </w:rPr>
        <w:fldChar w:fldCharType="separate"/>
      </w:r>
      <w:r w:rsidR="00D75A0E">
        <w:rPr>
          <w:rFonts w:cs="Arial"/>
          <w:szCs w:val="20"/>
        </w:rPr>
        <w:t>10</w:t>
      </w:r>
      <w:r w:rsidR="00591953">
        <w:rPr>
          <w:rFonts w:cs="Arial"/>
          <w:szCs w:val="20"/>
        </w:rPr>
        <w:t>.5</w:t>
      </w:r>
      <w:r w:rsidR="00591953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je povinna zaplatit druhé Smluvní straně pokutu ve výši </w:t>
      </w:r>
      <w:r w:rsidR="00BA2AB4">
        <w:rPr>
          <w:rFonts w:cs="Arial"/>
          <w:szCs w:val="20"/>
        </w:rPr>
        <w:t>2</w:t>
      </w:r>
      <w:r>
        <w:rPr>
          <w:rFonts w:cs="Arial"/>
          <w:szCs w:val="20"/>
        </w:rPr>
        <w:t>0 000 Kč.</w:t>
      </w:r>
    </w:p>
    <w:p w14:paraId="5C6A6BC5" w14:textId="248E43AD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Smluvní strana, která poruší povinnosti vyplývající z této smlouvy, je povinna zaplatit druhé smluvní straně sjednanou smluvní pokutu ve výši dle tohoto článku za každé porušení její povinnosti, a to do 15 dnů ode dne doručení písemné výzvy strany oprávněné zaslané </w:t>
      </w:r>
      <w:r w:rsidR="006D1350">
        <w:rPr>
          <w:rFonts w:cs="Arial"/>
          <w:szCs w:val="20"/>
        </w:rPr>
        <w:t>elektronicky do datové schránky povinné strany</w:t>
      </w:r>
      <w:r w:rsidRPr="008C4D0C">
        <w:rPr>
          <w:rFonts w:cs="Arial"/>
          <w:szCs w:val="20"/>
        </w:rPr>
        <w:t>. Právo na náhradu vzniklé škody není zaplacením smluvní pokuty dle tohoto článku dotčeno.</w:t>
      </w:r>
    </w:p>
    <w:p w14:paraId="3958CB41" w14:textId="77777777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Zaplacení smluvní pokuty nezbavuje povinnou stranu povinnosti splnit svůj závazek smluvní pokutou utvrzený.</w:t>
      </w:r>
    </w:p>
    <w:p w14:paraId="5744E6F3" w14:textId="77777777" w:rsidR="001806DE" w:rsidRPr="008C4D0C" w:rsidRDefault="001806DE" w:rsidP="001806DE">
      <w:pPr>
        <w:pBdr>
          <w:top w:val="nil"/>
          <w:left w:val="nil"/>
          <w:bottom w:val="nil"/>
          <w:right w:val="nil"/>
          <w:between w:val="nil"/>
          <w:bar w:val="nil"/>
        </w:pBdr>
        <w:ind w:left="280"/>
        <w:rPr>
          <w:rFonts w:cs="Arial"/>
          <w:szCs w:val="20"/>
        </w:rPr>
      </w:pPr>
    </w:p>
    <w:p w14:paraId="48C1DCE6" w14:textId="77221719" w:rsidR="001806DE" w:rsidRPr="008C4D0C" w:rsidRDefault="00C06E69" w:rsidP="00C06E69">
      <w:pPr>
        <w:pStyle w:val="Nadpis1"/>
      </w:pPr>
      <w:r w:rsidRPr="008C4D0C">
        <w:t>DOBA TRVÁNÍ TÉTO SMLOUVY</w:t>
      </w:r>
    </w:p>
    <w:p w14:paraId="64812289" w14:textId="0B504404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Tato smlouva </w:t>
      </w:r>
      <w:r w:rsidR="003F4EBB" w:rsidRPr="008C4D0C">
        <w:rPr>
          <w:rFonts w:cs="Arial"/>
          <w:szCs w:val="20"/>
        </w:rPr>
        <w:t xml:space="preserve">se </w:t>
      </w:r>
      <w:r w:rsidRPr="008C4D0C">
        <w:rPr>
          <w:rFonts w:cs="Arial"/>
          <w:szCs w:val="20"/>
        </w:rPr>
        <w:t xml:space="preserve">uzavírá na dobu určitou, a to </w:t>
      </w:r>
      <w:r w:rsidR="00E909C1" w:rsidRPr="008C4D0C">
        <w:rPr>
          <w:rFonts w:cs="Arial"/>
          <w:szCs w:val="20"/>
        </w:rPr>
        <w:t xml:space="preserve">na dobu </w:t>
      </w:r>
      <w:r w:rsidR="00C16278">
        <w:rPr>
          <w:rFonts w:cs="Arial"/>
          <w:szCs w:val="20"/>
        </w:rPr>
        <w:t xml:space="preserve">5 </w:t>
      </w:r>
      <w:r w:rsidR="00E909C1" w:rsidRPr="008C4D0C">
        <w:rPr>
          <w:rFonts w:cs="Arial"/>
          <w:szCs w:val="20"/>
        </w:rPr>
        <w:t xml:space="preserve">měsíců od nabytí účinnosti této smlouvy </w:t>
      </w:r>
      <w:r w:rsidR="00A54BFC" w:rsidRPr="008C4D0C">
        <w:rPr>
          <w:rFonts w:cs="Arial"/>
          <w:szCs w:val="20"/>
        </w:rPr>
        <w:t xml:space="preserve">nebo do </w:t>
      </w:r>
      <w:r w:rsidRPr="008C4D0C">
        <w:rPr>
          <w:rFonts w:cs="Arial"/>
          <w:szCs w:val="20"/>
        </w:rPr>
        <w:t>řádného splnění předmětu plnění</w:t>
      </w:r>
      <w:r w:rsidR="006036CD" w:rsidRPr="008C4D0C">
        <w:rPr>
          <w:rFonts w:cs="Arial"/>
          <w:szCs w:val="20"/>
        </w:rPr>
        <w:t xml:space="preserve"> podle </w:t>
      </w:r>
      <w:r w:rsidR="006036CD" w:rsidRPr="008C4D0C">
        <w:t>toho, která z těchto skutečností nastane dříve</w:t>
      </w:r>
      <w:r w:rsidRPr="008C4D0C">
        <w:rPr>
          <w:rFonts w:cs="Arial"/>
          <w:szCs w:val="20"/>
        </w:rPr>
        <w:t>.</w:t>
      </w:r>
    </w:p>
    <w:p w14:paraId="09CBCE77" w14:textId="4EB004CD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Od této smlouvy může smluvní strana dotčená porušením povinnosti jednostranně odstoupit </w:t>
      </w:r>
      <w:r w:rsidR="003802B6">
        <w:rPr>
          <w:rFonts w:cs="Arial"/>
          <w:szCs w:val="20"/>
        </w:rPr>
        <w:br/>
      </w:r>
      <w:r w:rsidRPr="008C4D0C">
        <w:rPr>
          <w:rFonts w:cs="Arial"/>
          <w:szCs w:val="20"/>
        </w:rPr>
        <w:t>pro podstatné porušení této smlouvy, přičemž za podstatné porušení této smlouvy se zejména považuje:</w:t>
      </w:r>
    </w:p>
    <w:p w14:paraId="6ABC6A65" w14:textId="4DE725D2" w:rsidR="001806DE" w:rsidRPr="008C4D0C" w:rsidRDefault="001806DE" w:rsidP="006C2B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na straně </w:t>
      </w:r>
      <w:r w:rsidR="00C16278">
        <w:rPr>
          <w:rFonts w:cs="Arial"/>
          <w:szCs w:val="20"/>
        </w:rPr>
        <w:t xml:space="preserve">Objednatele </w:t>
      </w:r>
      <w:r w:rsidRPr="008C4D0C">
        <w:rPr>
          <w:rFonts w:cs="Arial"/>
          <w:szCs w:val="20"/>
        </w:rPr>
        <w:t xml:space="preserve">nezaplacení </w:t>
      </w:r>
      <w:r w:rsidR="00C16278">
        <w:rPr>
          <w:rFonts w:cs="Arial"/>
          <w:szCs w:val="20"/>
        </w:rPr>
        <w:t xml:space="preserve">smluvní odměny </w:t>
      </w:r>
      <w:r w:rsidRPr="008C4D0C">
        <w:rPr>
          <w:rFonts w:cs="Arial"/>
          <w:szCs w:val="20"/>
        </w:rPr>
        <w:t xml:space="preserve">podle této smlouvy ve lhůtě delší </w:t>
      </w:r>
      <w:r w:rsidR="003802B6">
        <w:rPr>
          <w:rFonts w:cs="Arial"/>
          <w:szCs w:val="20"/>
        </w:rPr>
        <w:br/>
      </w:r>
      <w:r w:rsidRPr="008C4D0C">
        <w:rPr>
          <w:rFonts w:cs="Arial"/>
          <w:szCs w:val="20"/>
        </w:rPr>
        <w:t>30 dní po dni splatnosti příslušné faktury;</w:t>
      </w:r>
    </w:p>
    <w:p w14:paraId="594A8340" w14:textId="2926B2F5" w:rsidR="001806DE" w:rsidRPr="008C4D0C" w:rsidRDefault="001806DE" w:rsidP="006C2B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1072" w:hanging="284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na straně </w:t>
      </w:r>
      <w:r w:rsidR="00F7742F">
        <w:rPr>
          <w:rFonts w:cs="Arial"/>
          <w:szCs w:val="20"/>
        </w:rPr>
        <w:t>Zhotovitel</w:t>
      </w:r>
      <w:r w:rsidR="00C16278">
        <w:rPr>
          <w:rFonts w:cs="Arial"/>
          <w:szCs w:val="20"/>
        </w:rPr>
        <w:t>e</w:t>
      </w:r>
      <w:r w:rsidRPr="008C4D0C">
        <w:rPr>
          <w:rFonts w:cs="Arial"/>
          <w:szCs w:val="20"/>
        </w:rPr>
        <w:t xml:space="preserve">, jestliže nedodá řádně a včas předmět </w:t>
      </w:r>
      <w:r w:rsidR="00C16278">
        <w:rPr>
          <w:rFonts w:cs="Arial"/>
          <w:szCs w:val="20"/>
        </w:rPr>
        <w:t xml:space="preserve">plnění dle </w:t>
      </w:r>
      <w:r w:rsidRPr="008C4D0C">
        <w:rPr>
          <w:rFonts w:cs="Arial"/>
          <w:szCs w:val="20"/>
        </w:rPr>
        <w:t>této smlouvy ve lhůtě delší 30 dní po smluvené době plnění.</w:t>
      </w:r>
    </w:p>
    <w:p w14:paraId="23885CC5" w14:textId="77777777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lastRenderedPageBreak/>
        <w:t>Smluvní strana porušením povinnosti dotčená je povinna odstoupení od smlouvy písemně oznámit druhé smluvní straně na adresu uvedenou v záhlaví této smlouvy, anebo na její poslední známou adresu.</w:t>
      </w:r>
    </w:p>
    <w:p w14:paraId="75A353F9" w14:textId="77777777" w:rsidR="001806DE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Odstoupením od smlouvy není dotčeno právo oprávněné strany na smluvní pokutu, ani právo oprávněné strany na náhradu škody.</w:t>
      </w:r>
    </w:p>
    <w:p w14:paraId="23B96B1B" w14:textId="77777777" w:rsidR="0077203F" w:rsidRPr="0077203F" w:rsidRDefault="0077203F" w:rsidP="0077203F">
      <w:pPr>
        <w:rPr>
          <w:rFonts w:cs="Arial"/>
          <w:szCs w:val="20"/>
        </w:rPr>
      </w:pPr>
    </w:p>
    <w:p w14:paraId="079DAF2F" w14:textId="77777777" w:rsidR="00AA686C" w:rsidRPr="00D83542" w:rsidRDefault="00AA686C" w:rsidP="00AA686C">
      <w:pPr>
        <w:pStyle w:val="Nadpis1"/>
      </w:pPr>
      <w:bookmarkStart w:id="16" w:name="_Ref141260873"/>
      <w:bookmarkStart w:id="17" w:name="_Hlk141100529"/>
      <w:r w:rsidRPr="00D83542">
        <w:t>MLČENLIVOST</w:t>
      </w:r>
      <w:bookmarkEnd w:id="16"/>
    </w:p>
    <w:p w14:paraId="475660E9" w14:textId="77777777" w:rsidR="00AA686C" w:rsidRPr="00D02C58" w:rsidRDefault="00AA686C" w:rsidP="00AA686C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18" w:name="_Ref505066411"/>
      <w:r>
        <w:rPr>
          <w:rFonts w:cs="Arial"/>
          <w:szCs w:val="20"/>
        </w:rPr>
        <w:t>Smluvní s</w:t>
      </w:r>
      <w:r w:rsidRPr="00D02C58">
        <w:rPr>
          <w:rFonts w:cs="Arial"/>
          <w:szCs w:val="20"/>
        </w:rPr>
        <w:t>trany jsou si vědomy toho, že v rámci plnění závazků z této smlouvy:</w:t>
      </w:r>
      <w:bookmarkEnd w:id="18"/>
    </w:p>
    <w:p w14:paraId="57D0A562" w14:textId="77777777" w:rsidR="00AA686C" w:rsidRDefault="00AA686C" w:rsidP="00AA686C">
      <w:pPr>
        <w:pStyle w:val="Psmenoodstavce"/>
        <w:numPr>
          <w:ilvl w:val="0"/>
          <w:numId w:val="31"/>
        </w:numPr>
        <w:ind w:left="1134" w:hanging="357"/>
        <w:rPr>
          <w:bCs/>
        </w:rPr>
      </w:pPr>
      <w:r w:rsidRPr="00D83542">
        <w:t xml:space="preserve">si mohou vzájemně vědomě nebo opomenutím poskytnout informace, které </w:t>
      </w:r>
      <w:r w:rsidRPr="00D83542">
        <w:rPr>
          <w:bCs/>
        </w:rPr>
        <w:t>budou poskytující stranou považovány za důvěrné (dále jen „</w:t>
      </w:r>
      <w:r w:rsidRPr="00D83542">
        <w:rPr>
          <w:b/>
          <w:bCs/>
        </w:rPr>
        <w:t>Důvěrné informace</w:t>
      </w:r>
      <w:r w:rsidRPr="00D83542">
        <w:rPr>
          <w:bCs/>
        </w:rPr>
        <w:t>“);</w:t>
      </w:r>
    </w:p>
    <w:p w14:paraId="7A65792A" w14:textId="77777777" w:rsidR="00AA686C" w:rsidRPr="00E239AE" w:rsidRDefault="00AA686C" w:rsidP="00AA686C">
      <w:pPr>
        <w:pStyle w:val="Psmenoodstavce"/>
        <w:numPr>
          <w:ilvl w:val="0"/>
          <w:numId w:val="31"/>
        </w:numPr>
        <w:ind w:left="1134" w:hanging="357"/>
        <w:rPr>
          <w:bCs/>
        </w:rPr>
      </w:pPr>
      <w:r w:rsidRPr="00E239AE">
        <w:rPr>
          <w:bCs/>
        </w:rPr>
        <w:t>mohou jejich zaměstnanci a osoby v obdobném postavení, zejména osoby jednající z jejich pověření, získat při plnění této smlouvy, vědomou činností druhé strany nebo i jejím opomenutím přístup k Důvěrným informacím druhé strany.</w:t>
      </w:r>
    </w:p>
    <w:p w14:paraId="21E634EC" w14:textId="77777777" w:rsidR="00AA686C" w:rsidRPr="00D02C58" w:rsidRDefault="00AA686C" w:rsidP="00AA686C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19" w:name="_Ref497484371"/>
      <w:r w:rsidRPr="00D02C58">
        <w:rPr>
          <w:rFonts w:cs="Arial"/>
          <w:szCs w:val="20"/>
        </w:rPr>
        <w:t>Za Důvěrné informace se vždy považují:</w:t>
      </w:r>
    </w:p>
    <w:p w14:paraId="17891488" w14:textId="77E0C65E" w:rsidR="00AA686C" w:rsidRDefault="00AA686C" w:rsidP="00AA686C">
      <w:pPr>
        <w:pStyle w:val="Psmenoodstavce"/>
        <w:numPr>
          <w:ilvl w:val="0"/>
          <w:numId w:val="31"/>
        </w:numPr>
        <w:ind w:left="1134" w:hanging="357"/>
      </w:pPr>
      <w:r w:rsidRPr="00D83542">
        <w:t>veškeré osobní údaje</w:t>
      </w:r>
      <w:r w:rsidRPr="00D83542">
        <w:rPr>
          <w:color w:val="000000"/>
        </w:rPr>
        <w:t xml:space="preserve">, k nimž má </w:t>
      </w:r>
      <w:r w:rsidR="00BA2AB4">
        <w:rPr>
          <w:color w:val="000000"/>
        </w:rPr>
        <w:t xml:space="preserve">Zhotovitel </w:t>
      </w:r>
      <w:r w:rsidRPr="00D83542">
        <w:rPr>
          <w:color w:val="000000"/>
        </w:rPr>
        <w:t>při plnění této smlouvy faktický přístup, a</w:t>
      </w:r>
      <w:r>
        <w:rPr>
          <w:color w:val="000000"/>
        </w:rPr>
        <w:t> </w:t>
      </w:r>
      <w:r w:rsidRPr="00D83542">
        <w:rPr>
          <w:color w:val="000000"/>
        </w:rPr>
        <w:t xml:space="preserve">jejichž správcem nebo zpracovatelem je </w:t>
      </w:r>
      <w:r w:rsidR="00BA2AB4">
        <w:rPr>
          <w:color w:val="000000"/>
        </w:rPr>
        <w:t xml:space="preserve">Objednatel </w:t>
      </w:r>
      <w:r w:rsidRPr="00D83542">
        <w:rPr>
          <w:color w:val="000000"/>
        </w:rPr>
        <w:t>(dále jen „</w:t>
      </w:r>
      <w:r w:rsidRPr="00D83542">
        <w:rPr>
          <w:b/>
          <w:color w:val="000000"/>
        </w:rPr>
        <w:t>Osobní údaje</w:t>
      </w:r>
      <w:r w:rsidRPr="00D83542">
        <w:rPr>
          <w:color w:val="000000"/>
        </w:rPr>
        <w:t>“)</w:t>
      </w:r>
      <w:r w:rsidRPr="00D83542">
        <w:t>;</w:t>
      </w:r>
    </w:p>
    <w:p w14:paraId="00E5743C" w14:textId="77777777" w:rsidR="00AA686C" w:rsidRPr="00D83542" w:rsidRDefault="00AA686C" w:rsidP="00AA686C">
      <w:pPr>
        <w:pStyle w:val="Psmenoodstavce"/>
        <w:numPr>
          <w:ilvl w:val="0"/>
          <w:numId w:val="31"/>
        </w:numPr>
        <w:ind w:left="1134" w:hanging="357"/>
      </w:pPr>
      <w:r w:rsidRPr="00D83542">
        <w:t>veškeré informace, které souvisí se zabezpečením Osobních údajů a ostatních dat v</w:t>
      </w:r>
      <w:r>
        <w:t> </w:t>
      </w:r>
      <w:r w:rsidRPr="00D83542">
        <w:t>Software, jakož i Software samotného.</w:t>
      </w:r>
    </w:p>
    <w:p w14:paraId="7DA8D891" w14:textId="77777777" w:rsidR="00AA686C" w:rsidRPr="00D02C58" w:rsidRDefault="00AA686C" w:rsidP="00AA686C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D02C58">
        <w:rPr>
          <w:rFonts w:cs="Arial"/>
          <w:szCs w:val="20"/>
        </w:rPr>
        <w:t>S</w:t>
      </w:r>
      <w:r>
        <w:rPr>
          <w:rFonts w:cs="Arial"/>
          <w:szCs w:val="20"/>
        </w:rPr>
        <w:t>mluvní s</w:t>
      </w:r>
      <w:r w:rsidRPr="00D02C58">
        <w:rPr>
          <w:rFonts w:cs="Arial"/>
          <w:szCs w:val="20"/>
        </w:rPr>
        <w:t xml:space="preserve">trana této smlouvy, která přijala Důvěrné informace nebo které byly Důvěrné informace z jakéhokoli důvodu zpřístupněny, je povinna s odbornou péčí zachovávat jejich důvěrnost a k ochraně jejich důvěrnosti vyvíjet alespoň takové úsilí, jako by se jednalo o její vlastní důvěrné informace. </w:t>
      </w:r>
    </w:p>
    <w:bookmarkEnd w:id="19"/>
    <w:p w14:paraId="51892A69" w14:textId="42FE250B" w:rsidR="00AA686C" w:rsidRPr="00D02C58" w:rsidRDefault="00AA686C" w:rsidP="00AA686C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D02C58">
        <w:rPr>
          <w:rFonts w:cs="Arial"/>
          <w:szCs w:val="20"/>
        </w:rPr>
        <w:t>S</w:t>
      </w:r>
      <w:r>
        <w:rPr>
          <w:rFonts w:cs="Arial"/>
          <w:szCs w:val="20"/>
        </w:rPr>
        <w:t>mluvní s</w:t>
      </w:r>
      <w:r w:rsidRPr="00D02C58">
        <w:rPr>
          <w:rFonts w:cs="Arial"/>
          <w:szCs w:val="20"/>
        </w:rPr>
        <w:t xml:space="preserve">trany </w:t>
      </w:r>
      <w:r>
        <w:rPr>
          <w:rFonts w:cs="Arial"/>
          <w:szCs w:val="20"/>
        </w:rPr>
        <w:t xml:space="preserve">se </w:t>
      </w:r>
      <w:r w:rsidRPr="00D02C58">
        <w:rPr>
          <w:rFonts w:cs="Arial"/>
          <w:szCs w:val="20"/>
        </w:rPr>
        <w:t xml:space="preserve">zavazují, že žádná z nich nezpřístupní třetí osobě Důvěrné informace, které při plnění </w:t>
      </w:r>
      <w:r>
        <w:rPr>
          <w:rFonts w:cs="Arial"/>
          <w:szCs w:val="20"/>
        </w:rPr>
        <w:t xml:space="preserve">této smlouvy </w:t>
      </w:r>
      <w:r w:rsidRPr="00D02C58">
        <w:rPr>
          <w:rFonts w:cs="Arial"/>
          <w:szCs w:val="20"/>
        </w:rPr>
        <w:t xml:space="preserve">získala od druhé </w:t>
      </w:r>
      <w:r>
        <w:rPr>
          <w:rFonts w:cs="Arial"/>
          <w:szCs w:val="20"/>
        </w:rPr>
        <w:t xml:space="preserve">Smluvní </w:t>
      </w:r>
      <w:r w:rsidRPr="00D02C58">
        <w:rPr>
          <w:rFonts w:cs="Arial"/>
          <w:szCs w:val="20"/>
        </w:rPr>
        <w:t xml:space="preserve">strany a neužije Důvěrné informace v rozporu </w:t>
      </w:r>
      <w:r w:rsidR="003802B6">
        <w:rPr>
          <w:rFonts w:cs="Arial"/>
          <w:szCs w:val="20"/>
        </w:rPr>
        <w:br/>
      </w:r>
      <w:r w:rsidRPr="00D02C58">
        <w:rPr>
          <w:rFonts w:cs="Arial"/>
          <w:szCs w:val="20"/>
        </w:rPr>
        <w:t xml:space="preserve">s účelem této smlouvy, a to ani pro svůj vlastní prospěch. Za třetí osoby podle věty první se nepovažují zaměstnanci </w:t>
      </w:r>
      <w:r w:rsidR="00BA2AB4">
        <w:rPr>
          <w:rFonts w:cs="Arial"/>
          <w:szCs w:val="20"/>
        </w:rPr>
        <w:t>Objednatele</w:t>
      </w:r>
      <w:r w:rsidRPr="00D02C58">
        <w:rPr>
          <w:rFonts w:cs="Arial"/>
          <w:szCs w:val="20"/>
        </w:rPr>
        <w:t xml:space="preserve">. Za třetí osoby se dále nepovažují zaměstnanci </w:t>
      </w:r>
      <w:r w:rsidR="00BA2AB4">
        <w:rPr>
          <w:rFonts w:cs="Arial"/>
          <w:szCs w:val="20"/>
        </w:rPr>
        <w:t xml:space="preserve">Zhotovitele </w:t>
      </w:r>
      <w:r w:rsidRPr="00D02C58">
        <w:rPr>
          <w:rFonts w:cs="Arial"/>
          <w:szCs w:val="20"/>
        </w:rPr>
        <w:t xml:space="preserve">ani další osoby na straně </w:t>
      </w:r>
      <w:r w:rsidR="00BA2AB4">
        <w:rPr>
          <w:rFonts w:cs="Arial"/>
          <w:szCs w:val="20"/>
        </w:rPr>
        <w:t xml:space="preserve">Zhotovitele </w:t>
      </w:r>
      <w:r>
        <w:rPr>
          <w:rFonts w:cs="Arial"/>
          <w:szCs w:val="20"/>
        </w:rPr>
        <w:t xml:space="preserve">oznámené </w:t>
      </w:r>
      <w:r w:rsidR="00BA2AB4">
        <w:rPr>
          <w:rFonts w:cs="Arial"/>
          <w:szCs w:val="20"/>
        </w:rPr>
        <w:t>Zhotovitelem Objednateli</w:t>
      </w:r>
      <w:r>
        <w:rPr>
          <w:rFonts w:cs="Arial"/>
          <w:szCs w:val="20"/>
        </w:rPr>
        <w:t>.</w:t>
      </w:r>
    </w:p>
    <w:p w14:paraId="162CED91" w14:textId="77777777" w:rsidR="00AA686C" w:rsidRPr="00D02C58" w:rsidRDefault="00AA686C" w:rsidP="00AA686C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D02C58">
        <w:rPr>
          <w:rFonts w:cs="Arial"/>
          <w:szCs w:val="20"/>
        </w:rPr>
        <w:t>S</w:t>
      </w:r>
      <w:r>
        <w:rPr>
          <w:rFonts w:cs="Arial"/>
          <w:szCs w:val="20"/>
        </w:rPr>
        <w:t>mluvní s</w:t>
      </w:r>
      <w:r w:rsidRPr="00D02C58">
        <w:rPr>
          <w:rFonts w:cs="Arial"/>
          <w:szCs w:val="20"/>
        </w:rPr>
        <w:t xml:space="preserve">trany se zavazují ve vztahu k této smlouvě poučit veškeré osoby, které se na jejich straně podílejí nebo budou podílet na plnění této smlouvy, o povinnosti zachovávat mlčenlivost a chránit Důvěrné informace podle této dohody a právních předpisů. </w:t>
      </w:r>
    </w:p>
    <w:p w14:paraId="54A28AF9" w14:textId="78D5BF68" w:rsidR="00AA686C" w:rsidRPr="00D02C58" w:rsidRDefault="00AA686C" w:rsidP="00AA686C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D02C58">
        <w:rPr>
          <w:rFonts w:cs="Arial"/>
          <w:szCs w:val="20"/>
        </w:rPr>
        <w:t xml:space="preserve">Žádným ustanovením této smlouvy nejsou dotčeny povinnosti </w:t>
      </w:r>
      <w:r w:rsidR="00BA2AB4">
        <w:rPr>
          <w:rFonts w:cs="Arial"/>
          <w:szCs w:val="20"/>
        </w:rPr>
        <w:t xml:space="preserve">Objednatele </w:t>
      </w:r>
      <w:r w:rsidRPr="00D02C58">
        <w:rPr>
          <w:rFonts w:cs="Arial"/>
          <w:szCs w:val="20"/>
        </w:rPr>
        <w:t>vyplývající z právních předpisů, zejména ze zákona č. 106/1999 Sb., o svobodném přístupu k informacím, ve znění pozdějších předpisů.</w:t>
      </w:r>
    </w:p>
    <w:bookmarkEnd w:id="17"/>
    <w:p w14:paraId="2524F6BB" w14:textId="77777777" w:rsidR="0077203F" w:rsidRPr="008C4D0C" w:rsidRDefault="0077203F" w:rsidP="001806DE">
      <w:pPr>
        <w:rPr>
          <w:rFonts w:cs="Arial"/>
          <w:szCs w:val="20"/>
        </w:rPr>
      </w:pPr>
    </w:p>
    <w:p w14:paraId="2EF6F497" w14:textId="39DBA010" w:rsidR="001806DE" w:rsidRPr="008C4D0C" w:rsidRDefault="00C06E69" w:rsidP="00C06E69">
      <w:pPr>
        <w:pStyle w:val="Nadpis1"/>
      </w:pPr>
      <w:r w:rsidRPr="008C4D0C">
        <w:t>OSTATNÍ UJEDNÁNÍ</w:t>
      </w:r>
    </w:p>
    <w:p w14:paraId="76DA7F3C" w14:textId="052F4F98" w:rsidR="001806DE" w:rsidRDefault="00C16278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se zavazuje umožnit přístup určeným pracovníkům </w:t>
      </w:r>
      <w:r w:rsidR="00F7742F">
        <w:rPr>
          <w:rFonts w:cs="Arial"/>
          <w:szCs w:val="20"/>
        </w:rPr>
        <w:t>Zhotovitel</w:t>
      </w:r>
      <w:r>
        <w:rPr>
          <w:rFonts w:cs="Arial"/>
          <w:szCs w:val="20"/>
        </w:rPr>
        <w:t xml:space="preserve">e </w:t>
      </w:r>
      <w:r w:rsidR="001806DE" w:rsidRPr="008C4D0C">
        <w:rPr>
          <w:rFonts w:cs="Arial"/>
          <w:szCs w:val="20"/>
        </w:rPr>
        <w:t xml:space="preserve">do prostoru </w:t>
      </w:r>
      <w:r w:rsidR="00F7742F">
        <w:rPr>
          <w:rFonts w:cs="Arial"/>
          <w:szCs w:val="20"/>
        </w:rPr>
        <w:t xml:space="preserve">svých </w:t>
      </w:r>
      <w:r w:rsidR="001806DE" w:rsidRPr="008C4D0C">
        <w:rPr>
          <w:rFonts w:cs="Arial"/>
          <w:szCs w:val="20"/>
        </w:rPr>
        <w:t>objekt</w:t>
      </w:r>
      <w:r w:rsidR="00F7742F">
        <w:rPr>
          <w:rFonts w:cs="Arial"/>
          <w:szCs w:val="20"/>
        </w:rPr>
        <w:t>ů</w:t>
      </w:r>
      <w:r w:rsidR="001806DE" w:rsidRPr="008C4D0C">
        <w:rPr>
          <w:rFonts w:cs="Arial"/>
          <w:szCs w:val="20"/>
        </w:rPr>
        <w:t xml:space="preserve"> za účelem splnění této smlouvy a provedení předmětu plnění.</w:t>
      </w:r>
    </w:p>
    <w:p w14:paraId="600DFBEE" w14:textId="4149F7B5" w:rsidR="00F7742F" w:rsidRPr="00443325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Tahoma"/>
          <w:szCs w:val="20"/>
        </w:rPr>
        <w:t xml:space="preserve">Zhotovitel </w:t>
      </w:r>
      <w:r w:rsidRPr="00F319F8">
        <w:rPr>
          <w:rFonts w:cs="Tahoma"/>
          <w:szCs w:val="20"/>
        </w:rPr>
        <w:t xml:space="preserve">prohlašuje, že předmět plnění </w:t>
      </w:r>
      <w:r>
        <w:rPr>
          <w:rFonts w:cs="Tahoma"/>
          <w:szCs w:val="20"/>
        </w:rPr>
        <w:t>dle této smlouv</w:t>
      </w:r>
      <w:r w:rsidRPr="00F319F8">
        <w:rPr>
          <w:rFonts w:cs="Tahoma"/>
          <w:szCs w:val="20"/>
        </w:rPr>
        <w:t>y (</w:t>
      </w:r>
      <w:r>
        <w:rPr>
          <w:rFonts w:cs="Tahoma"/>
          <w:szCs w:val="20"/>
        </w:rPr>
        <w:t xml:space="preserve">celek </w:t>
      </w:r>
      <w:r w:rsidRPr="00F319F8">
        <w:rPr>
          <w:rFonts w:cs="Tahoma"/>
          <w:szCs w:val="20"/>
        </w:rPr>
        <w:t xml:space="preserve">ani jakákoli jeho část) nebude zatížen právy třetích osob, ze kterých by pro </w:t>
      </w:r>
      <w:r>
        <w:rPr>
          <w:rFonts w:cs="Tahoma"/>
          <w:szCs w:val="20"/>
        </w:rPr>
        <w:t>Objednatel</w:t>
      </w:r>
      <w:r w:rsidRPr="00F319F8">
        <w:rPr>
          <w:rFonts w:cs="Tahoma"/>
          <w:szCs w:val="20"/>
        </w:rPr>
        <w:t xml:space="preserve">e vyplynuly jakékoliv další finanční nebo jiné povinnosti ve prospěch </w:t>
      </w:r>
      <w:r>
        <w:rPr>
          <w:rFonts w:cs="Tahoma"/>
          <w:szCs w:val="20"/>
        </w:rPr>
        <w:t xml:space="preserve">Zhotovitele </w:t>
      </w:r>
      <w:r w:rsidRPr="00F319F8">
        <w:rPr>
          <w:rFonts w:cs="Tahoma"/>
          <w:szCs w:val="20"/>
        </w:rPr>
        <w:t xml:space="preserve">nebo jakékoli třetí strany. V opačném případě </w:t>
      </w:r>
      <w:r>
        <w:rPr>
          <w:rFonts w:cs="Tahoma"/>
          <w:szCs w:val="20"/>
        </w:rPr>
        <w:t>Zhotovitel</w:t>
      </w:r>
      <w:r w:rsidRPr="00F319F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ponese veškeré důsledky takového zásahu do práv třetích osob.</w:t>
      </w:r>
    </w:p>
    <w:p w14:paraId="0A69306A" w14:textId="03CBC122" w:rsidR="00443325" w:rsidRPr="00F46603" w:rsidRDefault="00443325" w:rsidP="008C7A03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20" w:name="_Ref534873815"/>
      <w:bookmarkStart w:id="21" w:name="_Ref19615687"/>
      <w:r w:rsidRPr="00443325">
        <w:rPr>
          <w:rFonts w:cs="Tahoma"/>
          <w:szCs w:val="20"/>
        </w:rPr>
        <w:t xml:space="preserve">Zhotovitel poskytuje Objednateli oprávnění k užití (licenci) ke všem výstupům plnění dle této smlouvy, a to všemi způsoby nezbytnými pro řádné užívání takových výstupů v souladu s jeho účelovým určením, zadávací dokumentací řízení a touto smlouvou, a to bez jakéhokoli územního, časového nebo množstevního omezení, tj. zejména pro celé území České republiky, bez omezení počtu užití a na dobu trvání majetkových práv autorských (dále jen „Licence“). Objednatel je také oprávněn takové výstupy modifikovat, spojovat s jinými výstupy do nových výstupů a šířit je </w:t>
      </w:r>
      <w:r w:rsidR="003802B6">
        <w:rPr>
          <w:rFonts w:cs="Tahoma"/>
          <w:szCs w:val="20"/>
        </w:rPr>
        <w:br/>
      </w:r>
      <w:r w:rsidRPr="00443325">
        <w:rPr>
          <w:rFonts w:cs="Tahoma"/>
          <w:szCs w:val="20"/>
        </w:rPr>
        <w:t xml:space="preserve">a využívat, i jen částečně, podle svých potřeb. </w:t>
      </w:r>
      <w:bookmarkEnd w:id="20"/>
      <w:bookmarkEnd w:id="21"/>
    </w:p>
    <w:p w14:paraId="1B58DF38" w14:textId="5E2D4651" w:rsidR="00F46603" w:rsidRPr="00F46603" w:rsidRDefault="00F46603" w:rsidP="008C7A03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Tahoma"/>
          <w:szCs w:val="20"/>
        </w:rPr>
        <w:lastRenderedPageBreak/>
        <w:t>Zhotovitel</w:t>
      </w:r>
      <w:r w:rsidRPr="002E7CE5">
        <w:rPr>
          <w:rFonts w:cs="Tahoma"/>
          <w:szCs w:val="20"/>
        </w:rPr>
        <w:t xml:space="preserve"> poskytne plnění dle </w:t>
      </w:r>
      <w:r>
        <w:rPr>
          <w:rFonts w:cs="Tahoma"/>
          <w:szCs w:val="20"/>
        </w:rPr>
        <w:t>této smlouv</w:t>
      </w:r>
      <w:r w:rsidRPr="002E7CE5">
        <w:rPr>
          <w:rFonts w:cs="Tahoma"/>
          <w:szCs w:val="20"/>
        </w:rPr>
        <w:t xml:space="preserve">y </w:t>
      </w:r>
      <w:r>
        <w:rPr>
          <w:rFonts w:cs="Tahoma"/>
          <w:szCs w:val="20"/>
        </w:rPr>
        <w:t xml:space="preserve">v maximální možné míře </w:t>
      </w:r>
      <w:r w:rsidRPr="002E7CE5">
        <w:rPr>
          <w:rFonts w:cs="Tahoma"/>
          <w:szCs w:val="20"/>
        </w:rPr>
        <w:t xml:space="preserve">osobně, s maximální odbornou péčí, vlastním nákladem a na vlastní nebezpečí. Pokud by </w:t>
      </w:r>
      <w:r>
        <w:rPr>
          <w:rFonts w:cs="Tahoma"/>
          <w:szCs w:val="20"/>
        </w:rPr>
        <w:t>Zhotovitel</w:t>
      </w:r>
      <w:r w:rsidRPr="00995B69">
        <w:rPr>
          <w:rFonts w:cs="Tahoma"/>
          <w:szCs w:val="20"/>
        </w:rPr>
        <w:t xml:space="preserve"> k plnění konkrétního úkonu použil další osoby, </w:t>
      </w:r>
      <w:r>
        <w:rPr>
          <w:rFonts w:cs="Tahoma"/>
          <w:szCs w:val="20"/>
        </w:rPr>
        <w:t>odpovídá</w:t>
      </w:r>
      <w:r w:rsidRPr="00995B69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Zhotovitel</w:t>
      </w:r>
      <w:r w:rsidRPr="00995B69">
        <w:rPr>
          <w:rFonts w:cs="Tahoma"/>
          <w:szCs w:val="20"/>
        </w:rPr>
        <w:t xml:space="preserve"> za splnění závazku jako by plnění poskytl sám osobně.</w:t>
      </w:r>
    </w:p>
    <w:p w14:paraId="6C0DA67D" w14:textId="777A896E" w:rsidR="00F46603" w:rsidRPr="00443325" w:rsidRDefault="00F46603" w:rsidP="008C7A03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22" w:name="_Ref140760239"/>
      <w:r w:rsidRPr="00C72234">
        <w:rPr>
          <w:rFonts w:cs="Tahoma"/>
          <w:szCs w:val="20"/>
        </w:rPr>
        <w:t xml:space="preserve">Smluvní strany jsou povinny </w:t>
      </w:r>
      <w:r>
        <w:rPr>
          <w:rFonts w:cs="Tahoma"/>
          <w:szCs w:val="20"/>
        </w:rPr>
        <w:t>zachovávat mlčenlivost o veškerých informacích, o kterých se dozvěděly při plnění této smlouvy nebo v souvislosti s ní. Povinnost mlčenlivosti není dotčena ukončením této smlouvy.</w:t>
      </w:r>
      <w:bookmarkEnd w:id="22"/>
    </w:p>
    <w:p w14:paraId="06BCC99F" w14:textId="30B6A3D0" w:rsidR="006D42FA" w:rsidRPr="008C4D0C" w:rsidRDefault="00F7742F" w:rsidP="006D42FA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bookmarkStart w:id="23" w:name="_Hlk96714355"/>
      <w:r>
        <w:rPr>
          <w:rFonts w:cs="Arial"/>
          <w:szCs w:val="20"/>
        </w:rPr>
        <w:t xml:space="preserve">Zhotovitel </w:t>
      </w:r>
      <w:r w:rsidR="006D42FA" w:rsidRPr="008C4D0C">
        <w:rPr>
          <w:rFonts w:cs="Arial"/>
          <w:szCs w:val="20"/>
        </w:rPr>
        <w:t>je povinen zajistit po celou dobu trvání této smlouvy:</w:t>
      </w:r>
    </w:p>
    <w:p w14:paraId="138F9575" w14:textId="77777777" w:rsidR="006D42FA" w:rsidRPr="008C4D0C" w:rsidRDefault="006D42FA" w:rsidP="006D42FA">
      <w:pPr>
        <w:pStyle w:val="Odstavecseseznamem"/>
        <w:numPr>
          <w:ilvl w:val="0"/>
          <w:numId w:val="26"/>
        </w:numPr>
        <w:ind w:left="1134" w:hanging="357"/>
      </w:pPr>
      <w:r w:rsidRPr="008C4D0C">
        <w:t>Důstojné pracovní podmínky, plnění povinností vyplývající z právních předpisů České republiky, zejména pak z předpisů pracovněprávních, předpisů z oblasti zaměstnanosti a bezpečnosti ochrany zdraví při práci, a to vůči všem osobám, které se na plnění této smlouvy budou podílet.</w:t>
      </w:r>
    </w:p>
    <w:p w14:paraId="066561EE" w14:textId="32AC8E96" w:rsidR="006D42FA" w:rsidRPr="008C4D0C" w:rsidRDefault="006D42FA" w:rsidP="006D42FA">
      <w:pPr>
        <w:pStyle w:val="Odstavecseseznamem"/>
        <w:numPr>
          <w:ilvl w:val="0"/>
          <w:numId w:val="26"/>
        </w:numPr>
        <w:ind w:left="1134" w:hanging="357"/>
      </w:pPr>
      <w:r w:rsidRPr="008C4D0C">
        <w:t xml:space="preserve">Plnění výše uvedených podmínek zajistí </w:t>
      </w:r>
      <w:r w:rsidR="00F7742F">
        <w:t xml:space="preserve">Zhotovitel </w:t>
      </w:r>
      <w:r w:rsidRPr="008C4D0C">
        <w:t>i u svých poddodavatelů, včetně řádného a včasného plnění finančních závazků svým poddodavatelům za podmínek vycházejících z této smlouvy.</w:t>
      </w:r>
    </w:p>
    <w:p w14:paraId="7A6A9251" w14:textId="77777777" w:rsidR="006D42FA" w:rsidRPr="008C4D0C" w:rsidRDefault="006D42FA" w:rsidP="006D42FA">
      <w:pPr>
        <w:pStyle w:val="Odstavecseseznamem"/>
        <w:numPr>
          <w:ilvl w:val="0"/>
          <w:numId w:val="26"/>
        </w:numPr>
        <w:ind w:left="1134" w:hanging="357"/>
      </w:pPr>
      <w:r w:rsidRPr="008C4D0C">
        <w:t>Eliminaci dopadu na životní prostředí ve snaze o udržitelný rozvoj.</w:t>
      </w:r>
    </w:p>
    <w:bookmarkEnd w:id="23"/>
    <w:p w14:paraId="1437BAFB" w14:textId="18ED3CA6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Právní vztahy touto smlouvou neupravené, jakož i právní poměry z ní vznikající a vyplývající, </w:t>
      </w:r>
      <w:r w:rsidR="00A62D75">
        <w:rPr>
          <w:rFonts w:cs="Arial"/>
          <w:szCs w:val="20"/>
        </w:rPr>
        <w:br/>
      </w:r>
      <w:r w:rsidRPr="008C4D0C">
        <w:rPr>
          <w:rFonts w:cs="Arial"/>
          <w:szCs w:val="20"/>
        </w:rPr>
        <w:t>se řídí příslušnými ustanoveními občanského zákoníku a dalšími platnými právními předpisy České republiky.</w:t>
      </w:r>
    </w:p>
    <w:p w14:paraId="3DD92525" w14:textId="24BDEA92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Ujednává se, že případné spory vzniklé z této smlouvy budou její účastníci řešit především vzájemnou dohodou, smírnou cestou. Pro řízení o případných sporných nárocích se ujednává příslušnost obecných soudů</w:t>
      </w:r>
      <w:r w:rsidR="00C06E69">
        <w:rPr>
          <w:rFonts w:cs="Arial"/>
          <w:szCs w:val="20"/>
        </w:rPr>
        <w:t xml:space="preserve"> místně příslušných sídlu </w:t>
      </w:r>
      <w:r w:rsidR="00F7742F">
        <w:rPr>
          <w:rFonts w:cs="Arial"/>
          <w:szCs w:val="20"/>
        </w:rPr>
        <w:t>Objednatele</w:t>
      </w:r>
      <w:r w:rsidRPr="008C4D0C">
        <w:rPr>
          <w:rFonts w:cs="Arial"/>
          <w:szCs w:val="20"/>
        </w:rPr>
        <w:t>. Rozhodným právem je právo České republiky.</w:t>
      </w:r>
    </w:p>
    <w:p w14:paraId="26C9F75F" w14:textId="6A905D85" w:rsidR="001806DE" w:rsidRPr="008C4D0C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1806DE" w:rsidRPr="008C4D0C">
        <w:rPr>
          <w:rFonts w:cs="Arial"/>
          <w:szCs w:val="20"/>
        </w:rPr>
        <w:t xml:space="preserve">je oprávněn kontrolovat plnění předmětu této smlouvy </w:t>
      </w:r>
      <w:r>
        <w:rPr>
          <w:rFonts w:cs="Arial"/>
          <w:szCs w:val="20"/>
        </w:rPr>
        <w:t xml:space="preserve">Zhotovitelem, a to </w:t>
      </w:r>
      <w:r w:rsidR="00A62D75">
        <w:rPr>
          <w:rFonts w:cs="Arial"/>
          <w:szCs w:val="20"/>
        </w:rPr>
        <w:br/>
      </w:r>
      <w:r>
        <w:rPr>
          <w:rFonts w:cs="Arial"/>
          <w:szCs w:val="20"/>
        </w:rPr>
        <w:t>i prostřednictvím třetích stran</w:t>
      </w:r>
      <w:r w:rsidR="001806DE" w:rsidRPr="008C4D0C">
        <w:rPr>
          <w:rFonts w:cs="Arial"/>
          <w:szCs w:val="20"/>
        </w:rPr>
        <w:t>.</w:t>
      </w:r>
    </w:p>
    <w:p w14:paraId="51D59EDC" w14:textId="533FF7C5" w:rsidR="001806DE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Zhotovitel </w:t>
      </w:r>
      <w:r w:rsidR="001806DE" w:rsidRPr="008C4D0C">
        <w:rPr>
          <w:rFonts w:cs="Arial"/>
          <w:szCs w:val="20"/>
        </w:rPr>
        <w:t>si je vědom, že ve smyslu ust.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14:paraId="07F53C56" w14:textId="7BA2CF4E" w:rsidR="001D7BE8" w:rsidRPr="001D7BE8" w:rsidRDefault="001D7BE8" w:rsidP="001D7BE8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1D7BE8">
        <w:rPr>
          <w:rFonts w:cs="Arial"/>
          <w:szCs w:val="20"/>
        </w:rPr>
        <w:t xml:space="preserve">Služby poskytované dle </w:t>
      </w:r>
      <w:r>
        <w:rPr>
          <w:rFonts w:cs="Arial"/>
          <w:szCs w:val="20"/>
        </w:rPr>
        <w:t>této s</w:t>
      </w:r>
      <w:r w:rsidRPr="001D7BE8">
        <w:rPr>
          <w:rFonts w:cs="Arial"/>
          <w:szCs w:val="20"/>
        </w:rPr>
        <w:t>mlouvy zahrnují aktivity, při kterých může docházet ke zpracování osobních údajů Objednatele Zhotovitelem. Zhotovitel se zavazuje zpracovávat osobní údaje tak, aby neporušil žádné ustanovení právních předpisů upravujících nakládání s osobními údaji.</w:t>
      </w:r>
    </w:p>
    <w:p w14:paraId="661868A3" w14:textId="47E14AE7" w:rsidR="001D7BE8" w:rsidRPr="001D7BE8" w:rsidRDefault="001D7BE8" w:rsidP="001D7BE8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1D7BE8">
        <w:rPr>
          <w:rFonts w:cs="Arial"/>
          <w:szCs w:val="20"/>
        </w:rPr>
        <w:t xml:space="preserve">Zhotovitel zpracovává pro Objednatele osobní údaje v rozsahu nebytném pro poskytování služeb </w:t>
      </w:r>
      <w:r>
        <w:rPr>
          <w:rFonts w:cs="Arial"/>
          <w:szCs w:val="20"/>
        </w:rPr>
        <w:t xml:space="preserve">nebo zhotovení díla </w:t>
      </w:r>
      <w:r w:rsidRPr="001D7BE8">
        <w:rPr>
          <w:rFonts w:cs="Arial"/>
          <w:szCs w:val="20"/>
        </w:rPr>
        <w:t xml:space="preserve">dle </w:t>
      </w:r>
      <w:r>
        <w:rPr>
          <w:rFonts w:cs="Arial"/>
          <w:szCs w:val="20"/>
        </w:rPr>
        <w:t>této s</w:t>
      </w:r>
      <w:r w:rsidRPr="001D7BE8">
        <w:rPr>
          <w:rFonts w:cs="Arial"/>
          <w:szCs w:val="20"/>
        </w:rPr>
        <w:t>mlouvy.</w:t>
      </w:r>
    </w:p>
    <w:p w14:paraId="5173144C" w14:textId="4B487EE0" w:rsidR="001D7BE8" w:rsidRPr="001D7BE8" w:rsidRDefault="001D7BE8" w:rsidP="001D7BE8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1D7BE8">
        <w:rPr>
          <w:rFonts w:cs="Arial"/>
          <w:szCs w:val="20"/>
        </w:rPr>
        <w:t xml:space="preserve">Osobní údaje bude Zhotovitel zpracovávat nejdéle po dobu trvání </w:t>
      </w:r>
      <w:r>
        <w:rPr>
          <w:rFonts w:cs="Arial"/>
          <w:szCs w:val="20"/>
        </w:rPr>
        <w:t>této s</w:t>
      </w:r>
      <w:r w:rsidRPr="001D7BE8">
        <w:rPr>
          <w:rFonts w:cs="Arial"/>
          <w:szCs w:val="20"/>
        </w:rPr>
        <w:t xml:space="preserve">mlouvy. Po uplynutí této doby budou osobní údaje zpracovávány, pokud je to nezbytné pro ochranu práv a právem chráněných zájmů Zhotovitele, Objednatele, nebo jiné dotčené osoby. Ukončením </w:t>
      </w:r>
      <w:r>
        <w:rPr>
          <w:rFonts w:cs="Arial"/>
          <w:szCs w:val="20"/>
        </w:rPr>
        <w:t>této s</w:t>
      </w:r>
      <w:r w:rsidRPr="001D7BE8">
        <w:rPr>
          <w:rFonts w:cs="Arial"/>
          <w:szCs w:val="20"/>
        </w:rPr>
        <w:t>mlouvy rovněž není dotčena povinnost Zhotovitele zpracovávat osobní údaje, která vyplývá z právních předpisů.</w:t>
      </w:r>
    </w:p>
    <w:p w14:paraId="14F7F817" w14:textId="46DE94B4" w:rsidR="001D7BE8" w:rsidRPr="008C4D0C" w:rsidRDefault="001D7BE8" w:rsidP="001D7BE8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1D7BE8">
        <w:rPr>
          <w:rFonts w:cs="Arial"/>
          <w:szCs w:val="20"/>
        </w:rPr>
        <w:t>Zhotovitel se zavazuje, že přijme s přihlédnutím ke stavu techniky, nákladům na provedení, povaze, rozsahu, kontextu a účelům zpracování i k různě pravděpodobným a různě závažným rizikům pro práva a svobody fyzických osob veškerá technická a organizační opatření k zabezpečení ochrany osobních údajů a k vyloučení možnosti neoprávněného nebo nahodilého přístupu k osobním údajům, k jejich změně, zničení či ztrátě, neoprávněným přenosům, k jejich jinému neoprávněnému zpracování, jakož i k jinému zneužití osobních údajů.</w:t>
      </w:r>
    </w:p>
    <w:p w14:paraId="2EFD55F1" w14:textId="77777777" w:rsidR="001806DE" w:rsidRPr="008C4D0C" w:rsidRDefault="001806DE" w:rsidP="00C06E69">
      <w:pPr>
        <w:ind w:left="66"/>
        <w:rPr>
          <w:rFonts w:cs="Arial"/>
          <w:b/>
          <w:bCs/>
          <w:szCs w:val="20"/>
        </w:rPr>
      </w:pPr>
    </w:p>
    <w:p w14:paraId="14FC6B40" w14:textId="305C96A9" w:rsidR="001806DE" w:rsidRPr="008C4D0C" w:rsidRDefault="00C06E69" w:rsidP="00C06E69">
      <w:pPr>
        <w:pStyle w:val="Nadpis1"/>
      </w:pPr>
      <w:r w:rsidRPr="008C4D0C">
        <w:t>ZÁVĚREČNÁ USTANOVENÍ</w:t>
      </w:r>
    </w:p>
    <w:p w14:paraId="6AF332A8" w14:textId="060811FA" w:rsidR="006D42FA" w:rsidRPr="00F7742F" w:rsidRDefault="006D42FA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t>Smlouva nabývá platnosti podpisem smluvních stran</w:t>
      </w:r>
      <w:r w:rsidR="003F4EBB" w:rsidRPr="008C4D0C">
        <w:t xml:space="preserve"> a účinnosti okamžikem zveřejnění v registru smluv v souladu se zákonem č. 340/2015 Sb</w:t>
      </w:r>
      <w:r w:rsidR="002902A4" w:rsidRPr="008C4D0C">
        <w:t>.</w:t>
      </w:r>
    </w:p>
    <w:p w14:paraId="2E10F4A4" w14:textId="5C3C4BC9" w:rsidR="00F7742F" w:rsidRPr="008C4D0C" w:rsidRDefault="00F7742F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2E7CE5">
        <w:rPr>
          <w:rFonts w:cs="Tahoma"/>
          <w:szCs w:val="20"/>
        </w:rPr>
        <w:t xml:space="preserve">Po skončení platnosti </w:t>
      </w:r>
      <w:r>
        <w:rPr>
          <w:rFonts w:cs="Tahoma"/>
          <w:szCs w:val="20"/>
        </w:rPr>
        <w:t>této smlouv</w:t>
      </w:r>
      <w:r w:rsidRPr="002E7CE5">
        <w:rPr>
          <w:rFonts w:cs="Tahoma"/>
          <w:szCs w:val="20"/>
        </w:rPr>
        <w:t xml:space="preserve">y nemá žádná ze </w:t>
      </w:r>
      <w:r>
        <w:rPr>
          <w:rFonts w:cs="Tahoma"/>
          <w:szCs w:val="20"/>
        </w:rPr>
        <w:t>S</w:t>
      </w:r>
      <w:r w:rsidRPr="002E7CE5">
        <w:rPr>
          <w:rFonts w:cs="Tahoma"/>
          <w:szCs w:val="20"/>
        </w:rPr>
        <w:t>mluvních stran nárok na další plnění dle</w:t>
      </w:r>
      <w:r>
        <w:rPr>
          <w:rFonts w:cs="Tahoma"/>
          <w:szCs w:val="20"/>
        </w:rPr>
        <w:t> této smlouv</w:t>
      </w:r>
      <w:r w:rsidRPr="002E7CE5">
        <w:rPr>
          <w:rFonts w:cs="Tahoma"/>
          <w:szCs w:val="20"/>
        </w:rPr>
        <w:t xml:space="preserve">y, s výjimkou práv z poskytnutí příp. licencí na dobu neurčitou, práva z odpovědnosti </w:t>
      </w:r>
      <w:r w:rsidR="00A62D75">
        <w:rPr>
          <w:rFonts w:cs="Tahoma"/>
          <w:szCs w:val="20"/>
        </w:rPr>
        <w:br/>
      </w:r>
      <w:r w:rsidRPr="002E7CE5">
        <w:rPr>
          <w:rFonts w:cs="Tahoma"/>
          <w:szCs w:val="20"/>
        </w:rPr>
        <w:lastRenderedPageBreak/>
        <w:t xml:space="preserve">za </w:t>
      </w:r>
      <w:r w:rsidRPr="00170F9C">
        <w:rPr>
          <w:rFonts w:cs="Tahoma"/>
          <w:szCs w:val="20"/>
        </w:rPr>
        <w:t xml:space="preserve">vady, povinnost mlčenlivosti, záručních povinností Zhotovitele a další ustanovení </w:t>
      </w:r>
      <w:r w:rsidR="00181213" w:rsidRPr="00170F9C">
        <w:rPr>
          <w:rFonts w:cs="Tahoma"/>
          <w:szCs w:val="20"/>
        </w:rPr>
        <w:t>této s</w:t>
      </w:r>
      <w:r w:rsidRPr="00170F9C">
        <w:rPr>
          <w:rFonts w:cs="Tahoma"/>
          <w:szCs w:val="20"/>
        </w:rPr>
        <w:t>mlouvy,</w:t>
      </w:r>
      <w:r w:rsidRPr="002E7CE5">
        <w:rPr>
          <w:rFonts w:cs="Tahoma"/>
          <w:szCs w:val="20"/>
        </w:rPr>
        <w:t xml:space="preserve"> která podle svého obsahu mají trvat i po zániku smluvního vztahu.</w:t>
      </w:r>
    </w:p>
    <w:p w14:paraId="1B35C1F8" w14:textId="58273EB4" w:rsidR="005B4C0E" w:rsidRPr="008C4D0C" w:rsidRDefault="005B4C0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bCs/>
        </w:rPr>
        <w:t xml:space="preserve">Smluvní strany jsou povinny znepřístupnit třetím osobám informace ze smlouvy, které smluvní strany považují za obchodní tajemství podle ustanovení § 504 ObčZ. Pro účely tohoto ustanovení považují smluvní strany za svoje obchodní tajemství především tyto části smlouvy, data </w:t>
      </w:r>
      <w:r w:rsidR="00A62D75">
        <w:rPr>
          <w:bCs/>
        </w:rPr>
        <w:br/>
      </w:r>
      <w:r w:rsidRPr="008C4D0C">
        <w:rPr>
          <w:bCs/>
        </w:rPr>
        <w:t xml:space="preserve">a informace: </w:t>
      </w:r>
      <w:r w:rsidR="009A0189">
        <w:rPr>
          <w:bCs/>
        </w:rPr>
        <w:t>Kontaktní údaje (telefon, e-mail) osoby oprávněné jednat ve věcech technických.</w:t>
      </w:r>
    </w:p>
    <w:p w14:paraId="6AFF5B27" w14:textId="011A59C9" w:rsidR="001806DE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Tuto smlouvu lze měnit nebo doplňovat pouze písemnou dohodou smluvních stran, a to formou číslovaného dodatku.</w:t>
      </w:r>
    </w:p>
    <w:p w14:paraId="78FAB1C9" w14:textId="087F6EEF" w:rsidR="001D7BE8" w:rsidRPr="008C4D0C" w:rsidRDefault="001D7BE8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2E7CE5">
        <w:rPr>
          <w:rFonts w:cs="Tahoma"/>
          <w:szCs w:val="20"/>
        </w:rPr>
        <w:t xml:space="preserve">Je-li nebo stane-li se některé ustanovení </w:t>
      </w:r>
      <w:r>
        <w:rPr>
          <w:rFonts w:cs="Tahoma"/>
          <w:szCs w:val="20"/>
        </w:rPr>
        <w:t>této smlouv</w:t>
      </w:r>
      <w:r w:rsidRPr="002E7CE5">
        <w:rPr>
          <w:rFonts w:cs="Tahoma"/>
          <w:szCs w:val="20"/>
        </w:rPr>
        <w:t xml:space="preserve">y neplatným či neúčinným, nedotýká se to ostatních ustanovení </w:t>
      </w:r>
      <w:r>
        <w:rPr>
          <w:rFonts w:cs="Tahoma"/>
          <w:szCs w:val="20"/>
        </w:rPr>
        <w:t>této smlouv</w:t>
      </w:r>
      <w:r w:rsidRPr="002E7CE5">
        <w:rPr>
          <w:rFonts w:cs="Tahoma"/>
          <w:szCs w:val="20"/>
        </w:rPr>
        <w:t>y, která zůstávají platná a účinná. Smluvní strany se v tomto případě zavazují jednat v dobré víře s cílem nahradit neplatné</w:t>
      </w:r>
      <w:r>
        <w:rPr>
          <w:rFonts w:cs="Tahoma"/>
          <w:szCs w:val="20"/>
        </w:rPr>
        <w:t> </w:t>
      </w:r>
      <w:r w:rsidRPr="002E7CE5">
        <w:rPr>
          <w:rFonts w:cs="Tahoma"/>
          <w:szCs w:val="20"/>
        </w:rPr>
        <w:t>/</w:t>
      </w:r>
      <w:r>
        <w:rPr>
          <w:rFonts w:cs="Tahoma"/>
          <w:szCs w:val="20"/>
        </w:rPr>
        <w:t> </w:t>
      </w:r>
      <w:r w:rsidRPr="002E7CE5">
        <w:rPr>
          <w:rFonts w:cs="Tahoma"/>
          <w:szCs w:val="20"/>
        </w:rPr>
        <w:t>neúčinné ustanovení ustanovením platným</w:t>
      </w:r>
      <w:r>
        <w:rPr>
          <w:rFonts w:cs="Tahoma"/>
          <w:szCs w:val="20"/>
        </w:rPr>
        <w:t> </w:t>
      </w:r>
      <w:r w:rsidRPr="002E7CE5">
        <w:rPr>
          <w:rFonts w:cs="Tahoma"/>
          <w:szCs w:val="20"/>
        </w:rPr>
        <w:t>/</w:t>
      </w:r>
      <w:r>
        <w:rPr>
          <w:rFonts w:cs="Tahoma"/>
          <w:szCs w:val="20"/>
        </w:rPr>
        <w:t> </w:t>
      </w:r>
      <w:r w:rsidRPr="002E7CE5">
        <w:rPr>
          <w:rFonts w:cs="Tahoma"/>
          <w:szCs w:val="20"/>
        </w:rPr>
        <w:t>účinným, které nejlépe odpovídá původně zamýšlenému účelu ustanovení neplatného</w:t>
      </w:r>
      <w:r>
        <w:rPr>
          <w:rFonts w:cs="Tahoma"/>
          <w:szCs w:val="20"/>
        </w:rPr>
        <w:t> </w:t>
      </w:r>
      <w:r w:rsidRPr="002E7CE5">
        <w:rPr>
          <w:rFonts w:cs="Tahoma"/>
          <w:szCs w:val="20"/>
        </w:rPr>
        <w:t>/</w:t>
      </w:r>
      <w:r>
        <w:rPr>
          <w:rFonts w:cs="Tahoma"/>
          <w:szCs w:val="20"/>
        </w:rPr>
        <w:t> </w:t>
      </w:r>
      <w:r w:rsidRPr="002E7CE5">
        <w:rPr>
          <w:rFonts w:cs="Tahoma"/>
          <w:szCs w:val="20"/>
        </w:rPr>
        <w:t>neúčinného.</w:t>
      </w:r>
    </w:p>
    <w:p w14:paraId="2B18749B" w14:textId="77777777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Práva vzniklá z této smlouvy nesmí být postoupena bez předchozího písemného souhlasu druhé strany. Za písemnou formu bude pro tento účel považována výměna e-mailových či jiných elektronických zpráv.</w:t>
      </w:r>
    </w:p>
    <w:p w14:paraId="3DFAA9A5" w14:textId="77777777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5D282BF4" w14:textId="24C6A066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Strany si nepřejí, aby nad rámec výslovných ustanovení této smlouvy byla jakákoliv práva </w:t>
      </w:r>
      <w:r w:rsidR="00A62D75">
        <w:rPr>
          <w:rFonts w:cs="Arial"/>
          <w:szCs w:val="20"/>
        </w:rPr>
        <w:br/>
      </w:r>
      <w:r w:rsidRPr="008C4D0C">
        <w:rPr>
          <w:rFonts w:cs="Arial"/>
          <w:szCs w:val="20"/>
        </w:rPr>
        <w:t xml:space="preserve">a povinnosti dovozovány z dosavadní či budoucí praxe zavedené mezi stranami či zvyklostí zachovávaných obecně či v odvětví týkajícím se předmětu plnění této smlouvy, ledaže je </w:t>
      </w:r>
      <w:r w:rsidR="00A62D75">
        <w:rPr>
          <w:rFonts w:cs="Arial"/>
          <w:szCs w:val="20"/>
        </w:rPr>
        <w:br/>
      </w:r>
      <w:r w:rsidRPr="008C4D0C">
        <w:rPr>
          <w:rFonts w:cs="Arial"/>
          <w:szCs w:val="20"/>
        </w:rPr>
        <w:t>ve smlouvě výslovně sjednáno jinak. Vedle shora uvedeného si strany potvrzují, že si nejsou vědomy žádných dosud mezi nimi zavedených obchodních zvyklostí či praxe.</w:t>
      </w:r>
    </w:p>
    <w:p w14:paraId="356A8A96" w14:textId="77777777" w:rsidR="001806D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Smluvní strany prohlašují, že si tuto smlouvu přečetly, s jejím obsahem souhlasí, a že byla ujednána po vzájemném projednání podle jejich svobodné vůle, určitě, vážně a srozumitelně, nikoliv v tísni za nápadně nevýhodných podmínek. Na důkaz toho připojují smluvní strany své podpisy.</w:t>
      </w:r>
    </w:p>
    <w:p w14:paraId="42825CFA" w14:textId="341B292F" w:rsidR="001806DE" w:rsidRPr="008C4D0C" w:rsidRDefault="00F77B62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Tato Smlouva je vyhotovená v elektronické nebo listinné podobě, přičemž preferovaná je elektronická podoba Smlouvy. Smlouva vyhotovená v elektronické podobě je opatřená kvalifikovanými </w:t>
      </w:r>
      <w:r w:rsidR="007311EA" w:rsidRPr="008C4D0C">
        <w:rPr>
          <w:rFonts w:cs="Arial"/>
          <w:szCs w:val="20"/>
        </w:rPr>
        <w:t xml:space="preserve">a/nebo zaručenými </w:t>
      </w:r>
      <w:r w:rsidRPr="008C4D0C">
        <w:rPr>
          <w:rFonts w:cs="Arial"/>
          <w:szCs w:val="20"/>
        </w:rPr>
        <w:t xml:space="preserve">elektronickými podpisy zástupců smluvních stran. Smlouva </w:t>
      </w:r>
      <w:r w:rsidR="00A62D75">
        <w:rPr>
          <w:rFonts w:cs="Arial"/>
          <w:szCs w:val="20"/>
        </w:rPr>
        <w:br/>
      </w:r>
      <w:r w:rsidRPr="008C4D0C">
        <w:rPr>
          <w:rFonts w:cs="Arial"/>
          <w:szCs w:val="20"/>
        </w:rPr>
        <w:t>v listinné podobě je vyhotovená ve dvou provedeních, z nichž každé má platnost originálu, přičemž obě smluvní strany obdrží jedno vyhotovení.</w:t>
      </w:r>
    </w:p>
    <w:p w14:paraId="2749EDAD" w14:textId="6F18DA51" w:rsidR="006C0B71" w:rsidRPr="008C4D0C" w:rsidRDefault="006C0B71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t>Smluvní strana, která je povinným subjektem pro zveřejňování v registru smluv dle § 2 zákona č.</w:t>
      </w:r>
      <w:r w:rsidR="00C06E69">
        <w:t> </w:t>
      </w:r>
      <w:r w:rsidRPr="008C4D0C">
        <w:t xml:space="preserve">340/2015 Sb., se tímto zavazuje druhé smluvní straně k neprodlenému zveřejnění této </w:t>
      </w:r>
      <w:r w:rsidR="003F4EBB" w:rsidRPr="008C4D0C">
        <w:t xml:space="preserve">smlouvy </w:t>
      </w:r>
      <w:r w:rsidRPr="008C4D0C">
        <w:t xml:space="preserve">a jejích případných kompletních příloh v registru smluv v souladu s ustanovením § 5 zákona </w:t>
      </w:r>
      <w:r w:rsidR="00A62D75">
        <w:br/>
      </w:r>
      <w:r w:rsidRPr="008C4D0C">
        <w:t xml:space="preserve">č. 340/2015 Sb. </w:t>
      </w:r>
    </w:p>
    <w:p w14:paraId="0AAC5F11" w14:textId="77777777" w:rsidR="00AC5E9E" w:rsidRPr="008C4D0C" w:rsidRDefault="001806DE" w:rsidP="006C2B3B">
      <w:pPr>
        <w:pStyle w:val="Odstavecseseznamem"/>
        <w:numPr>
          <w:ilvl w:val="1"/>
          <w:numId w:val="7"/>
        </w:numPr>
        <w:ind w:left="567" w:hanging="567"/>
        <w:rPr>
          <w:rFonts w:cs="Arial"/>
          <w:szCs w:val="20"/>
        </w:rPr>
      </w:pPr>
      <w:r w:rsidRPr="008C4D0C">
        <w:rPr>
          <w:rFonts w:cs="Arial"/>
          <w:szCs w:val="20"/>
        </w:rPr>
        <w:t>Nedílnou součástí této smlouvy jsou její přílohy:</w:t>
      </w:r>
    </w:p>
    <w:p w14:paraId="0EB70F32" w14:textId="2C9C5C5E" w:rsidR="00105942" w:rsidRPr="008C4D0C" w:rsidRDefault="00105942" w:rsidP="006C2B3B">
      <w:pPr>
        <w:pStyle w:val="Odstavecseseznamem"/>
        <w:numPr>
          <w:ilvl w:val="0"/>
          <w:numId w:val="9"/>
        </w:numPr>
        <w:ind w:left="993"/>
        <w:rPr>
          <w:rFonts w:cs="Arial"/>
          <w:szCs w:val="20"/>
        </w:rPr>
      </w:pPr>
      <w:r w:rsidRPr="008C4D0C">
        <w:rPr>
          <w:rFonts w:cs="Arial"/>
          <w:szCs w:val="20"/>
        </w:rPr>
        <w:t xml:space="preserve">Příloha č. </w:t>
      </w:r>
      <w:r w:rsidR="00F7742F">
        <w:rPr>
          <w:rFonts w:cs="Arial"/>
          <w:szCs w:val="20"/>
        </w:rPr>
        <w:t>1</w:t>
      </w:r>
      <w:r w:rsidRPr="008C4D0C">
        <w:rPr>
          <w:rFonts w:cs="Arial"/>
          <w:szCs w:val="20"/>
        </w:rPr>
        <w:t xml:space="preserve">: Specifikace </w:t>
      </w:r>
      <w:r w:rsidR="00443325">
        <w:rPr>
          <w:rFonts w:cs="Arial"/>
          <w:szCs w:val="20"/>
        </w:rPr>
        <w:t>předmětu plnění</w:t>
      </w:r>
    </w:p>
    <w:p w14:paraId="632E7B2B" w14:textId="77777777" w:rsidR="00AC5E9E" w:rsidRPr="008C4D0C" w:rsidRDefault="00AC5E9E" w:rsidP="001806DE">
      <w:pPr>
        <w:rPr>
          <w:rFonts w:cs="Arial"/>
          <w:szCs w:val="20"/>
        </w:rPr>
      </w:pPr>
    </w:p>
    <w:p w14:paraId="647E23CD" w14:textId="131D6472" w:rsidR="001806DE" w:rsidRPr="008C4D0C" w:rsidRDefault="001806DE" w:rsidP="001806DE">
      <w:pPr>
        <w:rPr>
          <w:rFonts w:cs="Arial"/>
          <w:szCs w:val="20"/>
        </w:rPr>
      </w:pPr>
      <w:r w:rsidRPr="008C4D0C">
        <w:rPr>
          <w:rFonts w:cs="Arial"/>
          <w:szCs w:val="20"/>
        </w:rPr>
        <w:t>V</w:t>
      </w:r>
      <w:r w:rsidR="00C06E69">
        <w:rPr>
          <w:rFonts w:cs="Arial"/>
          <w:szCs w:val="20"/>
        </w:rPr>
        <w:t> Jablonci nad Nisou</w:t>
      </w:r>
      <w:r w:rsidRPr="008C4D0C">
        <w:rPr>
          <w:rFonts w:cs="Arial"/>
          <w:szCs w:val="20"/>
        </w:rPr>
        <w:t xml:space="preserve"> dne</w:t>
      </w:r>
      <w:r w:rsidR="00AC5E9E" w:rsidRPr="008C4D0C">
        <w:rPr>
          <w:rFonts w:cs="Arial"/>
          <w:szCs w:val="20"/>
        </w:rPr>
        <w:t xml:space="preserve"> </w:t>
      </w:r>
      <w:r w:rsidR="00B15CEA">
        <w:rPr>
          <w:rFonts w:cs="Arial"/>
          <w:szCs w:val="20"/>
        </w:rPr>
        <w:t>(dle el. podpisu)</w:t>
      </w:r>
      <w:r w:rsidRPr="008C4D0C">
        <w:rPr>
          <w:rFonts w:cs="Arial"/>
          <w:szCs w:val="20"/>
        </w:rPr>
        <w:tab/>
        <w:t xml:space="preserve">             V </w:t>
      </w:r>
      <w:r w:rsidR="001E4808">
        <w:rPr>
          <w:rFonts w:cs="Arial"/>
          <w:szCs w:val="20"/>
        </w:rPr>
        <w:t>Liberci</w:t>
      </w:r>
      <w:r w:rsidRPr="008C4D0C">
        <w:rPr>
          <w:rFonts w:cs="Arial"/>
          <w:szCs w:val="20"/>
        </w:rPr>
        <w:t xml:space="preserve"> d</w:t>
      </w:r>
      <w:r w:rsidRPr="001E4808">
        <w:rPr>
          <w:rFonts w:cs="Arial"/>
          <w:szCs w:val="20"/>
        </w:rPr>
        <w:t>ne</w:t>
      </w:r>
      <w:r w:rsidR="001E4808">
        <w:rPr>
          <w:rFonts w:cs="Arial"/>
          <w:szCs w:val="20"/>
        </w:rPr>
        <w:t xml:space="preserve"> (dle el. podpisu)</w:t>
      </w:r>
    </w:p>
    <w:p w14:paraId="42F08E09" w14:textId="20BD8A0C" w:rsidR="00AC5E9E" w:rsidRPr="008C4D0C" w:rsidRDefault="00AC5E9E" w:rsidP="00AC5E9E">
      <w:pPr>
        <w:rPr>
          <w:rFonts w:cs="Arial"/>
          <w:szCs w:val="20"/>
        </w:rPr>
      </w:pPr>
    </w:p>
    <w:p w14:paraId="2265C487" w14:textId="77777777" w:rsidR="005B4C0E" w:rsidRPr="008C4D0C" w:rsidRDefault="005B4C0E" w:rsidP="00AC5E9E">
      <w:pPr>
        <w:rPr>
          <w:rFonts w:cs="Arial"/>
          <w:szCs w:val="20"/>
        </w:rPr>
      </w:pPr>
    </w:p>
    <w:p w14:paraId="4576F150" w14:textId="77777777" w:rsidR="00A3480C" w:rsidRPr="008C4D0C" w:rsidRDefault="00A3480C" w:rsidP="00AC5E9E">
      <w:pPr>
        <w:rPr>
          <w:rFonts w:cs="Arial"/>
          <w:szCs w:val="20"/>
        </w:rPr>
      </w:pPr>
    </w:p>
    <w:p w14:paraId="3B54866B" w14:textId="6FAE2143" w:rsidR="00A3480C" w:rsidRPr="008C4D0C" w:rsidRDefault="001806DE" w:rsidP="00AC5E9E">
      <w:pPr>
        <w:rPr>
          <w:rFonts w:cs="Arial"/>
          <w:szCs w:val="20"/>
        </w:rPr>
      </w:pPr>
      <w:r w:rsidRPr="008C4D0C">
        <w:rPr>
          <w:rFonts w:cs="Arial"/>
          <w:szCs w:val="20"/>
        </w:rPr>
        <w:t>…………………………………</w:t>
      </w:r>
      <w:r w:rsidR="00AC5E9E" w:rsidRPr="008C4D0C">
        <w:rPr>
          <w:rFonts w:cs="Arial"/>
          <w:szCs w:val="20"/>
        </w:rPr>
        <w:t>…………</w:t>
      </w:r>
      <w:r w:rsidR="00AC5E9E" w:rsidRPr="008C4D0C">
        <w:rPr>
          <w:rFonts w:cs="Arial"/>
          <w:szCs w:val="20"/>
        </w:rPr>
        <w:tab/>
      </w:r>
      <w:r w:rsidR="00AC5E9E" w:rsidRPr="008C4D0C">
        <w:rPr>
          <w:rFonts w:cs="Arial"/>
          <w:szCs w:val="20"/>
        </w:rPr>
        <w:tab/>
      </w:r>
      <w:r w:rsidR="00EB249C" w:rsidRPr="008C4D0C">
        <w:rPr>
          <w:rFonts w:cs="Arial"/>
          <w:szCs w:val="20"/>
        </w:rPr>
        <w:tab/>
      </w:r>
      <w:r w:rsidRPr="008C4D0C">
        <w:rPr>
          <w:rFonts w:cs="Arial"/>
          <w:szCs w:val="20"/>
        </w:rPr>
        <w:t xml:space="preserve">………………………………… </w:t>
      </w:r>
      <w:r w:rsidRPr="008C4D0C">
        <w:rPr>
          <w:rFonts w:cs="Arial"/>
          <w:szCs w:val="20"/>
        </w:rPr>
        <w:tab/>
        <w:t xml:space="preserve">                                                                        </w:t>
      </w:r>
    </w:p>
    <w:p w14:paraId="35A65B53" w14:textId="69A33743" w:rsidR="00A3480C" w:rsidRPr="008C4D0C" w:rsidRDefault="00C06E69" w:rsidP="00AC5E9E">
      <w:pPr>
        <w:rPr>
          <w:rFonts w:cs="Arial"/>
          <w:szCs w:val="20"/>
        </w:rPr>
      </w:pPr>
      <w:r>
        <w:rPr>
          <w:szCs w:val="20"/>
        </w:rPr>
        <w:t>MUDr. Vít Němeček, MBA</w:t>
      </w:r>
      <w:r w:rsidR="00A3480C" w:rsidRPr="008C4D0C">
        <w:rPr>
          <w:szCs w:val="20"/>
        </w:rPr>
        <w:tab/>
      </w:r>
      <w:r w:rsidR="00A3480C" w:rsidRPr="008C4D0C">
        <w:rPr>
          <w:szCs w:val="20"/>
        </w:rPr>
        <w:tab/>
      </w:r>
      <w:r w:rsidR="00EB249C" w:rsidRPr="008C4D0C">
        <w:rPr>
          <w:szCs w:val="20"/>
        </w:rPr>
        <w:tab/>
      </w:r>
      <w:r w:rsidR="001E4808">
        <w:rPr>
          <w:szCs w:val="20"/>
        </w:rPr>
        <w:tab/>
        <w:t>Ing. Jiří Simon</w:t>
      </w:r>
    </w:p>
    <w:p w14:paraId="6035F976" w14:textId="30C103A8" w:rsidR="001806DE" w:rsidRPr="008C4D0C" w:rsidRDefault="00F7742F" w:rsidP="00AC5E9E">
      <w:pPr>
        <w:rPr>
          <w:rFonts w:cs="Arial"/>
          <w:szCs w:val="20"/>
        </w:rPr>
      </w:pPr>
      <w:r>
        <w:rPr>
          <w:rFonts w:cs="Arial"/>
          <w:szCs w:val="20"/>
        </w:rPr>
        <w:t>Obj</w:t>
      </w:r>
      <w:r w:rsidR="00443325">
        <w:rPr>
          <w:rFonts w:cs="Arial"/>
          <w:szCs w:val="20"/>
        </w:rPr>
        <w:t>e</w:t>
      </w:r>
      <w:r>
        <w:rPr>
          <w:rFonts w:cs="Arial"/>
          <w:szCs w:val="20"/>
        </w:rPr>
        <w:t>dnatel</w:t>
      </w:r>
      <w:r w:rsidR="00AC5E9E" w:rsidRPr="008C4D0C">
        <w:rPr>
          <w:rFonts w:cs="Arial"/>
          <w:szCs w:val="20"/>
        </w:rPr>
        <w:tab/>
      </w:r>
      <w:r w:rsidR="00AC5E9E" w:rsidRPr="008C4D0C">
        <w:rPr>
          <w:rFonts w:cs="Arial"/>
          <w:szCs w:val="20"/>
        </w:rPr>
        <w:tab/>
      </w:r>
      <w:r w:rsidR="00AC5E9E" w:rsidRPr="008C4D0C">
        <w:rPr>
          <w:rFonts w:cs="Arial"/>
          <w:szCs w:val="20"/>
        </w:rPr>
        <w:tab/>
      </w:r>
      <w:r w:rsidR="00AC5E9E" w:rsidRPr="008C4D0C">
        <w:rPr>
          <w:rFonts w:cs="Arial"/>
          <w:szCs w:val="20"/>
        </w:rPr>
        <w:tab/>
      </w:r>
      <w:r w:rsidR="00A3480C" w:rsidRPr="008C4D0C">
        <w:rPr>
          <w:rFonts w:cs="Arial"/>
          <w:szCs w:val="20"/>
        </w:rPr>
        <w:tab/>
      </w:r>
      <w:r w:rsidR="00EB249C" w:rsidRPr="008C4D0C">
        <w:rPr>
          <w:rFonts w:cs="Arial"/>
          <w:szCs w:val="20"/>
        </w:rPr>
        <w:tab/>
      </w:r>
      <w:r>
        <w:rPr>
          <w:rFonts w:cs="Arial"/>
          <w:szCs w:val="20"/>
        </w:rPr>
        <w:t>Zhotovitel</w:t>
      </w:r>
    </w:p>
    <w:p w14:paraId="13C03DB7" w14:textId="2650837E" w:rsidR="007D2EB6" w:rsidRPr="008C4D0C" w:rsidRDefault="00F7742F" w:rsidP="00C3238D">
      <w:pPr>
        <w:spacing w:before="0" w:after="0"/>
        <w:jc w:val="center"/>
        <w:rPr>
          <w:rFonts w:cs="Arial"/>
          <w:b/>
          <w:sz w:val="32"/>
          <w:szCs w:val="32"/>
        </w:rPr>
      </w:pPr>
      <w:r w:rsidRPr="008C4D0C">
        <w:rPr>
          <w:rFonts w:cs="Arial"/>
          <w:b/>
          <w:sz w:val="32"/>
          <w:szCs w:val="32"/>
        </w:rPr>
        <w:lastRenderedPageBreak/>
        <w:t xml:space="preserve">PŘÍLOHA Č. </w:t>
      </w:r>
      <w:r w:rsidR="00443325">
        <w:rPr>
          <w:rFonts w:cs="Arial"/>
          <w:b/>
          <w:sz w:val="32"/>
          <w:szCs w:val="32"/>
        </w:rPr>
        <w:t>1</w:t>
      </w:r>
      <w:r w:rsidRPr="008C4D0C">
        <w:rPr>
          <w:rFonts w:cs="Arial"/>
          <w:b/>
          <w:sz w:val="32"/>
          <w:szCs w:val="32"/>
        </w:rPr>
        <w:t xml:space="preserve">: SPECIFIKACE </w:t>
      </w:r>
      <w:r>
        <w:rPr>
          <w:rFonts w:cs="Arial"/>
          <w:b/>
          <w:sz w:val="32"/>
          <w:szCs w:val="32"/>
        </w:rPr>
        <w:t>PŘEDMĚTU PLNĚNÍ</w:t>
      </w:r>
    </w:p>
    <w:p w14:paraId="0E1BF8FE" w14:textId="48C13D2A" w:rsidR="00171F06" w:rsidRPr="008C4D0C" w:rsidRDefault="00171F06" w:rsidP="007D2EB6">
      <w:pPr>
        <w:rPr>
          <w:rFonts w:cs="Arial"/>
          <w:szCs w:val="20"/>
          <w:highlight w:val="magenta"/>
        </w:rPr>
      </w:pPr>
      <w:bookmarkStart w:id="24" w:name="_Hlk44662120"/>
    </w:p>
    <w:bookmarkEnd w:id="24"/>
    <w:p w14:paraId="695266E4" w14:textId="3BA8F10D" w:rsidR="007D2EB6" w:rsidRPr="00443325" w:rsidRDefault="00443325" w:rsidP="00443325">
      <w:pPr>
        <w:rPr>
          <w:rFonts w:cs="Arial"/>
          <w:szCs w:val="20"/>
        </w:rPr>
      </w:pPr>
      <w:r w:rsidRPr="00591E58">
        <w:t>Předmětem plnění je provedení revize, zmapování, analýzy a auditu současného stavu síťové</w:t>
      </w:r>
      <w:r w:rsidRPr="00443325">
        <w:t xml:space="preserve"> infrastruktury Cisco vč. provedení dílčích konfiguračních změn. Výstupem této zakázky bude níže specifikovaný popis stavu síťové infrastruktury a provedení níže specifikovaný konfiguračních změn.</w:t>
      </w:r>
    </w:p>
    <w:p w14:paraId="514A47AD" w14:textId="22484797" w:rsidR="007D2EB6" w:rsidRDefault="007D2EB6" w:rsidP="00443325"/>
    <w:p w14:paraId="0762FA71" w14:textId="60F98665" w:rsidR="00443325" w:rsidRPr="00443325" w:rsidRDefault="00443325" w:rsidP="00443325">
      <w:pPr>
        <w:rPr>
          <w:b/>
          <w:bCs/>
        </w:rPr>
      </w:pPr>
      <w:r w:rsidRPr="00443325">
        <w:rPr>
          <w:b/>
          <w:bCs/>
        </w:rPr>
        <w:t>Parametry poptávaného plnění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443325" w:rsidRPr="00345452" w14:paraId="3CE7A6FC" w14:textId="77777777" w:rsidTr="00375F9B">
        <w:trPr>
          <w:trHeight w:val="300"/>
        </w:trPr>
        <w:tc>
          <w:tcPr>
            <w:tcW w:w="7938" w:type="dxa"/>
            <w:shd w:val="clear" w:color="auto" w:fill="BFBFBF" w:themeFill="background1" w:themeFillShade="BF"/>
            <w:vAlign w:val="center"/>
            <w:hideMark/>
          </w:tcPr>
          <w:p w14:paraId="73383327" w14:textId="77777777" w:rsidR="00443325" w:rsidRPr="00345452" w:rsidRDefault="00443325" w:rsidP="00375F9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45452">
              <w:rPr>
                <w:b/>
                <w:bCs/>
              </w:rPr>
              <w:t>Současný stav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4E0F52C8" w14:textId="77777777" w:rsidR="00443325" w:rsidRPr="00345452" w:rsidRDefault="00443325" w:rsidP="0037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Pozn.</w:t>
            </w:r>
          </w:p>
        </w:tc>
      </w:tr>
      <w:tr w:rsidR="00443325" w:rsidRPr="00AB6FC8" w14:paraId="375F5E78" w14:textId="77777777" w:rsidTr="00375F9B">
        <w:trPr>
          <w:trHeight w:val="311"/>
        </w:trPr>
        <w:tc>
          <w:tcPr>
            <w:tcW w:w="7938" w:type="dxa"/>
            <w:shd w:val="clear" w:color="auto" w:fill="auto"/>
            <w:vAlign w:val="center"/>
            <w:hideMark/>
          </w:tcPr>
          <w:p w14:paraId="1DFDF3B5" w14:textId="0F367E1B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>Současný počet switchů v době vypsání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7B1848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ks</w:t>
            </w:r>
          </w:p>
        </w:tc>
      </w:tr>
      <w:tr w:rsidR="00443325" w:rsidRPr="00AB6FC8" w14:paraId="1EEC9646" w14:textId="77777777" w:rsidTr="00375F9B">
        <w:trPr>
          <w:trHeight w:val="373"/>
        </w:trPr>
        <w:tc>
          <w:tcPr>
            <w:tcW w:w="7938" w:type="dxa"/>
            <w:shd w:val="clear" w:color="auto" w:fill="auto"/>
            <w:vAlign w:val="center"/>
            <w:hideMark/>
          </w:tcPr>
          <w:p w14:paraId="60B7F30A" w14:textId="4B6C278F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>Současný počet AP v době vypsání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3B17C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ks</w:t>
            </w:r>
          </w:p>
        </w:tc>
      </w:tr>
      <w:tr w:rsidR="00443325" w:rsidRPr="00AB6FC8" w14:paraId="6C09F951" w14:textId="77777777" w:rsidTr="00375F9B">
        <w:trPr>
          <w:trHeight w:val="400"/>
        </w:trPr>
        <w:tc>
          <w:tcPr>
            <w:tcW w:w="7938" w:type="dxa"/>
            <w:shd w:val="clear" w:color="auto" w:fill="auto"/>
            <w:vAlign w:val="center"/>
          </w:tcPr>
          <w:p w14:paraId="754DC60E" w14:textId="3D06880B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 xml:space="preserve">Současný počet uživatelských VLAN v době vypsání </w:t>
            </w:r>
            <w:r>
              <w:rPr>
                <w:color w:val="000000"/>
              </w:rPr>
              <w:t>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B403FE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cca 50</w:t>
            </w:r>
          </w:p>
        </w:tc>
      </w:tr>
      <w:tr w:rsidR="00443325" w:rsidRPr="00AB6FC8" w14:paraId="332A13D2" w14:textId="77777777" w:rsidTr="00375F9B">
        <w:trPr>
          <w:trHeight w:val="58"/>
        </w:trPr>
        <w:tc>
          <w:tcPr>
            <w:tcW w:w="7938" w:type="dxa"/>
            <w:shd w:val="clear" w:color="auto" w:fill="auto"/>
            <w:vAlign w:val="center"/>
          </w:tcPr>
          <w:p w14:paraId="55AE94A8" w14:textId="1C9244F8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 xml:space="preserve">Současný počet technických a administrativních VLAN v době vypsání </w:t>
            </w:r>
            <w:r>
              <w:rPr>
                <w:color w:val="000000"/>
              </w:rPr>
              <w:t>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89D12B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cca 30</w:t>
            </w:r>
          </w:p>
        </w:tc>
      </w:tr>
      <w:tr w:rsidR="00443325" w:rsidRPr="00AB6FC8" w14:paraId="169952C1" w14:textId="77777777" w:rsidTr="00375F9B">
        <w:trPr>
          <w:trHeight w:val="416"/>
        </w:trPr>
        <w:tc>
          <w:tcPr>
            <w:tcW w:w="7938" w:type="dxa"/>
            <w:shd w:val="clear" w:color="auto" w:fill="auto"/>
            <w:vAlign w:val="center"/>
          </w:tcPr>
          <w:p w14:paraId="704737C7" w14:textId="0B165455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 xml:space="preserve">Současný počet ostatních VLAN v době vypsání </w:t>
            </w:r>
            <w:r>
              <w:rPr>
                <w:color w:val="000000"/>
              </w:rPr>
              <w:t>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3BAFC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cca 5</w:t>
            </w:r>
          </w:p>
        </w:tc>
      </w:tr>
      <w:tr w:rsidR="00443325" w:rsidRPr="00AB6FC8" w14:paraId="29C3CA22" w14:textId="77777777" w:rsidTr="00375F9B">
        <w:trPr>
          <w:trHeight w:val="489"/>
        </w:trPr>
        <w:tc>
          <w:tcPr>
            <w:tcW w:w="7938" w:type="dxa"/>
            <w:shd w:val="clear" w:color="auto" w:fill="auto"/>
            <w:vAlign w:val="center"/>
            <w:hideMark/>
          </w:tcPr>
          <w:p w14:paraId="13087DAC" w14:textId="77777777" w:rsidR="00443325" w:rsidRPr="00345452" w:rsidRDefault="00443325" w:rsidP="00375F9B">
            <w:pPr>
              <w:rPr>
                <w:i/>
                <w:iCs/>
                <w:color w:val="000000"/>
              </w:rPr>
            </w:pPr>
            <w:r w:rsidRPr="00345452">
              <w:rPr>
                <w:i/>
                <w:iCs/>
                <w:color w:val="000000"/>
              </w:rPr>
              <w:t>Budoucí zvýšení počtu fyzických zařízení nezpůsobí nárůst ceny zakázky (analýza, audit), a to až do počtu 65 ks switchů a 45 access pointů za dobu plnění této zakázky – pokud dojde z provozních důvodů k navýšení počtu.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C9F4DE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1060A4BA" w14:textId="77777777" w:rsidTr="00375F9B">
        <w:trPr>
          <w:trHeight w:val="402"/>
        </w:trPr>
        <w:tc>
          <w:tcPr>
            <w:tcW w:w="7938" w:type="dxa"/>
            <w:shd w:val="clear" w:color="auto" w:fill="auto"/>
            <w:vAlign w:val="center"/>
            <w:hideMark/>
          </w:tcPr>
          <w:p w14:paraId="572E39E4" w14:textId="77777777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 xml:space="preserve">Současné switche (typové řady) zapojené v infrastruktuře: Cisco Catalyst 1000 nebo 9200L, Catalyst 2960X, CBS350, SG350. Od 3. Q. 2023 také switche Cisco Nexus 9300.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FBADE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7F2C2634" w14:textId="77777777" w:rsidTr="00375F9B">
        <w:trPr>
          <w:trHeight w:val="116"/>
        </w:trPr>
        <w:tc>
          <w:tcPr>
            <w:tcW w:w="7938" w:type="dxa"/>
            <w:shd w:val="clear" w:color="auto" w:fill="auto"/>
            <w:vAlign w:val="center"/>
            <w:hideMark/>
          </w:tcPr>
          <w:p w14:paraId="669C3162" w14:textId="77777777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>Oddělená síť produkční (LAN) a storage (SAN)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1F7730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25E6BBF2" w14:textId="77777777" w:rsidTr="00375F9B">
        <w:trPr>
          <w:trHeight w:val="349"/>
        </w:trPr>
        <w:tc>
          <w:tcPr>
            <w:tcW w:w="7938" w:type="dxa"/>
            <w:shd w:val="clear" w:color="auto" w:fill="auto"/>
            <w:vAlign w:val="center"/>
            <w:hideMark/>
          </w:tcPr>
          <w:p w14:paraId="5BC29AD1" w14:textId="77777777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>Produkční síť má 10 Gb páteřní úseky (optika SM), a všechny další úseky jsou 1 Gb strukturovaná kabeláž Cat 5 (5e)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A1C91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6DB301CF" w14:textId="77777777" w:rsidTr="00375F9B">
        <w:trPr>
          <w:trHeight w:val="473"/>
        </w:trPr>
        <w:tc>
          <w:tcPr>
            <w:tcW w:w="7938" w:type="dxa"/>
            <w:shd w:val="clear" w:color="auto" w:fill="auto"/>
            <w:vAlign w:val="center"/>
            <w:hideMark/>
          </w:tcPr>
          <w:p w14:paraId="1FC50184" w14:textId="77777777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>Storage síť má dosud 10 Gb páteřní úseky z větší části optika SM, malé úseky 10 GbE metalika strukturovaná kabeláž Cat 6. V současné době pořizujeme na storage páteř switche Cisco Nexus 9300 10/25 Gb a 100 Gb uplink.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7ED2F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345452" w14:paraId="3C6F0B75" w14:textId="77777777" w:rsidTr="00375F9B">
        <w:trPr>
          <w:trHeight w:val="300"/>
        </w:trPr>
        <w:tc>
          <w:tcPr>
            <w:tcW w:w="7938" w:type="dxa"/>
            <w:shd w:val="clear" w:color="auto" w:fill="BFBFBF" w:themeFill="background1" w:themeFillShade="BF"/>
            <w:vAlign w:val="center"/>
            <w:hideMark/>
          </w:tcPr>
          <w:p w14:paraId="075944F5" w14:textId="77777777" w:rsidR="00443325" w:rsidRPr="00345452" w:rsidRDefault="00443325" w:rsidP="00375F9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45452">
              <w:rPr>
                <w:b/>
                <w:bCs/>
              </w:rPr>
              <w:t>Požadované služby – pevné sítě LAN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06B72E12" w14:textId="77777777" w:rsidR="00443325" w:rsidRPr="00345452" w:rsidRDefault="00443325" w:rsidP="00375F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43325" w:rsidRPr="00AB6FC8" w14:paraId="40A6AADE" w14:textId="77777777" w:rsidTr="00375F9B">
        <w:trPr>
          <w:trHeight w:val="195"/>
        </w:trPr>
        <w:tc>
          <w:tcPr>
            <w:tcW w:w="7938" w:type="dxa"/>
            <w:shd w:val="clear" w:color="auto" w:fill="auto"/>
            <w:vAlign w:val="center"/>
          </w:tcPr>
          <w:p w14:paraId="0B1753B6" w14:textId="72E3B011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Instalace a konfigurace monitorovacího systému Zabbix</w:t>
            </w:r>
            <w:r>
              <w:rPr>
                <w:color w:val="000000"/>
              </w:rPr>
              <w:t xml:space="preserve">, NetBox </w:t>
            </w:r>
            <w:r w:rsidRPr="00A21886">
              <w:rPr>
                <w:color w:val="000000"/>
              </w:rPr>
              <w:t xml:space="preserve">a Netdisco, do virt. prostředí </w:t>
            </w:r>
            <w:r>
              <w:rPr>
                <w:color w:val="000000"/>
              </w:rPr>
              <w:t>Objednatele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F3162E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569A2280" w14:textId="77777777" w:rsidTr="00443325">
        <w:trPr>
          <w:trHeight w:val="81"/>
        </w:trPr>
        <w:tc>
          <w:tcPr>
            <w:tcW w:w="7938" w:type="dxa"/>
            <w:shd w:val="clear" w:color="auto" w:fill="auto"/>
            <w:vAlign w:val="center"/>
          </w:tcPr>
          <w:p w14:paraId="54F5DD6A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Zmapování IP adresního plánu a VLAN, naplnění do DB NetBox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C1262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4F6DDDB6" w14:textId="77777777" w:rsidTr="00375F9B">
        <w:trPr>
          <w:trHeight w:val="424"/>
        </w:trPr>
        <w:tc>
          <w:tcPr>
            <w:tcW w:w="7938" w:type="dxa"/>
            <w:shd w:val="clear" w:color="auto" w:fill="auto"/>
            <w:vAlign w:val="center"/>
            <w:hideMark/>
          </w:tcPr>
          <w:p w14:paraId="722A6DBA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Zjištění stavu aktualizací firmwaru aktivních prvků se zaměřením na provozní funkčnost a bezpečnost</w:t>
            </w:r>
            <w:r>
              <w:rPr>
                <w:color w:val="000000"/>
              </w:rPr>
              <w:t>, návrh na aktualizaci firmware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0619E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20433DBC" w14:textId="77777777" w:rsidTr="00375F9B">
        <w:trPr>
          <w:trHeight w:val="132"/>
        </w:trPr>
        <w:tc>
          <w:tcPr>
            <w:tcW w:w="7938" w:type="dxa"/>
            <w:shd w:val="clear" w:color="auto" w:fill="auto"/>
            <w:vAlign w:val="center"/>
            <w:hideMark/>
          </w:tcPr>
          <w:p w14:paraId="44DF7DDC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Zjištění stavu ukládání záloh konfigurací switchů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C4C98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243CF6B8" w14:textId="77777777" w:rsidTr="00375F9B">
        <w:trPr>
          <w:trHeight w:val="58"/>
        </w:trPr>
        <w:tc>
          <w:tcPr>
            <w:tcW w:w="7938" w:type="dxa"/>
            <w:shd w:val="clear" w:color="auto" w:fill="auto"/>
            <w:vAlign w:val="center"/>
            <w:hideMark/>
          </w:tcPr>
          <w:p w14:paraId="4EA418F5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Analýza a návrh optimalizace síťové topologie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5E49AC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5A59A6DA" w14:textId="77777777" w:rsidTr="00443325">
        <w:trPr>
          <w:trHeight w:val="58"/>
        </w:trPr>
        <w:tc>
          <w:tcPr>
            <w:tcW w:w="7938" w:type="dxa"/>
            <w:shd w:val="clear" w:color="auto" w:fill="auto"/>
            <w:vAlign w:val="center"/>
            <w:hideMark/>
          </w:tcPr>
          <w:p w14:paraId="51D1C344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Kontrola konfigurace jednotlivých prvků, komparace s doporučením výrobce, vytvoření seznamu s návrhem potřebných konfiguračních úprav.</w:t>
            </w:r>
          </w:p>
          <w:p w14:paraId="773CDA0C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Zjištění stavu současného nastavení spanning tree protokolu.</w:t>
            </w:r>
          </w:p>
          <w:p w14:paraId="7485F019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lastRenderedPageBreak/>
              <w:t>Analýza a případná úprava popisu trunk portů dle skutečnosti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8E518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4019C876" w14:textId="77777777" w:rsidTr="00375F9B">
        <w:trPr>
          <w:trHeight w:val="1200"/>
        </w:trPr>
        <w:tc>
          <w:tcPr>
            <w:tcW w:w="7938" w:type="dxa"/>
            <w:shd w:val="clear" w:color="auto" w:fill="auto"/>
            <w:vAlign w:val="center"/>
            <w:hideMark/>
          </w:tcPr>
          <w:p w14:paraId="3C62F0EE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Zjištění stavu současného řešení radius serveru používaného dosud jen pro malý počet AP Cisco. Návrh na řešení radius serveru lépe spravovatelným způsobem, pro spolupráci s doménovými řadiči, a pro zavedení protokolu 802.1x.</w:t>
            </w:r>
          </w:p>
          <w:p w14:paraId="3AC1BE57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Provedení případných konfiguračních změn v rozsahu:</w:t>
            </w:r>
          </w:p>
          <w:p w14:paraId="35AFEE51" w14:textId="77777777" w:rsidR="00443325" w:rsidRPr="00345452" w:rsidRDefault="00443325" w:rsidP="00443325">
            <w:pPr>
              <w:pStyle w:val="Odstavecseseznamem"/>
              <w:numPr>
                <w:ilvl w:val="0"/>
                <w:numId w:val="28"/>
              </w:numPr>
              <w:ind w:left="714" w:hanging="357"/>
              <w:rPr>
                <w:color w:val="000000"/>
              </w:rPr>
            </w:pPr>
            <w:r w:rsidRPr="00345452">
              <w:rPr>
                <w:color w:val="000000"/>
              </w:rPr>
              <w:t>změna lokálních admin účtů v případě potřeby</w:t>
            </w:r>
          </w:p>
          <w:p w14:paraId="395663AE" w14:textId="77777777" w:rsidR="00443325" w:rsidRPr="00345452" w:rsidRDefault="00443325" w:rsidP="00443325">
            <w:pPr>
              <w:pStyle w:val="Odstavecseseznamem"/>
              <w:numPr>
                <w:ilvl w:val="0"/>
                <w:numId w:val="28"/>
              </w:numPr>
              <w:ind w:left="714" w:hanging="357"/>
              <w:rPr>
                <w:color w:val="000000"/>
              </w:rPr>
            </w:pPr>
            <w:r w:rsidRPr="00345452">
              <w:rPr>
                <w:color w:val="000000"/>
              </w:rPr>
              <w:t>konfigurace přístupu na prvky pouze pomocí SSH</w:t>
            </w:r>
          </w:p>
          <w:p w14:paraId="423AE446" w14:textId="77777777" w:rsidR="00443325" w:rsidRPr="00345452" w:rsidRDefault="00443325" w:rsidP="00443325">
            <w:pPr>
              <w:pStyle w:val="Odstavecseseznamem"/>
              <w:numPr>
                <w:ilvl w:val="0"/>
                <w:numId w:val="28"/>
              </w:numPr>
              <w:ind w:left="714" w:hanging="357"/>
              <w:rPr>
                <w:color w:val="000000"/>
              </w:rPr>
            </w:pPr>
            <w:r w:rsidRPr="00345452">
              <w:rPr>
                <w:color w:val="000000"/>
              </w:rPr>
              <w:t>konfigurace autentifikace a autorizace pomocí RADIUS serveru</w:t>
            </w:r>
          </w:p>
          <w:p w14:paraId="68543801" w14:textId="77777777" w:rsidR="00443325" w:rsidRPr="00345452" w:rsidRDefault="00443325" w:rsidP="00443325">
            <w:pPr>
              <w:pStyle w:val="Odstavecseseznamem"/>
              <w:numPr>
                <w:ilvl w:val="0"/>
                <w:numId w:val="28"/>
              </w:numPr>
              <w:ind w:left="714" w:hanging="357"/>
              <w:rPr>
                <w:color w:val="000000"/>
              </w:rPr>
            </w:pPr>
            <w:r w:rsidRPr="00345452">
              <w:rPr>
                <w:color w:val="000000"/>
              </w:rPr>
              <w:t>konfigurace logování prováděných konfiguračních změn prvků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F571C2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484F9646" w14:textId="77777777" w:rsidTr="00375F9B">
        <w:trPr>
          <w:trHeight w:val="275"/>
        </w:trPr>
        <w:tc>
          <w:tcPr>
            <w:tcW w:w="7938" w:type="dxa"/>
            <w:shd w:val="clear" w:color="auto" w:fill="auto"/>
            <w:vAlign w:val="center"/>
            <w:hideMark/>
          </w:tcPr>
          <w:p w14:paraId="382C3E6C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>Analýza a návrh zlepšené konfigurace infrastrukturních prvků pro spolupráci s DNS, DHCP, NTP, Radius, autentizačními, doménovými servery a ostatní technickou infrastrukturou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380C4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AB6FC8" w14:paraId="160C12BC" w14:textId="77777777" w:rsidTr="00375F9B">
        <w:trPr>
          <w:trHeight w:val="554"/>
        </w:trPr>
        <w:tc>
          <w:tcPr>
            <w:tcW w:w="7938" w:type="dxa"/>
            <w:shd w:val="clear" w:color="auto" w:fill="auto"/>
            <w:vAlign w:val="center"/>
            <w:hideMark/>
          </w:tcPr>
          <w:p w14:paraId="3044E8AD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 xml:space="preserve">Analýza současného stavu kooperace Cisco infrastruktury s bezpečnostním řešením (routery – firewally) uvnitř i na perimetru sítě, návrh postupu a připojení pro budoucí řešení. Analýza bezp. pravidel mezi VLAN.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9F083E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345452" w14:paraId="530FC2A7" w14:textId="77777777" w:rsidTr="00375F9B">
        <w:trPr>
          <w:trHeight w:val="58"/>
        </w:trPr>
        <w:tc>
          <w:tcPr>
            <w:tcW w:w="7938" w:type="dxa"/>
            <w:shd w:val="clear" w:color="auto" w:fill="BFBFBF" w:themeFill="background1" w:themeFillShade="BF"/>
            <w:vAlign w:val="center"/>
            <w:hideMark/>
          </w:tcPr>
          <w:p w14:paraId="68377276" w14:textId="77777777" w:rsidR="00443325" w:rsidRPr="00345452" w:rsidRDefault="00443325" w:rsidP="00375F9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45452">
              <w:rPr>
                <w:b/>
                <w:bCs/>
              </w:rPr>
              <w:t>Požadované služby – WiFi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322F139A" w14:textId="77777777" w:rsidR="00443325" w:rsidRPr="00345452" w:rsidRDefault="00443325" w:rsidP="00375F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43325" w:rsidRPr="00AB6FC8" w14:paraId="03409A76" w14:textId="77777777" w:rsidTr="00375F9B">
        <w:trPr>
          <w:trHeight w:val="405"/>
        </w:trPr>
        <w:tc>
          <w:tcPr>
            <w:tcW w:w="7938" w:type="dxa"/>
            <w:shd w:val="clear" w:color="auto" w:fill="auto"/>
            <w:vAlign w:val="center"/>
            <w:hideMark/>
          </w:tcPr>
          <w:p w14:paraId="1EAB53FE" w14:textId="77777777" w:rsidR="00443325" w:rsidRPr="00A21886" w:rsidRDefault="00443325" w:rsidP="00375F9B">
            <w:pPr>
              <w:rPr>
                <w:color w:val="000000"/>
              </w:rPr>
            </w:pPr>
            <w:r w:rsidRPr="00A21886">
              <w:rPr>
                <w:color w:val="000000"/>
              </w:rPr>
              <w:t xml:space="preserve">Zjištění stavu jednotlivých AP – stav aktualizací firmware, zastaralé vs. vyhovující, návrhy na </w:t>
            </w:r>
            <w:r>
              <w:rPr>
                <w:color w:val="000000"/>
              </w:rPr>
              <w:t>aktualizaci firmware</w:t>
            </w:r>
            <w:r w:rsidRPr="00A21886">
              <w:rPr>
                <w:color w:val="000000"/>
              </w:rPr>
              <w:t xml:space="preserve"> nebo výměnu</w:t>
            </w:r>
            <w:r>
              <w:rPr>
                <w:color w:val="000000"/>
              </w:rPr>
              <w:t xml:space="preserve"> AP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C1EA27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  <w:tr w:rsidR="00443325" w:rsidRPr="00345452" w14:paraId="04119181" w14:textId="77777777" w:rsidTr="00375F9B">
        <w:trPr>
          <w:trHeight w:val="300"/>
        </w:trPr>
        <w:tc>
          <w:tcPr>
            <w:tcW w:w="7938" w:type="dxa"/>
            <w:shd w:val="clear" w:color="auto" w:fill="BFBFBF" w:themeFill="background1" w:themeFillShade="BF"/>
            <w:vAlign w:val="center"/>
            <w:hideMark/>
          </w:tcPr>
          <w:p w14:paraId="60724E7F" w14:textId="77777777" w:rsidR="00443325" w:rsidRPr="00345452" w:rsidRDefault="00443325" w:rsidP="00375F9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45452">
              <w:rPr>
                <w:b/>
                <w:bCs/>
              </w:rPr>
              <w:t>Předpokládané rozsahy, objemy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1C3A4FBC" w14:textId="77777777" w:rsidR="00443325" w:rsidRPr="00345452" w:rsidRDefault="00443325" w:rsidP="00375F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43325" w:rsidRPr="00AB6FC8" w14:paraId="2E507606" w14:textId="77777777" w:rsidTr="00375F9B">
        <w:trPr>
          <w:trHeight w:val="300"/>
        </w:trPr>
        <w:tc>
          <w:tcPr>
            <w:tcW w:w="7938" w:type="dxa"/>
            <w:shd w:val="clear" w:color="auto" w:fill="auto"/>
            <w:vAlign w:val="center"/>
            <w:hideMark/>
          </w:tcPr>
          <w:p w14:paraId="3107A9CD" w14:textId="77777777" w:rsidR="00443325" w:rsidRPr="00AB6FC8" w:rsidRDefault="00443325" w:rsidP="00375F9B">
            <w:pPr>
              <w:rPr>
                <w:color w:val="000000"/>
              </w:rPr>
            </w:pPr>
            <w:r w:rsidRPr="00AB6FC8">
              <w:rPr>
                <w:color w:val="000000"/>
              </w:rPr>
              <w:t xml:space="preserve">Rozsahy jsou dány výše výčtem a počty aktivních prvků.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9F032" w14:textId="77777777" w:rsidR="00443325" w:rsidRPr="00AB6FC8" w:rsidRDefault="00443325" w:rsidP="00375F9B">
            <w:pPr>
              <w:jc w:val="center"/>
              <w:rPr>
                <w:color w:val="000000"/>
              </w:rPr>
            </w:pPr>
          </w:p>
        </w:tc>
      </w:tr>
    </w:tbl>
    <w:p w14:paraId="761DE071" w14:textId="77777777" w:rsidR="00443325" w:rsidRPr="008C4D0C" w:rsidRDefault="00443325" w:rsidP="00443325"/>
    <w:sectPr w:rsidR="00443325" w:rsidRPr="008C4D0C" w:rsidSect="008C4D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1276" w:left="1417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644B" w14:textId="77777777" w:rsidR="008E02B6" w:rsidRDefault="008E02B6" w:rsidP="00402BCF">
      <w:r>
        <w:separator/>
      </w:r>
    </w:p>
  </w:endnote>
  <w:endnote w:type="continuationSeparator" w:id="0">
    <w:p w14:paraId="221E2E54" w14:textId="77777777" w:rsidR="008E02B6" w:rsidRDefault="008E02B6" w:rsidP="00402BCF">
      <w:r>
        <w:continuationSeparator/>
      </w:r>
    </w:p>
  </w:endnote>
  <w:endnote w:type="continuationNotice" w:id="1">
    <w:p w14:paraId="193F352C" w14:textId="77777777" w:rsidR="008E02B6" w:rsidRDefault="008E02B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B4FA" w14:textId="77777777" w:rsidR="00B77559" w:rsidRDefault="00B77559" w:rsidP="0020665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9FD999" w14:textId="77777777" w:rsidR="00B77559" w:rsidRDefault="00B77559" w:rsidP="007C605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16AA" w14:textId="0C73CEA2" w:rsidR="00B77559" w:rsidRDefault="00B77559" w:rsidP="00AC5E9E">
    <w:pPr>
      <w:pStyle w:val="Zpat"/>
      <w:spacing w:before="0" w:after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61169">
      <w:rPr>
        <w:noProof/>
      </w:rPr>
      <w:t>9</w:t>
    </w:r>
    <w:r>
      <w:fldChar w:fldCharType="end"/>
    </w:r>
    <w:r>
      <w:t xml:space="preserve"> / </w:t>
    </w:r>
    <w:fldSimple w:instr=" NUMPAGES   \* MERGEFORMAT ">
      <w:r w:rsidR="00761169">
        <w:rPr>
          <w:noProof/>
        </w:rPr>
        <w:t>9</w:t>
      </w:r>
    </w:fldSimple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45B3" w14:textId="4A7AF92C" w:rsidR="00B77559" w:rsidRPr="00744278" w:rsidRDefault="00DB0AD6" w:rsidP="00BA398D">
    <w:pPr>
      <w:pStyle w:val="Zpat"/>
      <w:jc w:val="center"/>
      <w:rPr>
        <w:sz w:val="16"/>
        <w:szCs w:val="16"/>
      </w:rPr>
    </w:pPr>
    <w:r w:rsidRPr="00744278">
      <w:rPr>
        <w:sz w:val="16"/>
        <w:szCs w:val="16"/>
      </w:rPr>
      <w:t>Příloha č. 2a VZ „</w:t>
    </w:r>
    <w:bookmarkStart w:id="29" w:name="_Hlk45660236"/>
    <w:r w:rsidRPr="00744278">
      <w:rPr>
        <w:sz w:val="16"/>
        <w:szCs w:val="16"/>
      </w:rPr>
      <w:t>Výzkum a vývoj lékařských přístrojů nové generace</w:t>
    </w:r>
    <w:bookmarkEnd w:id="29"/>
    <w:r w:rsidRPr="00744278">
      <w:rPr>
        <w:sz w:val="16"/>
        <w:szCs w:val="16"/>
      </w:rPr>
      <w:t>“</w:t>
    </w:r>
    <w:r w:rsidRPr="00744278">
      <w:rPr>
        <w:sz w:val="16"/>
        <w:szCs w:val="16"/>
      </w:rPr>
      <w:tab/>
    </w:r>
    <w:r w:rsidR="00B77559" w:rsidRPr="00744278">
      <w:rPr>
        <w:sz w:val="16"/>
        <w:szCs w:val="16"/>
      </w:rPr>
      <w:t xml:space="preserve">- </w:t>
    </w:r>
    <w:r w:rsidR="00B77559" w:rsidRPr="00744278">
      <w:rPr>
        <w:sz w:val="16"/>
        <w:szCs w:val="16"/>
      </w:rPr>
      <w:fldChar w:fldCharType="begin"/>
    </w:r>
    <w:r w:rsidR="00B77559" w:rsidRPr="00744278">
      <w:rPr>
        <w:sz w:val="16"/>
        <w:szCs w:val="16"/>
      </w:rPr>
      <w:instrText xml:space="preserve"> PAGE   \* MERGEFORMAT </w:instrText>
    </w:r>
    <w:r w:rsidR="00B77559" w:rsidRPr="00744278">
      <w:rPr>
        <w:sz w:val="16"/>
        <w:szCs w:val="16"/>
      </w:rPr>
      <w:fldChar w:fldCharType="separate"/>
    </w:r>
    <w:r w:rsidR="00B77559" w:rsidRPr="00744278">
      <w:rPr>
        <w:sz w:val="16"/>
        <w:szCs w:val="16"/>
      </w:rPr>
      <w:t>2</w:t>
    </w:r>
    <w:r w:rsidR="00B77559" w:rsidRPr="00744278">
      <w:rPr>
        <w:sz w:val="16"/>
        <w:szCs w:val="16"/>
      </w:rPr>
      <w:fldChar w:fldCharType="end"/>
    </w:r>
    <w:r w:rsidR="00B77559" w:rsidRPr="00744278">
      <w:rPr>
        <w:sz w:val="16"/>
        <w:szCs w:val="16"/>
      </w:rPr>
      <w:t xml:space="preserve"> / </w:t>
    </w:r>
    <w:r w:rsidR="0062412A" w:rsidRPr="00744278">
      <w:rPr>
        <w:sz w:val="16"/>
        <w:szCs w:val="16"/>
      </w:rPr>
      <w:fldChar w:fldCharType="begin"/>
    </w:r>
    <w:r w:rsidR="0062412A" w:rsidRPr="00744278">
      <w:rPr>
        <w:sz w:val="16"/>
        <w:szCs w:val="16"/>
      </w:rPr>
      <w:instrText xml:space="preserve"> NUMPAGES   \* MERGEFORMAT </w:instrText>
    </w:r>
    <w:r w:rsidR="0062412A" w:rsidRPr="00744278">
      <w:rPr>
        <w:sz w:val="16"/>
        <w:szCs w:val="16"/>
      </w:rPr>
      <w:fldChar w:fldCharType="separate"/>
    </w:r>
    <w:r w:rsidR="00B77559" w:rsidRPr="00744278">
      <w:rPr>
        <w:sz w:val="16"/>
        <w:szCs w:val="16"/>
      </w:rPr>
      <w:t>6</w:t>
    </w:r>
    <w:r w:rsidR="0062412A" w:rsidRPr="00744278">
      <w:rPr>
        <w:sz w:val="16"/>
        <w:szCs w:val="16"/>
      </w:rPr>
      <w:fldChar w:fldCharType="end"/>
    </w:r>
    <w:r w:rsidR="00B77559" w:rsidRPr="00744278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DBC5" w14:textId="77777777" w:rsidR="008E02B6" w:rsidRDefault="008E02B6" w:rsidP="00402BCF">
      <w:r>
        <w:separator/>
      </w:r>
    </w:p>
  </w:footnote>
  <w:footnote w:type="continuationSeparator" w:id="0">
    <w:p w14:paraId="0393F247" w14:textId="77777777" w:rsidR="008E02B6" w:rsidRDefault="008E02B6" w:rsidP="00402BCF">
      <w:r>
        <w:continuationSeparator/>
      </w:r>
    </w:p>
  </w:footnote>
  <w:footnote w:type="continuationNotice" w:id="1">
    <w:p w14:paraId="00E15F26" w14:textId="77777777" w:rsidR="008E02B6" w:rsidRDefault="008E02B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811B" w14:textId="6B3C327E" w:rsidR="006F0D21" w:rsidRPr="006F0D21" w:rsidRDefault="008C4D0C" w:rsidP="006F0D21">
    <w:pPr>
      <w:pStyle w:val="Zhlav"/>
      <w:spacing w:before="60" w:after="60"/>
      <w:ind w:left="-567"/>
      <w:jc w:val="left"/>
      <w:rPr>
        <w:noProof/>
      </w:rPr>
    </w:pPr>
    <w:bookmarkStart w:id="25" w:name="_Hlk81513152"/>
    <w:bookmarkStart w:id="26" w:name="_Hlk81513153"/>
    <w:bookmarkStart w:id="27" w:name="_Hlk90304015"/>
    <w:bookmarkStart w:id="28" w:name="_Hlk90304016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F69FCFD" wp14:editId="201B6C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79445" cy="762000"/>
          <wp:effectExtent l="0" t="0" r="1905" b="0"/>
          <wp:wrapNone/>
          <wp:docPr id="1505124045" name="Obrázek 1505124045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5"/>
  <w:bookmarkEnd w:id="26"/>
  <w:bookmarkEnd w:id="27"/>
  <w:bookmarkEnd w:id="28"/>
  <w:p w14:paraId="0B5CFF94" w14:textId="77777777" w:rsidR="00B77559" w:rsidRPr="006F0D21" w:rsidRDefault="00B775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5017" w14:textId="77777777" w:rsidR="004D7F3D" w:rsidRPr="00EC4F7F" w:rsidRDefault="004D7F3D" w:rsidP="004D7F3D">
    <w:pPr>
      <w:pStyle w:val="Zhlav"/>
      <w:ind w:left="-567"/>
      <w:jc w:val="left"/>
    </w:pPr>
    <w:r>
      <w:rPr>
        <w:noProof/>
        <w:lang w:eastAsia="cs-CZ"/>
      </w:rPr>
      <w:drawing>
        <wp:inline distT="0" distB="0" distL="0" distR="0" wp14:anchorId="14024E43" wp14:editId="378113E4">
          <wp:extent cx="2581275" cy="466725"/>
          <wp:effectExtent l="0" t="0" r="9525" b="9525"/>
          <wp:docPr id="489939614" name="Obrázek 489939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C58C95" w14:textId="4084F35F" w:rsidR="00B77559" w:rsidRDefault="00B77559" w:rsidP="0092342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799"/>
    <w:multiLevelType w:val="multilevel"/>
    <w:tmpl w:val="E4762CFE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" w15:restartNumberingAfterBreak="0">
    <w:nsid w:val="05D140C1"/>
    <w:multiLevelType w:val="multilevel"/>
    <w:tmpl w:val="BCC08AFA"/>
    <w:styleLink w:val="List16"/>
    <w:lvl w:ilvl="0">
      <w:start w:val="3"/>
      <w:numFmt w:val="decimal"/>
      <w:lvlText w:val="%1."/>
      <w:lvlJc w:val="left"/>
      <w:pPr>
        <w:tabs>
          <w:tab w:val="num" w:pos="336"/>
        </w:tabs>
        <w:ind w:left="336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10B648E0"/>
    <w:multiLevelType w:val="hybridMultilevel"/>
    <w:tmpl w:val="F27AF97C"/>
    <w:lvl w:ilvl="0" w:tplc="25EC3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CC2"/>
    <w:multiLevelType w:val="multilevel"/>
    <w:tmpl w:val="5E8485EC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" w15:restartNumberingAfterBreak="0">
    <w:nsid w:val="21D47840"/>
    <w:multiLevelType w:val="hybridMultilevel"/>
    <w:tmpl w:val="2FCACC1C"/>
    <w:lvl w:ilvl="0" w:tplc="3522D050">
      <w:start w:val="1"/>
      <w:numFmt w:val="bullet"/>
      <w:pStyle w:val="Odrky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 w:tplc="155E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C2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5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AA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0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7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C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2D0"/>
    <w:multiLevelType w:val="multilevel"/>
    <w:tmpl w:val="1A744384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25E86FE7"/>
    <w:multiLevelType w:val="multilevel"/>
    <w:tmpl w:val="F9F8625A"/>
    <w:styleLink w:val="List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2AF82179"/>
    <w:multiLevelType w:val="multilevel"/>
    <w:tmpl w:val="63DA1B1E"/>
    <w:styleLink w:val="Seznam5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39D85A2F"/>
    <w:multiLevelType w:val="multilevel"/>
    <w:tmpl w:val="4D947C1C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170241"/>
    <w:multiLevelType w:val="multilevel"/>
    <w:tmpl w:val="2A9AD8F6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" w15:restartNumberingAfterBreak="0">
    <w:nsid w:val="41E22BAC"/>
    <w:multiLevelType w:val="hybridMultilevel"/>
    <w:tmpl w:val="E9A897C4"/>
    <w:lvl w:ilvl="0" w:tplc="040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42737AAB"/>
    <w:multiLevelType w:val="multilevel"/>
    <w:tmpl w:val="FEDA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685B49"/>
    <w:multiLevelType w:val="multilevel"/>
    <w:tmpl w:val="57BE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C839F9"/>
    <w:multiLevelType w:val="hybridMultilevel"/>
    <w:tmpl w:val="811C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351"/>
    <w:multiLevelType w:val="multilevel"/>
    <w:tmpl w:val="F028DBE4"/>
    <w:styleLink w:val="Se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6" w15:restartNumberingAfterBreak="0">
    <w:nsid w:val="58EA569B"/>
    <w:multiLevelType w:val="multilevel"/>
    <w:tmpl w:val="97726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6C667E"/>
    <w:multiLevelType w:val="multilevel"/>
    <w:tmpl w:val="AC68B46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60614D"/>
    <w:multiLevelType w:val="multilevel"/>
    <w:tmpl w:val="0E2AE3D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604B6758"/>
    <w:multiLevelType w:val="hybridMultilevel"/>
    <w:tmpl w:val="B4802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46C2"/>
    <w:multiLevelType w:val="multilevel"/>
    <w:tmpl w:val="E6EA646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1" w15:restartNumberingAfterBreak="0">
    <w:nsid w:val="62E23D16"/>
    <w:multiLevelType w:val="multilevel"/>
    <w:tmpl w:val="F20A2EA2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2" w15:restartNumberingAfterBreak="0">
    <w:nsid w:val="631C7E6F"/>
    <w:multiLevelType w:val="multilevel"/>
    <w:tmpl w:val="BB426DFA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3" w15:restartNumberingAfterBreak="0">
    <w:nsid w:val="661A4DCE"/>
    <w:multiLevelType w:val="hybridMultilevel"/>
    <w:tmpl w:val="4396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36EA5"/>
    <w:multiLevelType w:val="multilevel"/>
    <w:tmpl w:val="00FC102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77BC40CC"/>
    <w:multiLevelType w:val="multilevel"/>
    <w:tmpl w:val="6BFAF6D0"/>
    <w:styleLink w:val="List20"/>
    <w:lvl w:ilvl="0">
      <w:start w:val="1"/>
      <w:numFmt w:val="lowerLetter"/>
      <w:lvlText w:val="%1)"/>
      <w:lvlJc w:val="left"/>
      <w:pPr>
        <w:tabs>
          <w:tab w:val="num" w:pos="1263"/>
        </w:tabs>
        <w:ind w:left="1263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6" w15:restartNumberingAfterBreak="0">
    <w:nsid w:val="7EDB5F2A"/>
    <w:multiLevelType w:val="multilevel"/>
    <w:tmpl w:val="A2BC82A4"/>
    <w:styleLink w:val="Seznam3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12"/>
  </w:num>
  <w:num w:numId="2">
    <w:abstractNumId w:val="12"/>
  </w:num>
  <w:num w:numId="3">
    <w:abstractNumId w:val="19"/>
  </w:num>
  <w:num w:numId="4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18"/>
          <w:szCs w:val="18"/>
          <w:u w:color="000000"/>
        </w:rPr>
      </w:lvl>
    </w:lvlOverride>
  </w:num>
  <w:num w:numId="5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18"/>
          <w:szCs w:val="18"/>
          <w:u w:color="000000"/>
        </w:rPr>
      </w:lvl>
    </w:lvlOverride>
  </w:num>
  <w:num w:numId="6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18"/>
          <w:szCs w:val="18"/>
          <w:u w:color="000000"/>
        </w:rPr>
      </w:lvl>
    </w:lvlOverride>
  </w:num>
  <w:num w:numId="7">
    <w:abstractNumId w:val="17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5"/>
  </w:num>
  <w:num w:numId="23">
    <w:abstractNumId w:val="26"/>
  </w:num>
  <w:num w:numId="24">
    <w:abstractNumId w:val="9"/>
  </w:num>
  <w:num w:numId="25">
    <w:abstractNumId w:val="16"/>
  </w:num>
  <w:num w:numId="26">
    <w:abstractNumId w:val="14"/>
  </w:num>
  <w:num w:numId="2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4"/>
  </w:num>
  <w:num w:numId="3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sLAwMrcwNbY0MDFQ0lEKTi0uzszPAykwrAUA+5ggqiwAAAA="/>
  </w:docVars>
  <w:rsids>
    <w:rsidRoot w:val="00402BCF"/>
    <w:rsid w:val="00002EAF"/>
    <w:rsid w:val="00003723"/>
    <w:rsid w:val="00024F05"/>
    <w:rsid w:val="00026CA4"/>
    <w:rsid w:val="00030686"/>
    <w:rsid w:val="00031A07"/>
    <w:rsid w:val="0003629F"/>
    <w:rsid w:val="00042F5B"/>
    <w:rsid w:val="00084FB9"/>
    <w:rsid w:val="000B441C"/>
    <w:rsid w:val="000B4553"/>
    <w:rsid w:val="000B66A0"/>
    <w:rsid w:val="000C3F8E"/>
    <w:rsid w:val="000F5468"/>
    <w:rsid w:val="00105942"/>
    <w:rsid w:val="00120975"/>
    <w:rsid w:val="00124382"/>
    <w:rsid w:val="00127B5C"/>
    <w:rsid w:val="00135BBA"/>
    <w:rsid w:val="0014362E"/>
    <w:rsid w:val="00150705"/>
    <w:rsid w:val="00163755"/>
    <w:rsid w:val="00170F9C"/>
    <w:rsid w:val="00171F06"/>
    <w:rsid w:val="001739EC"/>
    <w:rsid w:val="00175B85"/>
    <w:rsid w:val="001806DE"/>
    <w:rsid w:val="00181213"/>
    <w:rsid w:val="0018172D"/>
    <w:rsid w:val="001902B1"/>
    <w:rsid w:val="001A666A"/>
    <w:rsid w:val="001B1E7C"/>
    <w:rsid w:val="001B7198"/>
    <w:rsid w:val="001C71D6"/>
    <w:rsid w:val="001D3493"/>
    <w:rsid w:val="001D7BE8"/>
    <w:rsid w:val="001E1FC0"/>
    <w:rsid w:val="001E3883"/>
    <w:rsid w:val="001E4808"/>
    <w:rsid w:val="001E49EE"/>
    <w:rsid w:val="001E541D"/>
    <w:rsid w:val="002047B1"/>
    <w:rsid w:val="0020665A"/>
    <w:rsid w:val="00212909"/>
    <w:rsid w:val="00226BFF"/>
    <w:rsid w:val="00233F57"/>
    <w:rsid w:val="00237199"/>
    <w:rsid w:val="00242910"/>
    <w:rsid w:val="00254632"/>
    <w:rsid w:val="00255F41"/>
    <w:rsid w:val="0027557D"/>
    <w:rsid w:val="002902A4"/>
    <w:rsid w:val="00292B8D"/>
    <w:rsid w:val="002963C5"/>
    <w:rsid w:val="002A0576"/>
    <w:rsid w:val="002A7261"/>
    <w:rsid w:val="002B4CBB"/>
    <w:rsid w:val="002C04A9"/>
    <w:rsid w:val="002E5B06"/>
    <w:rsid w:val="00301B6B"/>
    <w:rsid w:val="00310A68"/>
    <w:rsid w:val="00346324"/>
    <w:rsid w:val="003549D3"/>
    <w:rsid w:val="003553B7"/>
    <w:rsid w:val="00356289"/>
    <w:rsid w:val="0035775E"/>
    <w:rsid w:val="00365BD6"/>
    <w:rsid w:val="00367E9F"/>
    <w:rsid w:val="003802B6"/>
    <w:rsid w:val="003A439A"/>
    <w:rsid w:val="003B086C"/>
    <w:rsid w:val="003B12FA"/>
    <w:rsid w:val="003B2497"/>
    <w:rsid w:val="003D2188"/>
    <w:rsid w:val="003E034C"/>
    <w:rsid w:val="003E5C11"/>
    <w:rsid w:val="003F4EBB"/>
    <w:rsid w:val="003F6D41"/>
    <w:rsid w:val="00400ADA"/>
    <w:rsid w:val="00402BCF"/>
    <w:rsid w:val="00404B96"/>
    <w:rsid w:val="00415D8C"/>
    <w:rsid w:val="00425A72"/>
    <w:rsid w:val="00426392"/>
    <w:rsid w:val="004275EA"/>
    <w:rsid w:val="00437FA0"/>
    <w:rsid w:val="00443325"/>
    <w:rsid w:val="004453CC"/>
    <w:rsid w:val="00454C09"/>
    <w:rsid w:val="0046425E"/>
    <w:rsid w:val="0047141C"/>
    <w:rsid w:val="004D0AC5"/>
    <w:rsid w:val="004D7F3D"/>
    <w:rsid w:val="004F4E12"/>
    <w:rsid w:val="00507F94"/>
    <w:rsid w:val="00510C72"/>
    <w:rsid w:val="00527F84"/>
    <w:rsid w:val="005375C9"/>
    <w:rsid w:val="00540DFF"/>
    <w:rsid w:val="00541F64"/>
    <w:rsid w:val="00546107"/>
    <w:rsid w:val="0056038B"/>
    <w:rsid w:val="0056388C"/>
    <w:rsid w:val="00566D27"/>
    <w:rsid w:val="005779C9"/>
    <w:rsid w:val="0059142C"/>
    <w:rsid w:val="00591953"/>
    <w:rsid w:val="00591E58"/>
    <w:rsid w:val="005940D9"/>
    <w:rsid w:val="005B4C0E"/>
    <w:rsid w:val="005D77C8"/>
    <w:rsid w:val="005E4DD8"/>
    <w:rsid w:val="005E68F5"/>
    <w:rsid w:val="005F357B"/>
    <w:rsid w:val="005F3FFC"/>
    <w:rsid w:val="00601EF9"/>
    <w:rsid w:val="006036CD"/>
    <w:rsid w:val="0060467F"/>
    <w:rsid w:val="00606264"/>
    <w:rsid w:val="0062412A"/>
    <w:rsid w:val="0064584A"/>
    <w:rsid w:val="006624A4"/>
    <w:rsid w:val="006672D1"/>
    <w:rsid w:val="006805D9"/>
    <w:rsid w:val="006816A6"/>
    <w:rsid w:val="006A255C"/>
    <w:rsid w:val="006B1270"/>
    <w:rsid w:val="006C0B71"/>
    <w:rsid w:val="006C2B3B"/>
    <w:rsid w:val="006C4651"/>
    <w:rsid w:val="006D1350"/>
    <w:rsid w:val="006D2D27"/>
    <w:rsid w:val="006D394F"/>
    <w:rsid w:val="006D42FA"/>
    <w:rsid w:val="006F0D21"/>
    <w:rsid w:val="00720389"/>
    <w:rsid w:val="00730067"/>
    <w:rsid w:val="007311EA"/>
    <w:rsid w:val="00744278"/>
    <w:rsid w:val="007462D2"/>
    <w:rsid w:val="00761169"/>
    <w:rsid w:val="0077203F"/>
    <w:rsid w:val="00780D79"/>
    <w:rsid w:val="007824EF"/>
    <w:rsid w:val="007840D8"/>
    <w:rsid w:val="007B1049"/>
    <w:rsid w:val="007C6059"/>
    <w:rsid w:val="007D1DEB"/>
    <w:rsid w:val="007D2EB6"/>
    <w:rsid w:val="007E0D52"/>
    <w:rsid w:val="007E25AA"/>
    <w:rsid w:val="008027F2"/>
    <w:rsid w:val="008229F2"/>
    <w:rsid w:val="00857E06"/>
    <w:rsid w:val="008701CE"/>
    <w:rsid w:val="00883F02"/>
    <w:rsid w:val="00885BC6"/>
    <w:rsid w:val="00892E38"/>
    <w:rsid w:val="00897822"/>
    <w:rsid w:val="008A0BE9"/>
    <w:rsid w:val="008A4161"/>
    <w:rsid w:val="008A4572"/>
    <w:rsid w:val="008C4D0C"/>
    <w:rsid w:val="008D223C"/>
    <w:rsid w:val="008E02B6"/>
    <w:rsid w:val="008F6B4E"/>
    <w:rsid w:val="00905CD8"/>
    <w:rsid w:val="00906639"/>
    <w:rsid w:val="00914BB0"/>
    <w:rsid w:val="00923421"/>
    <w:rsid w:val="00925318"/>
    <w:rsid w:val="0092689C"/>
    <w:rsid w:val="00927EA0"/>
    <w:rsid w:val="00963AE3"/>
    <w:rsid w:val="00971845"/>
    <w:rsid w:val="009744C2"/>
    <w:rsid w:val="009A0189"/>
    <w:rsid w:val="009A2F32"/>
    <w:rsid w:val="009B2C84"/>
    <w:rsid w:val="009C5CA2"/>
    <w:rsid w:val="009F3574"/>
    <w:rsid w:val="00A3480C"/>
    <w:rsid w:val="00A527A0"/>
    <w:rsid w:val="00A54BFC"/>
    <w:rsid w:val="00A62D75"/>
    <w:rsid w:val="00AA686C"/>
    <w:rsid w:val="00AC3039"/>
    <w:rsid w:val="00AC5E9E"/>
    <w:rsid w:val="00AD1483"/>
    <w:rsid w:val="00AE6D9C"/>
    <w:rsid w:val="00B00CEE"/>
    <w:rsid w:val="00B10432"/>
    <w:rsid w:val="00B15CEA"/>
    <w:rsid w:val="00B372AC"/>
    <w:rsid w:val="00B42315"/>
    <w:rsid w:val="00B62FE0"/>
    <w:rsid w:val="00B63884"/>
    <w:rsid w:val="00B71E40"/>
    <w:rsid w:val="00B77200"/>
    <w:rsid w:val="00B77559"/>
    <w:rsid w:val="00B92339"/>
    <w:rsid w:val="00B968CB"/>
    <w:rsid w:val="00B974C6"/>
    <w:rsid w:val="00BA2194"/>
    <w:rsid w:val="00BA2AB4"/>
    <w:rsid w:val="00BA398D"/>
    <w:rsid w:val="00BB7F75"/>
    <w:rsid w:val="00BD48C8"/>
    <w:rsid w:val="00BE13D9"/>
    <w:rsid w:val="00BE5257"/>
    <w:rsid w:val="00BF6D1B"/>
    <w:rsid w:val="00C04101"/>
    <w:rsid w:val="00C045BC"/>
    <w:rsid w:val="00C063FD"/>
    <w:rsid w:val="00C06E69"/>
    <w:rsid w:val="00C16278"/>
    <w:rsid w:val="00C20160"/>
    <w:rsid w:val="00C3238D"/>
    <w:rsid w:val="00C405B2"/>
    <w:rsid w:val="00C423C6"/>
    <w:rsid w:val="00C514C7"/>
    <w:rsid w:val="00C5543A"/>
    <w:rsid w:val="00C573F0"/>
    <w:rsid w:val="00C85FB5"/>
    <w:rsid w:val="00C92729"/>
    <w:rsid w:val="00C9725F"/>
    <w:rsid w:val="00CD7C9E"/>
    <w:rsid w:val="00D00A9D"/>
    <w:rsid w:val="00D01420"/>
    <w:rsid w:val="00D157C0"/>
    <w:rsid w:val="00D63157"/>
    <w:rsid w:val="00D746C3"/>
    <w:rsid w:val="00D748E0"/>
    <w:rsid w:val="00D75A0E"/>
    <w:rsid w:val="00D75DAB"/>
    <w:rsid w:val="00D80046"/>
    <w:rsid w:val="00D84D14"/>
    <w:rsid w:val="00D86A1C"/>
    <w:rsid w:val="00D87306"/>
    <w:rsid w:val="00DA0C88"/>
    <w:rsid w:val="00DB0AD6"/>
    <w:rsid w:val="00DD1D58"/>
    <w:rsid w:val="00DD2931"/>
    <w:rsid w:val="00DF4879"/>
    <w:rsid w:val="00E06C77"/>
    <w:rsid w:val="00E13BB7"/>
    <w:rsid w:val="00E13D21"/>
    <w:rsid w:val="00E15BC9"/>
    <w:rsid w:val="00E227B3"/>
    <w:rsid w:val="00E35351"/>
    <w:rsid w:val="00E44211"/>
    <w:rsid w:val="00E46BE2"/>
    <w:rsid w:val="00E57E7F"/>
    <w:rsid w:val="00E67305"/>
    <w:rsid w:val="00E710EF"/>
    <w:rsid w:val="00E86A49"/>
    <w:rsid w:val="00E8706D"/>
    <w:rsid w:val="00E90738"/>
    <w:rsid w:val="00E909C1"/>
    <w:rsid w:val="00E929B3"/>
    <w:rsid w:val="00EA20D4"/>
    <w:rsid w:val="00EA7A87"/>
    <w:rsid w:val="00EB249C"/>
    <w:rsid w:val="00EB2FDF"/>
    <w:rsid w:val="00EB363B"/>
    <w:rsid w:val="00EE25F7"/>
    <w:rsid w:val="00EF1C21"/>
    <w:rsid w:val="00EF763A"/>
    <w:rsid w:val="00F01D8E"/>
    <w:rsid w:val="00F235D0"/>
    <w:rsid w:val="00F46603"/>
    <w:rsid w:val="00F61224"/>
    <w:rsid w:val="00F63848"/>
    <w:rsid w:val="00F7742F"/>
    <w:rsid w:val="00F77B62"/>
    <w:rsid w:val="00FA7CF2"/>
    <w:rsid w:val="00FB15E9"/>
    <w:rsid w:val="00FB17F6"/>
    <w:rsid w:val="00FB798F"/>
    <w:rsid w:val="00FB7F5C"/>
    <w:rsid w:val="00FC778F"/>
    <w:rsid w:val="00FD3022"/>
    <w:rsid w:val="00FE338E"/>
    <w:rsid w:val="00FE7A70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D5F1A"/>
  <w15:docId w15:val="{78CCF0D9-D439-4603-A863-86F7738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D0C"/>
    <w:pPr>
      <w:spacing w:before="120" w:after="120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Odstavecseseznamem"/>
    <w:next w:val="Normln"/>
    <w:link w:val="Nadpis1Char"/>
    <w:qFormat/>
    <w:rsid w:val="008C4D0C"/>
    <w:pPr>
      <w:numPr>
        <w:numId w:val="7"/>
      </w:numPr>
      <w:jc w:val="left"/>
      <w:outlineLvl w:val="0"/>
    </w:pPr>
    <w:rPr>
      <w:rFonts w:cs="Arial"/>
      <w:b/>
      <w:bCs/>
      <w:szCs w:val="20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adpis1"/>
    <w:next w:val="Normln"/>
    <w:link w:val="Nadpis2Char"/>
    <w:qFormat/>
    <w:rsid w:val="00E06C77"/>
    <w:pPr>
      <w:numPr>
        <w:ilvl w:val="1"/>
        <w:numId w:val="1"/>
      </w:numPr>
      <w:ind w:left="709" w:hanging="709"/>
      <w:outlineLvl w:val="1"/>
    </w:pPr>
    <w:rPr>
      <w:sz w:val="24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adpis2"/>
    <w:next w:val="Normln"/>
    <w:link w:val="Nadpis3Char"/>
    <w:unhideWhenUsed/>
    <w:qFormat/>
    <w:rsid w:val="00C04101"/>
    <w:pPr>
      <w:ind w:left="851" w:hanging="851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BCF"/>
  </w:style>
  <w:style w:type="paragraph" w:styleId="Zpat">
    <w:name w:val="footer"/>
    <w:basedOn w:val="Normln"/>
    <w:link w:val="ZpatChar"/>
    <w:uiPriority w:val="99"/>
    <w:unhideWhenUsed/>
    <w:rsid w:val="00402B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BCF"/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rsid w:val="00E06C77"/>
    <w:rPr>
      <w:rFonts w:ascii="Arial" w:eastAsia="Times New Roman" w:hAnsi="Arial" w:cs="Times New Roman"/>
      <w:b/>
      <w:bCs/>
      <w:kern w:val="32"/>
      <w:szCs w:val="32"/>
      <w:lang w:val="cs-CZ" w:eastAsia="cs-CZ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Odrážky,List Paragraph,Odrážkový seznam,Odstavec,Odstavec se seznamem1,Nad1"/>
    <w:basedOn w:val="Normln"/>
    <w:link w:val="OdstavecseseznamemChar"/>
    <w:uiPriority w:val="34"/>
    <w:qFormat/>
    <w:rsid w:val="00E06C77"/>
    <w:pPr>
      <w:ind w:left="720"/>
    </w:pPr>
    <w:rPr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7C6059"/>
  </w:style>
  <w:style w:type="character" w:customStyle="1" w:styleId="Nadpis1Char">
    <w:name w:val="Nadpis 1 Char"/>
    <w:basedOn w:val="Standardnpsmoodstavce"/>
    <w:link w:val="Nadpis1"/>
    <w:rsid w:val="008C4D0C"/>
    <w:rPr>
      <w:rFonts w:ascii="Arial" w:hAnsi="Arial" w:cs="Arial"/>
      <w:b/>
      <w:bCs/>
      <w:sz w:val="20"/>
      <w:szCs w:val="20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42F5B"/>
    <w:pPr>
      <w:spacing w:before="480" w:line="276" w:lineRule="auto"/>
      <w:outlineLvl w:val="9"/>
    </w:pPr>
    <w:rPr>
      <w:b w:val="0"/>
      <w:bCs w:val="0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042F5B"/>
    <w:pPr>
      <w:ind w:left="240"/>
    </w:pPr>
    <w:rPr>
      <w:b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042F5B"/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042F5B"/>
    <w:pPr>
      <w:ind w:left="4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042F5B"/>
    <w:pPr>
      <w:ind w:left="720"/>
    </w:pPr>
    <w:rPr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042F5B"/>
    <w:pPr>
      <w:ind w:left="960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042F5B"/>
    <w:pPr>
      <w:ind w:left="1200"/>
    </w:pPr>
    <w:rPr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042F5B"/>
    <w:pPr>
      <w:ind w:left="1440"/>
    </w:pPr>
    <w:rPr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042F5B"/>
    <w:pPr>
      <w:ind w:left="1680"/>
    </w:pPr>
    <w:rPr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42F5B"/>
    <w:pPr>
      <w:ind w:left="1920"/>
    </w:pPr>
    <w:rPr>
      <w:szCs w:val="20"/>
    </w:rPr>
  </w:style>
  <w:style w:type="paragraph" w:styleId="Rejstk1">
    <w:name w:val="index 1"/>
    <w:basedOn w:val="Normln"/>
    <w:next w:val="Normln"/>
    <w:autoRedefine/>
    <w:uiPriority w:val="99"/>
    <w:unhideWhenUsed/>
    <w:rsid w:val="0060467F"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unhideWhenUsed/>
    <w:rsid w:val="0060467F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60467F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60467F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60467F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60467F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60467F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60467F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60467F"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unhideWhenUsed/>
    <w:rsid w:val="0060467F"/>
  </w:style>
  <w:style w:type="character" w:styleId="Hypertextovodkaz">
    <w:name w:val="Hyperlink"/>
    <w:basedOn w:val="Standardnpsmoodstavce"/>
    <w:uiPriority w:val="99"/>
    <w:unhideWhenUsed/>
    <w:rsid w:val="0060467F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rsid w:val="00CD7C9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7C9E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rsid w:val="00C04101"/>
    <w:rPr>
      <w:rFonts w:ascii="Arial" w:eastAsia="Times New Roman" w:hAnsi="Arial" w:cs="Times New Roman"/>
      <w:b/>
      <w:bCs/>
      <w:kern w:val="32"/>
      <w:sz w:val="22"/>
      <w:szCs w:val="32"/>
      <w:lang w:val="cs-CZ"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Odrážky Char,List Paragraph Char"/>
    <w:link w:val="Odstavecseseznamem"/>
    <w:uiPriority w:val="34"/>
    <w:qFormat/>
    <w:locked/>
    <w:rsid w:val="00E06C77"/>
    <w:rPr>
      <w:rFonts w:ascii="Arial" w:hAnsi="Arial"/>
      <w:sz w:val="20"/>
      <w:szCs w:val="22"/>
      <w:lang w:val="cs-CZ"/>
    </w:rPr>
  </w:style>
  <w:style w:type="paragraph" w:customStyle="1" w:styleId="Tabulka-normln">
    <w:name w:val="Tabulka - normální"/>
    <w:basedOn w:val="Normln"/>
    <w:uiPriority w:val="99"/>
    <w:qFormat/>
    <w:rsid w:val="00C04101"/>
    <w:pPr>
      <w:spacing w:before="60" w:after="60"/>
      <w:ind w:left="57" w:right="57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1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06C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6C77"/>
    <w:pPr>
      <w:widowControl w:val="0"/>
      <w:suppressAutoHyphens/>
      <w:spacing w:before="0" w:after="0"/>
      <w:jc w:val="left"/>
    </w:pPr>
    <w:rPr>
      <w:rFonts w:ascii="Times New Roman" w:eastAsia="Arial Unicode MS" w:hAnsi="Times New Roman" w:cs="Times New Roman"/>
      <w:kern w:val="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6C77"/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20665A"/>
    <w:rPr>
      <w:rFonts w:eastAsia="Calibri" w:cs="Arial"/>
      <w:sz w:val="24"/>
      <w:szCs w:val="22"/>
      <w:lang w:val="en-GB"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20665A"/>
    <w:rPr>
      <w:rFonts w:ascii="Arial" w:eastAsia="Calibri" w:hAnsi="Arial" w:cs="Arial"/>
      <w:szCs w:val="22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DEB"/>
    <w:pPr>
      <w:widowControl/>
      <w:suppressAutoHyphens w:val="0"/>
      <w:spacing w:before="120" w:after="120"/>
      <w:jc w:val="both"/>
    </w:pPr>
    <w:rPr>
      <w:rFonts w:ascii="Arial" w:eastAsiaTheme="minorHAnsi" w:hAnsi="Arial" w:cstheme="minorBidi"/>
      <w:b/>
      <w:bCs/>
      <w:kern w:val="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DEB"/>
    <w:rPr>
      <w:rFonts w:ascii="Arial" w:eastAsia="Arial Unicode MS" w:hAnsi="Arial" w:cs="Times New Roman"/>
      <w:b/>
      <w:bCs/>
      <w:kern w:val="1"/>
      <w:sz w:val="20"/>
      <w:szCs w:val="20"/>
      <w:lang w:val="cs-CZ"/>
    </w:rPr>
  </w:style>
  <w:style w:type="paragraph" w:customStyle="1" w:styleId="Default">
    <w:name w:val="Default"/>
    <w:rsid w:val="007D1DE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  <w:style w:type="paragraph" w:customStyle="1" w:styleId="l5">
    <w:name w:val="l5"/>
    <w:basedOn w:val="Normln"/>
    <w:rsid w:val="007D1D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6">
    <w:name w:val="l6"/>
    <w:basedOn w:val="Normln"/>
    <w:rsid w:val="007D1D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D1DEB"/>
    <w:rPr>
      <w:i/>
      <w:iCs/>
    </w:rPr>
  </w:style>
  <w:style w:type="paragraph" w:styleId="Nzev">
    <w:name w:val="Title"/>
    <w:basedOn w:val="Normln"/>
    <w:next w:val="Normln"/>
    <w:link w:val="NzevChar"/>
    <w:qFormat/>
    <w:rsid w:val="001E49EE"/>
    <w:pPr>
      <w:keepNext/>
      <w:spacing w:after="60"/>
      <w:jc w:val="center"/>
    </w:pPr>
    <w:rPr>
      <w:rFonts w:eastAsia="Times New Roman" w:cs="Arial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E49EE"/>
    <w:rPr>
      <w:rFonts w:ascii="Arial" w:eastAsia="Times New Roman" w:hAnsi="Arial" w:cs="Arial"/>
      <w:b/>
      <w:sz w:val="20"/>
      <w:szCs w:val="20"/>
      <w:lang w:val="cs-CZ" w:eastAsia="cs-CZ"/>
    </w:rPr>
  </w:style>
  <w:style w:type="paragraph" w:customStyle="1" w:styleId="Obsahtabulky">
    <w:name w:val="Obsah tabulky"/>
    <w:basedOn w:val="Normln"/>
    <w:uiPriority w:val="99"/>
    <w:rsid w:val="001E49EE"/>
    <w:pPr>
      <w:suppressLineNumbers/>
      <w:suppressAutoHyphens/>
      <w:spacing w:before="0" w:after="0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numbering" w:customStyle="1" w:styleId="List0">
    <w:name w:val="List 0"/>
    <w:basedOn w:val="Bezseznamu"/>
    <w:rsid w:val="001806DE"/>
    <w:pPr>
      <w:numPr>
        <w:numId w:val="19"/>
      </w:numPr>
    </w:pPr>
  </w:style>
  <w:style w:type="numbering" w:customStyle="1" w:styleId="List1">
    <w:name w:val="List 1"/>
    <w:basedOn w:val="Bezseznamu"/>
    <w:rsid w:val="001806DE"/>
    <w:pPr>
      <w:numPr>
        <w:numId w:val="12"/>
      </w:numPr>
    </w:pPr>
  </w:style>
  <w:style w:type="numbering" w:customStyle="1" w:styleId="Seznam21">
    <w:name w:val="Seznam 21"/>
    <w:basedOn w:val="Bezseznamu"/>
    <w:rsid w:val="001806DE"/>
    <w:pPr>
      <w:numPr>
        <w:numId w:val="15"/>
      </w:numPr>
    </w:pPr>
  </w:style>
  <w:style w:type="numbering" w:customStyle="1" w:styleId="Seznam31">
    <w:name w:val="Seznam 31"/>
    <w:basedOn w:val="Bezseznamu"/>
    <w:rsid w:val="001806DE"/>
    <w:pPr>
      <w:numPr>
        <w:numId w:val="23"/>
      </w:numPr>
    </w:pPr>
  </w:style>
  <w:style w:type="numbering" w:customStyle="1" w:styleId="Seznam41">
    <w:name w:val="Seznam 41"/>
    <w:basedOn w:val="Bezseznamu"/>
    <w:rsid w:val="001806DE"/>
    <w:pPr>
      <w:numPr>
        <w:numId w:val="17"/>
      </w:numPr>
    </w:pPr>
  </w:style>
  <w:style w:type="numbering" w:customStyle="1" w:styleId="Seznam51">
    <w:name w:val="Seznam 51"/>
    <w:basedOn w:val="Bezseznamu"/>
    <w:rsid w:val="001806DE"/>
    <w:pPr>
      <w:numPr>
        <w:numId w:val="14"/>
      </w:numPr>
    </w:pPr>
  </w:style>
  <w:style w:type="numbering" w:customStyle="1" w:styleId="List6">
    <w:name w:val="List 6"/>
    <w:basedOn w:val="Bezseznamu"/>
    <w:rsid w:val="001806DE"/>
    <w:pPr>
      <w:numPr>
        <w:numId w:val="13"/>
      </w:numPr>
    </w:pPr>
  </w:style>
  <w:style w:type="numbering" w:customStyle="1" w:styleId="List7">
    <w:name w:val="List 7"/>
    <w:basedOn w:val="Bezseznamu"/>
    <w:rsid w:val="001806DE"/>
    <w:pPr>
      <w:numPr>
        <w:numId w:val="20"/>
      </w:numPr>
    </w:pPr>
  </w:style>
  <w:style w:type="numbering" w:customStyle="1" w:styleId="List14">
    <w:name w:val="List 14"/>
    <w:basedOn w:val="Bezseznamu"/>
    <w:rsid w:val="001806DE"/>
    <w:pPr>
      <w:numPr>
        <w:numId w:val="16"/>
      </w:numPr>
    </w:pPr>
  </w:style>
  <w:style w:type="numbering" w:customStyle="1" w:styleId="List16">
    <w:name w:val="List 16"/>
    <w:basedOn w:val="Bezseznamu"/>
    <w:rsid w:val="001806DE"/>
    <w:pPr>
      <w:numPr>
        <w:numId w:val="11"/>
      </w:numPr>
    </w:pPr>
  </w:style>
  <w:style w:type="numbering" w:customStyle="1" w:styleId="List18">
    <w:name w:val="List 18"/>
    <w:basedOn w:val="Bezseznamu"/>
    <w:rsid w:val="001806DE"/>
    <w:pPr>
      <w:numPr>
        <w:numId w:val="21"/>
      </w:numPr>
    </w:pPr>
  </w:style>
  <w:style w:type="numbering" w:customStyle="1" w:styleId="List20">
    <w:name w:val="List 20"/>
    <w:basedOn w:val="Bezseznamu"/>
    <w:rsid w:val="001806DE"/>
    <w:pPr>
      <w:numPr>
        <w:numId w:val="22"/>
      </w:numPr>
    </w:pPr>
  </w:style>
  <w:style w:type="numbering" w:customStyle="1" w:styleId="List21">
    <w:name w:val="List 21"/>
    <w:basedOn w:val="Bezseznamu"/>
    <w:rsid w:val="001806DE"/>
    <w:pPr>
      <w:numPr>
        <w:numId w:val="18"/>
      </w:numPr>
    </w:pPr>
  </w:style>
  <w:style w:type="numbering" w:customStyle="1" w:styleId="List24">
    <w:name w:val="List 24"/>
    <w:basedOn w:val="Bezseznamu"/>
    <w:rsid w:val="001806DE"/>
    <w:pPr>
      <w:numPr>
        <w:numId w:val="10"/>
      </w:numPr>
    </w:pPr>
  </w:style>
  <w:style w:type="character" w:customStyle="1" w:styleId="datalabel">
    <w:name w:val="datalabel"/>
    <w:rsid w:val="001806DE"/>
  </w:style>
  <w:style w:type="paragraph" w:styleId="Revize">
    <w:name w:val="Revision"/>
    <w:hidden/>
    <w:uiPriority w:val="99"/>
    <w:semiHidden/>
    <w:rsid w:val="005E68F5"/>
    <w:rPr>
      <w:rFonts w:ascii="Arial" w:hAnsi="Arial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8F5"/>
    <w:rPr>
      <w:vertAlign w:val="superscript"/>
    </w:rPr>
  </w:style>
  <w:style w:type="table" w:styleId="Mkatabulky">
    <w:name w:val="Table Grid"/>
    <w:basedOn w:val="Normlntabulka"/>
    <w:uiPriority w:val="59"/>
    <w:rsid w:val="00A3480C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5B4C0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BD6"/>
    <w:rPr>
      <w:color w:val="605E5C"/>
      <w:shd w:val="clear" w:color="auto" w:fill="E1DFDD"/>
    </w:rPr>
  </w:style>
  <w:style w:type="paragraph" w:customStyle="1" w:styleId="Normal1">
    <w:name w:val="Normal 1"/>
    <w:basedOn w:val="Normln"/>
    <w:link w:val="Normal1Char"/>
    <w:uiPriority w:val="99"/>
    <w:rsid w:val="008C4D0C"/>
    <w:pPr>
      <w:ind w:left="88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ormal1Char">
    <w:name w:val="Normal 1 Char"/>
    <w:link w:val="Normal1"/>
    <w:uiPriority w:val="99"/>
    <w:locked/>
    <w:rsid w:val="008C4D0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OdstavecsmlouvyChar">
    <w:name w:val="Odstavec smlouvy Char"/>
    <w:link w:val="Odstavecsmlouvy"/>
    <w:locked/>
    <w:rsid w:val="00443325"/>
    <w:rPr>
      <w:rFonts w:ascii="Arial" w:hAnsi="Arial" w:cs="Arial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443325"/>
    <w:rPr>
      <w:rFonts w:cs="Arial"/>
      <w:sz w:val="24"/>
      <w:szCs w:val="22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4332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43325"/>
    <w:rPr>
      <w:rFonts w:ascii="Arial" w:hAnsi="Arial"/>
      <w:sz w:val="16"/>
      <w:szCs w:val="16"/>
      <w:lang w:val="cs-CZ"/>
    </w:rPr>
  </w:style>
  <w:style w:type="paragraph" w:styleId="Zkladntextodsazen2">
    <w:name w:val="Body Text Indent 2"/>
    <w:basedOn w:val="Normln"/>
    <w:link w:val="Zkladntextodsazen2Char"/>
    <w:rsid w:val="001D7BE8"/>
    <w:pPr>
      <w:spacing w:line="480" w:lineRule="auto"/>
      <w:ind w:left="283"/>
      <w:jc w:val="left"/>
    </w:pPr>
    <w:rPr>
      <w:rFonts w:ascii="Tahoma" w:hAnsi="Tahom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D7BE8"/>
    <w:rPr>
      <w:rFonts w:ascii="Tahoma" w:hAnsi="Tahoma"/>
      <w:sz w:val="20"/>
      <w:lang w:val="cs-CZ"/>
    </w:rPr>
  </w:style>
  <w:style w:type="paragraph" w:customStyle="1" w:styleId="Normlnslovan">
    <w:name w:val="Normální číslovaný"/>
    <w:basedOn w:val="Normln"/>
    <w:rsid w:val="001D7BE8"/>
    <w:pPr>
      <w:tabs>
        <w:tab w:val="num" w:pos="792"/>
      </w:tabs>
      <w:ind w:left="792" w:hanging="432"/>
      <w:jc w:val="left"/>
    </w:pPr>
    <w:rPr>
      <w:rFonts w:ascii="Tahoma" w:hAnsi="Tahoma"/>
    </w:rPr>
  </w:style>
  <w:style w:type="paragraph" w:customStyle="1" w:styleId="Odrkyerven">
    <w:name w:val="Odrážky červené"/>
    <w:basedOn w:val="Normln"/>
    <w:qFormat/>
    <w:rsid w:val="001D7BE8"/>
    <w:pPr>
      <w:widowControl w:val="0"/>
      <w:numPr>
        <w:numId w:val="30"/>
      </w:numPr>
      <w:spacing w:before="60" w:after="60"/>
    </w:pPr>
    <w:rPr>
      <w:rFonts w:ascii="Tahoma" w:eastAsia="Calibri" w:hAnsi="Tahoma" w:cs="Tahoma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25AA"/>
    <w:rPr>
      <w:color w:val="605E5C"/>
      <w:shd w:val="clear" w:color="auto" w:fill="E1DFDD"/>
    </w:rPr>
  </w:style>
  <w:style w:type="paragraph" w:customStyle="1" w:styleId="Psmenoodstavce">
    <w:name w:val="Písmeno odstavce"/>
    <w:basedOn w:val="Odstavecsmlouvy"/>
    <w:link w:val="PsmenoodstavceChar"/>
    <w:qFormat/>
    <w:rsid w:val="00AA686C"/>
    <w:pPr>
      <w:numPr>
        <w:ilvl w:val="2"/>
      </w:numPr>
      <w:ind w:left="1134"/>
    </w:pPr>
    <w:rPr>
      <w:rFonts w:eastAsia="Times New Roman"/>
      <w:sz w:val="20"/>
      <w:lang w:val="cs-CZ" w:eastAsia="cs-CZ"/>
    </w:rPr>
  </w:style>
  <w:style w:type="character" w:customStyle="1" w:styleId="PsmenoodstavceChar">
    <w:name w:val="Písmeno odstavce Char"/>
    <w:link w:val="Psmenoodstavce"/>
    <w:rsid w:val="00AA686C"/>
    <w:rPr>
      <w:rFonts w:ascii="Arial" w:eastAsia="Times New Roman" w:hAnsi="Arial" w:cs="Arial"/>
      <w:sz w:val="20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011B06-DC4E-47F9-A2EB-8E75AC36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3649</Words>
  <Characters>21534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Adminio s.r.o.</dc:creator>
  <cp:lastModifiedBy>Radmila Labíková</cp:lastModifiedBy>
  <cp:revision>2</cp:revision>
  <cp:lastPrinted>2017-01-06T09:36:00Z</cp:lastPrinted>
  <dcterms:created xsi:type="dcterms:W3CDTF">2023-09-18T10:46:00Z</dcterms:created>
  <dcterms:modified xsi:type="dcterms:W3CDTF">2023-09-18T10:46:00Z</dcterms:modified>
</cp:coreProperties>
</file>