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5FCD3" w14:textId="77777777" w:rsidR="0071018E" w:rsidRPr="00177DFA" w:rsidRDefault="0071018E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</w:p>
    <w:p w14:paraId="03899743" w14:textId="2A29837C" w:rsidR="0077026D" w:rsidRPr="00177DFA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77DFA">
        <w:rPr>
          <w:rFonts w:ascii="Arial" w:hAnsi="Arial" w:cs="Arial"/>
          <w:b/>
          <w:sz w:val="28"/>
          <w:szCs w:val="28"/>
        </w:rPr>
        <w:t>Smlouva o poskytnutí dotace</w:t>
      </w:r>
    </w:p>
    <w:p w14:paraId="507C9DAF" w14:textId="5F8EAAA2" w:rsidR="0077026D" w:rsidRPr="00177DFA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16"/>
          <w:szCs w:val="16"/>
        </w:rPr>
      </w:pPr>
      <w:r w:rsidRPr="00221F53">
        <w:rPr>
          <w:rFonts w:cs="Arial"/>
          <w:b/>
        </w:rPr>
        <w:t>č. D/</w:t>
      </w:r>
      <w:r w:rsidR="00350FC8">
        <w:rPr>
          <w:rFonts w:cs="Arial"/>
          <w:b/>
        </w:rPr>
        <w:t>3918</w:t>
      </w:r>
      <w:r w:rsidRPr="00221F53">
        <w:rPr>
          <w:rFonts w:cs="Arial"/>
          <w:b/>
        </w:rPr>
        <w:t>/</w:t>
      </w:r>
      <w:r w:rsidR="00291A95" w:rsidRPr="00221F53">
        <w:rPr>
          <w:rFonts w:cs="Arial"/>
          <w:b/>
        </w:rPr>
        <w:t>202</w:t>
      </w:r>
      <w:r w:rsidR="00EF3130">
        <w:rPr>
          <w:rFonts w:cs="Arial"/>
          <w:b/>
        </w:rPr>
        <w:t>3</w:t>
      </w:r>
      <w:r w:rsidR="00291A95" w:rsidRPr="00221F53">
        <w:rPr>
          <w:rFonts w:cs="Arial"/>
          <w:b/>
        </w:rPr>
        <w:t>/STR</w:t>
      </w:r>
      <w:r w:rsidR="000E008C" w:rsidRPr="00221F53">
        <w:rPr>
          <w:rFonts w:cs="Arial"/>
          <w:b/>
        </w:rPr>
        <w:t xml:space="preserve"> </w:t>
      </w:r>
    </w:p>
    <w:p w14:paraId="57BA3331" w14:textId="77777777" w:rsidR="0077026D" w:rsidRPr="00177DFA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77DFA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1D4AB8DE" w14:textId="77777777" w:rsidR="00CB1B5B" w:rsidRPr="00177DFA" w:rsidRDefault="00CB1B5B" w:rsidP="00E82920">
      <w:pPr>
        <w:pStyle w:val="Bezmezer"/>
        <w:spacing w:line="276" w:lineRule="auto"/>
        <w:jc w:val="center"/>
      </w:pPr>
      <w:r w:rsidRPr="00177DFA">
        <w:t>mezi:</w:t>
      </w:r>
    </w:p>
    <w:p w14:paraId="56A2DCDC" w14:textId="77777777" w:rsidR="00CB1B5B" w:rsidRPr="00177DFA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177DFA" w14:paraId="5F130106" w14:textId="77777777" w:rsidTr="002321A0">
        <w:tc>
          <w:tcPr>
            <w:tcW w:w="2122" w:type="dxa"/>
          </w:tcPr>
          <w:p w14:paraId="4BF23ED6" w14:textId="33BD4E3B" w:rsidR="002321A0" w:rsidRPr="00177DFA" w:rsidRDefault="002321A0" w:rsidP="00E82920">
            <w:pPr>
              <w:pStyle w:val="Bezmezer"/>
              <w:spacing w:line="276" w:lineRule="auto"/>
            </w:pPr>
            <w:r w:rsidRPr="00177DFA">
              <w:t>Poskytovatel dotace:</w:t>
            </w:r>
          </w:p>
        </w:tc>
        <w:tc>
          <w:tcPr>
            <w:tcW w:w="6940" w:type="dxa"/>
          </w:tcPr>
          <w:p w14:paraId="1962ED3C" w14:textId="77777777" w:rsidR="002321A0" w:rsidRPr="00177DFA" w:rsidRDefault="002321A0" w:rsidP="002321A0">
            <w:pPr>
              <w:pStyle w:val="Bezmezer"/>
              <w:spacing w:line="276" w:lineRule="auto"/>
            </w:pPr>
            <w:r w:rsidRPr="00177DFA">
              <w:t>Zlínský kraj</w:t>
            </w:r>
          </w:p>
          <w:p w14:paraId="0333D464" w14:textId="56AAEE44" w:rsidR="002321A0" w:rsidRPr="00177DFA" w:rsidRDefault="002321A0" w:rsidP="002321A0">
            <w:pPr>
              <w:pStyle w:val="Bezmezer"/>
              <w:spacing w:line="276" w:lineRule="auto"/>
            </w:pPr>
            <w:r w:rsidRPr="00177DFA">
              <w:t>se sídlem ve Zlíně, tř. T. Bati 21, PSČ 761 90</w:t>
            </w:r>
          </w:p>
          <w:p w14:paraId="7667BFA4" w14:textId="414874AE" w:rsidR="002321A0" w:rsidRPr="00177DFA" w:rsidRDefault="002321A0" w:rsidP="002321A0">
            <w:pPr>
              <w:pStyle w:val="Bezmezer"/>
              <w:spacing w:line="276" w:lineRule="auto"/>
            </w:pPr>
            <w:r w:rsidRPr="00177DFA">
              <w:t>zastupuje: </w:t>
            </w:r>
            <w:r w:rsidR="000645B1" w:rsidRPr="00177DFA">
              <w:t>I</w:t>
            </w:r>
            <w:r w:rsidR="000E008C" w:rsidRPr="00177DFA">
              <w:t>ng. Radim Holiš</w:t>
            </w:r>
            <w:r w:rsidRPr="00177DFA">
              <w:t xml:space="preserve">, hejtman </w:t>
            </w:r>
          </w:p>
          <w:p w14:paraId="052FE315" w14:textId="4B68DD32" w:rsidR="002321A0" w:rsidRPr="00177DFA" w:rsidRDefault="002321A0" w:rsidP="002321A0">
            <w:pPr>
              <w:pStyle w:val="Bezmezer"/>
              <w:spacing w:line="276" w:lineRule="auto"/>
            </w:pPr>
            <w:r w:rsidRPr="00177DFA">
              <w:t>IČO: 70891320</w:t>
            </w:r>
          </w:p>
          <w:p w14:paraId="1927416C" w14:textId="3A00027F" w:rsidR="002321A0" w:rsidRPr="00177DFA" w:rsidRDefault="002321A0" w:rsidP="002321A0">
            <w:pPr>
              <w:pStyle w:val="Bezmezer"/>
              <w:spacing w:line="276" w:lineRule="auto"/>
            </w:pPr>
            <w:r w:rsidRPr="00177DFA">
              <w:t>bankovní spojení:</w:t>
            </w:r>
            <w:r w:rsidR="009239AA">
              <w:t xml:space="preserve"> </w:t>
            </w:r>
            <w:r w:rsidR="009239AA" w:rsidRPr="00177DFA">
              <w:t>Česká spořitelna, a.s</w:t>
            </w:r>
            <w:r w:rsidR="009239AA">
              <w:t>.,</w:t>
            </w:r>
            <w:r w:rsidR="009239AA" w:rsidRPr="00177DFA">
              <w:t xml:space="preserve"> </w:t>
            </w:r>
            <w:r w:rsidR="00291A95" w:rsidRPr="00177DFA">
              <w:t>1827552/0800</w:t>
            </w:r>
          </w:p>
          <w:p w14:paraId="27616957" w14:textId="120586D5" w:rsidR="002321A0" w:rsidRPr="00177DFA" w:rsidRDefault="002321A0" w:rsidP="002321A0">
            <w:pPr>
              <w:pStyle w:val="Bezmezer"/>
              <w:spacing w:line="276" w:lineRule="auto"/>
            </w:pPr>
            <w:r w:rsidRPr="00177DFA">
              <w:t>(dále i jen „</w:t>
            </w:r>
            <w:r w:rsidRPr="00177DFA">
              <w:rPr>
                <w:b/>
              </w:rPr>
              <w:t>poskytovatel</w:t>
            </w:r>
            <w:r w:rsidRPr="00177DFA">
              <w:t>“)</w:t>
            </w:r>
          </w:p>
        </w:tc>
      </w:tr>
    </w:tbl>
    <w:p w14:paraId="2727947E" w14:textId="02BB1631" w:rsidR="00CB1B5B" w:rsidRPr="00177DFA" w:rsidRDefault="005B10C6" w:rsidP="00E82920">
      <w:pPr>
        <w:pStyle w:val="Bezmezer"/>
        <w:spacing w:line="276" w:lineRule="auto"/>
      </w:pPr>
      <w:r w:rsidRPr="00177DFA">
        <w:t>a</w:t>
      </w:r>
    </w:p>
    <w:p w14:paraId="1386E947" w14:textId="77777777" w:rsidR="005B10C6" w:rsidRPr="00177DFA" w:rsidRDefault="005B10C6" w:rsidP="00E82920">
      <w:pPr>
        <w:pStyle w:val="Bezmezer"/>
        <w:spacing w:line="276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177DFA" w14:paraId="116E2AE0" w14:textId="77777777" w:rsidTr="00347047">
        <w:tc>
          <w:tcPr>
            <w:tcW w:w="2122" w:type="dxa"/>
          </w:tcPr>
          <w:p w14:paraId="1D18D164" w14:textId="19B88555" w:rsidR="002321A0" w:rsidRPr="00177DFA" w:rsidRDefault="002321A0" w:rsidP="005B10C6">
            <w:pPr>
              <w:pStyle w:val="Bezmezer"/>
              <w:spacing w:line="276" w:lineRule="auto"/>
            </w:pPr>
            <w:r w:rsidRPr="00177DFA">
              <w:t>Příjemce dotace:</w:t>
            </w:r>
          </w:p>
        </w:tc>
        <w:tc>
          <w:tcPr>
            <w:tcW w:w="6940" w:type="dxa"/>
          </w:tcPr>
          <w:p w14:paraId="7B9577A8" w14:textId="292F6F95" w:rsidR="002321A0" w:rsidRPr="00177DFA" w:rsidRDefault="00A60DE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177DFA">
              <w:t xml:space="preserve">Město </w:t>
            </w:r>
            <w:r w:rsidR="00F249BF">
              <w:t>Uherské Hradiště</w:t>
            </w:r>
          </w:p>
          <w:p w14:paraId="73C7F6CE" w14:textId="1659267E" w:rsidR="002321A0" w:rsidRPr="00177DFA" w:rsidRDefault="002321A0" w:rsidP="002321A0">
            <w:pPr>
              <w:pStyle w:val="Bezmezer"/>
              <w:spacing w:line="276" w:lineRule="auto"/>
            </w:pPr>
            <w:r w:rsidRPr="00177DFA">
              <w:t>sídlo: </w:t>
            </w:r>
            <w:r w:rsidR="001D46EF" w:rsidRPr="00177DFA">
              <w:t>Masarykovo nám</w:t>
            </w:r>
            <w:r w:rsidR="00182172">
              <w:t>ěstí</w:t>
            </w:r>
            <w:r w:rsidR="001D46EF" w:rsidRPr="00177DFA">
              <w:t xml:space="preserve"> 1</w:t>
            </w:r>
            <w:r w:rsidR="00F249BF">
              <w:t>9</w:t>
            </w:r>
            <w:r w:rsidR="00A60DE0" w:rsidRPr="00177DFA">
              <w:t>, 6</w:t>
            </w:r>
            <w:r w:rsidR="00F249BF">
              <w:t>86</w:t>
            </w:r>
            <w:r w:rsidR="00A60DE0" w:rsidRPr="00177DFA">
              <w:t xml:space="preserve"> </w:t>
            </w:r>
            <w:r w:rsidR="00F249BF">
              <w:t>0</w:t>
            </w:r>
            <w:r w:rsidR="001D46EF" w:rsidRPr="00177DFA">
              <w:t>1</w:t>
            </w:r>
            <w:r w:rsidR="00A60DE0" w:rsidRPr="00177DFA">
              <w:t xml:space="preserve"> </w:t>
            </w:r>
            <w:r w:rsidR="00F249BF">
              <w:t>Uherské Hradiště</w:t>
            </w:r>
          </w:p>
          <w:p w14:paraId="5954261C" w14:textId="49FD0D7E" w:rsidR="002321A0" w:rsidRPr="00177DFA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177DFA">
              <w:t>typ příjemce: </w:t>
            </w:r>
            <w:r w:rsidR="000E008C" w:rsidRPr="00177DFA">
              <w:t>právnická osoba</w:t>
            </w:r>
            <w:r w:rsidR="000645B1" w:rsidRPr="00177DFA">
              <w:t xml:space="preserve"> - obec</w:t>
            </w:r>
          </w:p>
          <w:p w14:paraId="0C46E1F5" w14:textId="4525EBB3" w:rsidR="002321A0" w:rsidRPr="00177DFA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177DFA">
              <w:t>IČO: </w:t>
            </w:r>
            <w:r w:rsidR="000E008C" w:rsidRPr="00177DFA">
              <w:t>00</w:t>
            </w:r>
            <w:r w:rsidR="00F7722A">
              <w:t>291471</w:t>
            </w:r>
            <w:r w:rsidRPr="00177DFA">
              <w:t xml:space="preserve"> </w:t>
            </w:r>
          </w:p>
          <w:p w14:paraId="28CEC8A4" w14:textId="3F387E5D" w:rsidR="002321A0" w:rsidRPr="00177DFA" w:rsidRDefault="002321A0" w:rsidP="00291A95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177DFA">
              <w:t>bankovní spojení:</w:t>
            </w:r>
            <w:r w:rsidR="009239AA" w:rsidRPr="00177DFA">
              <w:t xml:space="preserve"> Česká </w:t>
            </w:r>
            <w:r w:rsidR="00F7722A">
              <w:t>spořitelna</w:t>
            </w:r>
            <w:r w:rsidR="009239AA">
              <w:t>,</w:t>
            </w:r>
            <w:r w:rsidR="00F7722A">
              <w:t xml:space="preserve"> a.s.,</w:t>
            </w:r>
            <w:r w:rsidRPr="00177DFA">
              <w:t> </w:t>
            </w:r>
            <w:r w:rsidR="000E008C" w:rsidRPr="00177DFA">
              <w:t xml:space="preserve">č. </w:t>
            </w:r>
            <w:r w:rsidR="00F7722A">
              <w:t>1543078319</w:t>
            </w:r>
            <w:r w:rsidR="000E008C" w:rsidRPr="00177DFA">
              <w:t>/0</w:t>
            </w:r>
            <w:r w:rsidR="00F7722A">
              <w:t>80</w:t>
            </w:r>
            <w:r w:rsidR="000E008C" w:rsidRPr="00177DFA">
              <w:t>0</w:t>
            </w:r>
            <w:r w:rsidR="000645B1" w:rsidRPr="00177DFA">
              <w:t xml:space="preserve">, </w:t>
            </w:r>
          </w:p>
          <w:p w14:paraId="118EA33E" w14:textId="4917884D" w:rsidR="00291A95" w:rsidRPr="00177DFA" w:rsidRDefault="002321A0" w:rsidP="00291A95">
            <w:pPr>
              <w:pStyle w:val="Bezmezer"/>
              <w:spacing w:line="276" w:lineRule="auto"/>
            </w:pPr>
            <w:r w:rsidRPr="00177DFA">
              <w:t>zastoupen: </w:t>
            </w:r>
            <w:r w:rsidR="00182172">
              <w:t>Ing.</w:t>
            </w:r>
            <w:r w:rsidR="001D46EF" w:rsidRPr="00177DFA">
              <w:t xml:space="preserve"> </w:t>
            </w:r>
            <w:r w:rsidR="007A74F5">
              <w:t>Stanislav Blaha</w:t>
            </w:r>
            <w:r w:rsidR="009239AA">
              <w:t>,</w:t>
            </w:r>
            <w:r w:rsidR="00F55F1D" w:rsidRPr="00177DFA">
              <w:t xml:space="preserve"> starosta</w:t>
            </w:r>
            <w:r w:rsidRPr="00177DFA">
              <w:t xml:space="preserve"> </w:t>
            </w:r>
          </w:p>
          <w:p w14:paraId="27F8DE20" w14:textId="17A434EA" w:rsidR="002321A0" w:rsidRPr="00177DFA" w:rsidRDefault="002321A0" w:rsidP="00291A95">
            <w:pPr>
              <w:pStyle w:val="Bezmezer"/>
              <w:spacing w:line="276" w:lineRule="auto"/>
            </w:pPr>
            <w:r w:rsidRPr="00177DFA">
              <w:t>(dále jen „</w:t>
            </w:r>
            <w:r w:rsidRPr="00177DFA">
              <w:rPr>
                <w:b/>
              </w:rPr>
              <w:t>příjemce</w:t>
            </w:r>
            <w:r w:rsidRPr="00177DFA">
              <w:t>“)</w:t>
            </w:r>
          </w:p>
        </w:tc>
      </w:tr>
    </w:tbl>
    <w:p w14:paraId="3CA0C8B2" w14:textId="77777777" w:rsidR="0077026D" w:rsidRPr="00177DFA" w:rsidRDefault="0077026D" w:rsidP="00C7203C">
      <w:pPr>
        <w:pStyle w:val="Nadpis1"/>
      </w:pPr>
      <w:r w:rsidRPr="00177DFA">
        <w:t>Předmět smlouvy</w:t>
      </w:r>
    </w:p>
    <w:p w14:paraId="3AA47A51" w14:textId="4EA14600" w:rsidR="00351877" w:rsidRPr="00177DFA" w:rsidRDefault="0077026D" w:rsidP="00C7203C">
      <w:pPr>
        <w:pStyle w:val="2rove"/>
      </w:pPr>
      <w:r w:rsidRPr="00177DFA">
        <w:t xml:space="preserve">Poskytovatel se zavazuje poskytnout příjemci </w:t>
      </w:r>
      <w:r w:rsidRPr="00177DFA">
        <w:rPr>
          <w:b/>
        </w:rPr>
        <w:t>investiční</w:t>
      </w:r>
      <w:r w:rsidR="00291A95" w:rsidRPr="00177DFA">
        <w:rPr>
          <w:b/>
        </w:rPr>
        <w:t xml:space="preserve"> </w:t>
      </w:r>
      <w:r w:rsidRPr="00177DFA">
        <w:rPr>
          <w:b/>
        </w:rPr>
        <w:t>dotaci</w:t>
      </w:r>
      <w:r w:rsidRPr="00177DFA">
        <w:t xml:space="preserve"> z Fondu Zlínského</w:t>
      </w:r>
      <w:r w:rsidR="00E05BAB" w:rsidRPr="00177DFA">
        <w:t> </w:t>
      </w:r>
      <w:r w:rsidRPr="00177DFA">
        <w:t>kraje</w:t>
      </w:r>
      <w:r w:rsidR="00E05BAB" w:rsidRPr="00177DFA">
        <w:t> </w:t>
      </w:r>
      <w:r w:rsidRPr="00177DFA">
        <w:t>(dále</w:t>
      </w:r>
      <w:r w:rsidR="00E05BAB" w:rsidRPr="00177DFA">
        <w:t> </w:t>
      </w:r>
      <w:r w:rsidRPr="00177DFA">
        <w:t>jen „</w:t>
      </w:r>
      <w:r w:rsidRPr="00177DFA">
        <w:rPr>
          <w:b/>
        </w:rPr>
        <w:t>dotace</w:t>
      </w:r>
      <w:r w:rsidRPr="00177DFA">
        <w:t>“) do výše</w:t>
      </w:r>
      <w:r w:rsidR="00F95656" w:rsidRPr="00177DFA">
        <w:t xml:space="preserve"> </w:t>
      </w:r>
      <w:r w:rsidR="00182172" w:rsidRPr="00182172">
        <w:rPr>
          <w:b/>
        </w:rPr>
        <w:t>1</w:t>
      </w:r>
      <w:r w:rsidR="00F7722A">
        <w:rPr>
          <w:b/>
        </w:rPr>
        <w:t>8</w:t>
      </w:r>
      <w:r w:rsidR="000645B1" w:rsidRPr="00182172">
        <w:rPr>
          <w:b/>
        </w:rPr>
        <w:t> </w:t>
      </w:r>
      <w:r w:rsidR="00F7722A">
        <w:rPr>
          <w:b/>
        </w:rPr>
        <w:t>180</w:t>
      </w:r>
      <w:r w:rsidR="004423B0">
        <w:rPr>
          <w:b/>
        </w:rPr>
        <w:t> </w:t>
      </w:r>
      <w:r w:rsidR="00F7722A">
        <w:rPr>
          <w:b/>
        </w:rPr>
        <w:t>281</w:t>
      </w:r>
      <w:r w:rsidR="000645B1" w:rsidRPr="00177DFA">
        <w:rPr>
          <w:b/>
        </w:rPr>
        <w:t xml:space="preserve"> </w:t>
      </w:r>
      <w:r w:rsidRPr="00177DFA">
        <w:rPr>
          <w:b/>
        </w:rPr>
        <w:t>Kč</w:t>
      </w:r>
      <w:r w:rsidRPr="00177DFA">
        <w:t>, (slovy:</w:t>
      </w:r>
      <w:r w:rsidR="002321A0" w:rsidRPr="00177DFA">
        <w:t> </w:t>
      </w:r>
      <w:r w:rsidR="00F7722A">
        <w:t>osmnáctmilionůjednostoosmdesát</w:t>
      </w:r>
      <w:r w:rsidR="001D46EF" w:rsidRPr="00177DFA">
        <w:t>tisíc</w:t>
      </w:r>
      <w:r w:rsidR="00F7722A">
        <w:t>dvěstěosmdesátjedna</w:t>
      </w:r>
      <w:r w:rsidR="00291A95" w:rsidRPr="00177DFA">
        <w:t>korunčeských</w:t>
      </w:r>
      <w:r w:rsidRPr="00177DFA">
        <w:t xml:space="preserve">), současně však </w:t>
      </w:r>
      <w:r w:rsidRPr="00177DFA">
        <w:rPr>
          <w:b/>
        </w:rPr>
        <w:t>maximálně</w:t>
      </w:r>
      <w:r w:rsidR="001633C3">
        <w:rPr>
          <w:b/>
        </w:rPr>
        <w:t xml:space="preserve"> </w:t>
      </w:r>
      <w:r w:rsidR="009A20B6">
        <w:rPr>
          <w:b/>
        </w:rPr>
        <w:t>50</w:t>
      </w:r>
      <w:r w:rsidR="001D46EF" w:rsidRPr="00177DFA">
        <w:rPr>
          <w:b/>
        </w:rPr>
        <w:t xml:space="preserve"> </w:t>
      </w:r>
      <w:r w:rsidRPr="00177DFA">
        <w:rPr>
          <w:b/>
        </w:rPr>
        <w:t>% celkových způsobilých výdajů</w:t>
      </w:r>
      <w:r w:rsidRPr="00177DFA">
        <w:t xml:space="preserve"> projektu na realizaci projektu:</w:t>
      </w:r>
      <w:r w:rsidR="002321A0" w:rsidRPr="00177DFA">
        <w:t> </w:t>
      </w:r>
    </w:p>
    <w:p w14:paraId="7F4039BD" w14:textId="46D5EEB8" w:rsidR="0077026D" w:rsidRPr="00177DFA" w:rsidRDefault="00291A95" w:rsidP="00351877">
      <w:pPr>
        <w:pStyle w:val="2rove"/>
        <w:numPr>
          <w:ilvl w:val="0"/>
          <w:numId w:val="0"/>
        </w:numPr>
        <w:ind w:left="567"/>
      </w:pPr>
      <w:r w:rsidRPr="00177DFA">
        <w:t>„</w:t>
      </w:r>
      <w:r w:rsidR="009A20B6">
        <w:t>Modernizace školní kuchyně v ZŠ UNESCO Uherské Hradiště</w:t>
      </w:r>
      <w:r w:rsidRPr="00177DFA">
        <w:t>“</w:t>
      </w:r>
      <w:r w:rsidR="0077026D" w:rsidRPr="00177DFA">
        <w:t xml:space="preserve"> (dále jen „</w:t>
      </w:r>
      <w:r w:rsidR="0077026D" w:rsidRPr="00177DFA">
        <w:rPr>
          <w:b/>
        </w:rPr>
        <w:t>projekt</w:t>
      </w:r>
      <w:r w:rsidR="0077026D" w:rsidRPr="00177DFA">
        <w:t>“), evidovaného pod registračním číslem žádosti o</w:t>
      </w:r>
      <w:r w:rsidR="002321A0" w:rsidRPr="00177DFA">
        <w:t> </w:t>
      </w:r>
      <w:r w:rsidR="0077026D" w:rsidRPr="00177DFA">
        <w:t>poskytnutí dotace</w:t>
      </w:r>
      <w:r w:rsidR="002321A0" w:rsidRPr="00177DFA">
        <w:t> </w:t>
      </w:r>
      <w:r w:rsidR="00F95656" w:rsidRPr="00177DFA">
        <w:t>IND/202</w:t>
      </w:r>
      <w:r w:rsidR="00EF3130">
        <w:t>3</w:t>
      </w:r>
      <w:r w:rsidR="00F95656" w:rsidRPr="00177DFA">
        <w:t>/</w:t>
      </w:r>
      <w:r w:rsidR="00177DFA" w:rsidRPr="00177DFA">
        <w:t>0</w:t>
      </w:r>
      <w:r w:rsidR="009A20B6">
        <w:t>64</w:t>
      </w:r>
      <w:r w:rsidRPr="00177DFA">
        <w:rPr>
          <w:color w:val="FF0000"/>
          <w:sz w:val="16"/>
          <w:szCs w:val="16"/>
        </w:rPr>
        <w:t>.</w:t>
      </w:r>
    </w:p>
    <w:p w14:paraId="008B9C8A" w14:textId="7259429B" w:rsidR="00DB0265" w:rsidRPr="00177DFA" w:rsidRDefault="00DB0265" w:rsidP="001727DF">
      <w:pPr>
        <w:pStyle w:val="2rove"/>
      </w:pPr>
      <w:r w:rsidRPr="00177DFA">
        <w:t>Dotace je poskytována na</w:t>
      </w:r>
      <w:r w:rsidR="00A455B1" w:rsidRPr="00177DFA">
        <w:t xml:space="preserve"> </w:t>
      </w:r>
      <w:r w:rsidR="00F95656" w:rsidRPr="00177DFA">
        <w:t xml:space="preserve">spolufinancování </w:t>
      </w:r>
      <w:r w:rsidR="009A20B6">
        <w:t>rekonstrukce školní jídelny ZŠ UNESCO v Uherském Hradišti.</w:t>
      </w:r>
    </w:p>
    <w:p w14:paraId="2CC0F47C" w14:textId="77777777" w:rsidR="00DB0265" w:rsidRPr="00177DFA" w:rsidRDefault="00DB0265" w:rsidP="00C7203C">
      <w:pPr>
        <w:pStyle w:val="2rove"/>
      </w:pPr>
      <w:r w:rsidRPr="00177DFA">
        <w:t>Příjemce se zavazuje zrealizovat projekt tak, jak je popsán v žádosti o poskytnutí dotace.</w:t>
      </w:r>
    </w:p>
    <w:p w14:paraId="614E5E83" w14:textId="77777777" w:rsidR="00E14143" w:rsidRPr="00177DFA" w:rsidRDefault="008E7B6E" w:rsidP="00C7203C">
      <w:pPr>
        <w:pStyle w:val="Nadpis1"/>
      </w:pPr>
      <w:r w:rsidRPr="00177DFA">
        <w:t>Doba realizace</w:t>
      </w:r>
    </w:p>
    <w:p w14:paraId="168CB224" w14:textId="62EFE199" w:rsidR="008E7B6E" w:rsidRPr="00177DFA" w:rsidRDefault="00F575F2" w:rsidP="00C7203C">
      <w:pPr>
        <w:pStyle w:val="2rove"/>
      </w:pPr>
      <w:r w:rsidRPr="00177DFA">
        <w:t>Doba realizace</w:t>
      </w:r>
      <w:r w:rsidR="00FF0072" w:rsidRPr="00177DFA">
        <w:t xml:space="preserve"> </w:t>
      </w:r>
      <w:r w:rsidRPr="00177DFA">
        <w:t>začíná dnem</w:t>
      </w:r>
      <w:r w:rsidR="001B6836" w:rsidRPr="00177DFA">
        <w:t xml:space="preserve"> </w:t>
      </w:r>
      <w:r w:rsidR="009A20B6">
        <w:t>1</w:t>
      </w:r>
      <w:r w:rsidR="001B6836" w:rsidRPr="00177DFA">
        <w:t>.</w:t>
      </w:r>
      <w:r w:rsidR="00E05BAB" w:rsidRPr="00177DFA">
        <w:t xml:space="preserve"> </w:t>
      </w:r>
      <w:r w:rsidR="009A20B6">
        <w:t>1</w:t>
      </w:r>
      <w:r w:rsidR="001B6836" w:rsidRPr="00177DFA">
        <w:t>.</w:t>
      </w:r>
      <w:r w:rsidR="00E05BAB" w:rsidRPr="00177DFA">
        <w:t xml:space="preserve"> </w:t>
      </w:r>
      <w:r w:rsidR="001B6836" w:rsidRPr="00177DFA">
        <w:t>20</w:t>
      </w:r>
      <w:r w:rsidR="00E05BAB" w:rsidRPr="00177DFA">
        <w:t>2</w:t>
      </w:r>
      <w:r w:rsidR="009A20B6">
        <w:t>3</w:t>
      </w:r>
    </w:p>
    <w:p w14:paraId="4BA5A893" w14:textId="2C69DBEB" w:rsidR="00D143CD" w:rsidRPr="00177DFA" w:rsidRDefault="00F575F2" w:rsidP="00C7203C">
      <w:pPr>
        <w:pStyle w:val="2rove"/>
      </w:pPr>
      <w:r w:rsidRPr="00177DFA">
        <w:t>Doba realizace</w:t>
      </w:r>
      <w:r w:rsidR="008E7B6E" w:rsidRPr="00177DFA">
        <w:t xml:space="preserve"> </w:t>
      </w:r>
      <w:r w:rsidRPr="00177DFA">
        <w:t>končí dnem</w:t>
      </w:r>
      <w:r w:rsidR="002321A0" w:rsidRPr="00177DFA">
        <w:t> </w:t>
      </w:r>
      <w:r w:rsidR="001B6836" w:rsidRPr="00177DFA">
        <w:t>3</w:t>
      </w:r>
      <w:r w:rsidR="009A20B6">
        <w:t>0</w:t>
      </w:r>
      <w:r w:rsidR="001B6836" w:rsidRPr="00177DFA">
        <w:t>.</w:t>
      </w:r>
      <w:r w:rsidR="00E05BAB" w:rsidRPr="00177DFA">
        <w:t xml:space="preserve"> </w:t>
      </w:r>
      <w:r w:rsidR="00177DFA" w:rsidRPr="00177DFA">
        <w:t>1</w:t>
      </w:r>
      <w:r w:rsidR="009A20B6">
        <w:t>1</w:t>
      </w:r>
      <w:r w:rsidR="001B6836" w:rsidRPr="00177DFA">
        <w:t>.</w:t>
      </w:r>
      <w:r w:rsidR="00E05BAB" w:rsidRPr="00177DFA">
        <w:t xml:space="preserve"> </w:t>
      </w:r>
      <w:r w:rsidR="00A60DE0" w:rsidRPr="00177DFA">
        <w:t>202</w:t>
      </w:r>
      <w:r w:rsidR="00491F88">
        <w:t>3</w:t>
      </w:r>
      <w:r w:rsidR="004E4265" w:rsidRPr="00177DFA">
        <w:t xml:space="preserve"> </w:t>
      </w:r>
    </w:p>
    <w:p w14:paraId="07DE0DEA" w14:textId="63A7452F" w:rsidR="00444289" w:rsidRPr="00177DFA" w:rsidRDefault="002B4723" w:rsidP="00C7203C">
      <w:pPr>
        <w:pStyle w:val="2rove"/>
      </w:pPr>
      <w:r w:rsidRPr="00177DFA">
        <w:t xml:space="preserve">Způsobilé výdaje musí příjemci vzniknout </w:t>
      </w:r>
      <w:r w:rsidR="00177DFA" w:rsidRPr="00177DFA">
        <w:t>v době realizace</w:t>
      </w:r>
      <w:r w:rsidRPr="00177DFA">
        <w:t xml:space="preserve"> </w:t>
      </w:r>
      <w:r w:rsidR="00D143CD" w:rsidRPr="00177DFA">
        <w:t xml:space="preserve">a </w:t>
      </w:r>
      <w:r w:rsidR="008D1EBC" w:rsidRPr="00177DFA">
        <w:t xml:space="preserve">musí jím být uhrazeny způsobem specifikovaným v odst. 5.2. </w:t>
      </w:r>
    </w:p>
    <w:p w14:paraId="5FF18E6E" w14:textId="77777777" w:rsidR="008E7B6E" w:rsidRPr="00177DFA" w:rsidRDefault="008E7B6E" w:rsidP="00C7203C">
      <w:pPr>
        <w:pStyle w:val="Nadpis1"/>
      </w:pPr>
      <w:r w:rsidRPr="00177DFA">
        <w:t>Monitorovací indikátory</w:t>
      </w:r>
    </w:p>
    <w:p w14:paraId="50F1FF48" w14:textId="010DCF0B" w:rsidR="00E05BAB" w:rsidRPr="00177DFA" w:rsidRDefault="008E7B6E" w:rsidP="00C7203C">
      <w:pPr>
        <w:pStyle w:val="2rove"/>
      </w:pPr>
      <w:r w:rsidRPr="00177DFA">
        <w:t xml:space="preserve">Během </w:t>
      </w:r>
      <w:r w:rsidR="00F575F2" w:rsidRPr="00177DFA">
        <w:t xml:space="preserve">doby </w:t>
      </w:r>
      <w:r w:rsidRPr="00177DFA">
        <w:t xml:space="preserve">realizace se příjemce zavazuje </w:t>
      </w:r>
      <w:r w:rsidR="00D65F4F" w:rsidRPr="00177DFA">
        <w:t>naplnit</w:t>
      </w:r>
      <w:r w:rsidR="000645B1" w:rsidRPr="00177DFA">
        <w:t xml:space="preserve"> monitorovací indikátor</w:t>
      </w:r>
      <w:r w:rsidR="009A20B6">
        <w:t>y</w:t>
      </w:r>
      <w:r w:rsidRPr="00177DFA">
        <w:t xml:space="preserve"> projektu, </w:t>
      </w:r>
      <w:r w:rsidR="000645B1" w:rsidRPr="00177DFA">
        <w:t>je</w:t>
      </w:r>
      <w:r w:rsidR="009A20B6">
        <w:t>jich</w:t>
      </w:r>
      <w:r w:rsidR="000645B1" w:rsidRPr="00177DFA">
        <w:t>ž</w:t>
      </w:r>
      <w:r w:rsidRPr="00177DFA">
        <w:t xml:space="preserve"> minimální závazn</w:t>
      </w:r>
      <w:r w:rsidR="000645B1" w:rsidRPr="00177DFA">
        <w:t>á</w:t>
      </w:r>
      <w:r w:rsidRPr="00177DFA">
        <w:t xml:space="preserve"> hodnot</w:t>
      </w:r>
      <w:r w:rsidR="000645B1" w:rsidRPr="00177DFA">
        <w:t>a</w:t>
      </w:r>
      <w:r w:rsidRPr="00177DFA">
        <w:t xml:space="preserve"> j</w:t>
      </w:r>
      <w:r w:rsidR="000645B1" w:rsidRPr="00177DFA">
        <w:t>e</w:t>
      </w:r>
      <w:r w:rsidRPr="00177DFA">
        <w:t xml:space="preserve"> uveden</w:t>
      </w:r>
      <w:r w:rsidR="000645B1" w:rsidRPr="00177DFA">
        <w:t>a</w:t>
      </w:r>
      <w:r w:rsidRPr="00177DFA">
        <w:t xml:space="preserve"> v následující tabulce, a to nejpozději k datu ukončení </w:t>
      </w:r>
      <w:r w:rsidR="00F575F2" w:rsidRPr="00177DFA">
        <w:t xml:space="preserve">doby </w:t>
      </w:r>
      <w:r w:rsidRPr="00177DFA">
        <w:t>realizace:</w:t>
      </w:r>
    </w:p>
    <w:p w14:paraId="5D8148F3" w14:textId="3DAC46AA" w:rsidR="007A74F5" w:rsidRDefault="007A74F5">
      <w:r>
        <w:br w:type="page"/>
      </w:r>
    </w:p>
    <w:p w14:paraId="49E076C9" w14:textId="77777777" w:rsidR="007A74F5" w:rsidRPr="00177DFA" w:rsidRDefault="007A74F5" w:rsidP="007A74F5">
      <w:pPr>
        <w:pStyle w:val="2rove"/>
        <w:numPr>
          <w:ilvl w:val="0"/>
          <w:numId w:val="0"/>
        </w:numPr>
        <w:ind w:left="56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7"/>
        <w:gridCol w:w="5240"/>
        <w:gridCol w:w="1794"/>
        <w:gridCol w:w="1521"/>
      </w:tblGrid>
      <w:tr w:rsidR="007A74F5" w:rsidRPr="00177DFA" w14:paraId="1EDA51BD" w14:textId="77777777" w:rsidTr="001C0A96">
        <w:trPr>
          <w:trHeight w:hRule="exact" w:val="426"/>
          <w:jc w:val="center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339E386" w14:textId="77777777" w:rsidR="007A74F5" w:rsidRPr="00177DFA" w:rsidRDefault="007A74F5" w:rsidP="001C0A96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 w:rsidRPr="00177DFA">
              <w:rPr>
                <w:rFonts w:cs="Arial"/>
                <w:b/>
                <w:snapToGrid w:val="0"/>
                <w:sz w:val="16"/>
                <w:szCs w:val="16"/>
              </w:rPr>
              <w:t>Monitorovací indikátory – výstupy projektu</w:t>
            </w:r>
          </w:p>
        </w:tc>
      </w:tr>
      <w:tr w:rsidR="007A74F5" w:rsidRPr="00177DFA" w14:paraId="6C0A9DD5" w14:textId="77777777" w:rsidTr="007A74F5">
        <w:trPr>
          <w:trHeight w:hRule="exact" w:val="426"/>
          <w:jc w:val="center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7E9322" w14:textId="77777777" w:rsidR="007A74F5" w:rsidRPr="00177DFA" w:rsidRDefault="007A74F5" w:rsidP="001C0A96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77DFA">
              <w:rPr>
                <w:rFonts w:cs="Arial"/>
                <w:snapToGrid w:val="0"/>
                <w:sz w:val="16"/>
                <w:szCs w:val="16"/>
              </w:rPr>
              <w:t>poř. číslo</w:t>
            </w:r>
          </w:p>
        </w:tc>
        <w:tc>
          <w:tcPr>
            <w:tcW w:w="2891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F402A" w14:textId="77777777" w:rsidR="007A74F5" w:rsidRPr="00177DFA" w:rsidRDefault="007A74F5" w:rsidP="001C0A96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77DFA">
              <w:rPr>
                <w:rFonts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AD69AC" w14:textId="77777777" w:rsidR="007A74F5" w:rsidRPr="00177DFA" w:rsidRDefault="007A74F5" w:rsidP="001C0A96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77DFA">
              <w:rPr>
                <w:rFonts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4BB99DD" w14:textId="77777777" w:rsidR="007A74F5" w:rsidRPr="00177DFA" w:rsidRDefault="007A74F5" w:rsidP="001C0A96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77DFA">
              <w:rPr>
                <w:rFonts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7A74F5" w:rsidRPr="00177DFA" w14:paraId="312DFDBB" w14:textId="77777777" w:rsidTr="007A74F5">
        <w:trPr>
          <w:trHeight w:hRule="exact" w:val="510"/>
          <w:jc w:val="center"/>
        </w:trPr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55D974" w14:textId="33E785AA" w:rsidR="007A74F5" w:rsidRPr="00177DFA" w:rsidRDefault="007A74F5" w:rsidP="007A74F5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 w:rsidRPr="00177DFA">
              <w:rPr>
                <w:rFonts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891" w:type="pct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8438B0" w14:textId="0F046E28" w:rsidR="007A74F5" w:rsidRPr="00177DFA" w:rsidRDefault="007A74F5" w:rsidP="007A74F5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Modernizace objektu školní jídelny</w:t>
            </w:r>
          </w:p>
        </w:tc>
        <w:tc>
          <w:tcPr>
            <w:tcW w:w="990" w:type="pct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7FBA63" w14:textId="5ADCD069" w:rsidR="007A74F5" w:rsidRPr="00177DFA" w:rsidRDefault="007A74F5" w:rsidP="007A74F5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A20B6">
              <w:rPr>
                <w:rFonts w:cs="Arial"/>
                <w:snapToGrid w:val="0"/>
                <w:sz w:val="18"/>
                <w:szCs w:val="18"/>
              </w:rPr>
              <w:t>objekt</w:t>
            </w:r>
          </w:p>
        </w:tc>
        <w:tc>
          <w:tcPr>
            <w:tcW w:w="839" w:type="pct"/>
            <w:tcBorders>
              <w:top w:val="single" w:sz="4" w:space="0" w:color="808080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C1E4AF1" w14:textId="43CF561C" w:rsidR="007A74F5" w:rsidRPr="00177DFA" w:rsidRDefault="007A74F5" w:rsidP="007A74F5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</w:tr>
      <w:tr w:rsidR="007A74F5" w:rsidRPr="00177DFA" w14:paraId="797CD1B3" w14:textId="77777777" w:rsidTr="007A74F5">
        <w:trPr>
          <w:trHeight w:hRule="exact" w:val="510"/>
          <w:jc w:val="center"/>
        </w:trPr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C30A57" w14:textId="04274B10" w:rsidR="007A74F5" w:rsidRPr="00177DFA" w:rsidRDefault="007A74F5" w:rsidP="007A74F5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2.</w:t>
            </w:r>
          </w:p>
        </w:tc>
        <w:tc>
          <w:tcPr>
            <w:tcW w:w="2891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7071CF" w14:textId="727764F3" w:rsidR="007A74F5" w:rsidRDefault="007A74F5" w:rsidP="007A74F5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Vybavení gastro technologie</w:t>
            </w:r>
          </w:p>
        </w:tc>
        <w:tc>
          <w:tcPr>
            <w:tcW w:w="990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CB19F9" w14:textId="6968AAB2" w:rsidR="007A74F5" w:rsidRPr="00177DFA" w:rsidRDefault="007A74F5" w:rsidP="007A74F5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soubor</w:t>
            </w:r>
          </w:p>
        </w:tc>
        <w:tc>
          <w:tcPr>
            <w:tcW w:w="839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2B01E07" w14:textId="6F696892" w:rsidR="007A74F5" w:rsidRDefault="007A74F5" w:rsidP="007A74F5">
            <w:pPr>
              <w:widowControl w:val="0"/>
              <w:tabs>
                <w:tab w:val="left" w:pos="360"/>
                <w:tab w:val="left" w:pos="8928"/>
              </w:tabs>
              <w:spacing w:after="0" w:line="276" w:lineRule="auto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</w:tr>
    </w:tbl>
    <w:p w14:paraId="4C6BC447" w14:textId="3CFA98EC" w:rsidR="007A74F5" w:rsidRPr="00177DFA" w:rsidRDefault="007A74F5" w:rsidP="007A74F5">
      <w:pPr>
        <w:pStyle w:val="2rove"/>
      </w:pPr>
      <w:r w:rsidRPr="00177DFA">
        <w:t xml:space="preserve">V případě </w:t>
      </w:r>
      <w:r>
        <w:t xml:space="preserve">nenaplnění kteréhokoliv </w:t>
      </w:r>
      <w:r w:rsidRPr="00177DFA">
        <w:t>monitorovacíh</w:t>
      </w:r>
      <w:r>
        <w:t>o</w:t>
      </w:r>
      <w:r w:rsidRPr="00177DFA">
        <w:t xml:space="preserve"> indikátor</w:t>
      </w:r>
      <w:r>
        <w:t>u, uvedeného v tabulce v předchozím odstavci,</w:t>
      </w:r>
      <w:r w:rsidRPr="00177DFA">
        <w:t xml:space="preserve"> se jedná o podstatné nenaplnění monitorovacích indikátorů.</w:t>
      </w:r>
    </w:p>
    <w:p w14:paraId="5D3DD86D" w14:textId="77777777" w:rsidR="007A74F5" w:rsidRDefault="007A74F5" w:rsidP="007A74F5">
      <w:pPr>
        <w:pStyle w:val="2rove"/>
        <w:numPr>
          <w:ilvl w:val="0"/>
          <w:numId w:val="0"/>
        </w:numPr>
        <w:ind w:left="567"/>
      </w:pPr>
    </w:p>
    <w:p w14:paraId="115BE40A" w14:textId="21733ED3" w:rsidR="00530D1A" w:rsidRPr="00177DFA" w:rsidRDefault="00530D1A" w:rsidP="00C7203C">
      <w:pPr>
        <w:pStyle w:val="Nadpis1"/>
      </w:pPr>
      <w:r w:rsidRPr="00177DFA">
        <w:t>Financování projektu</w:t>
      </w:r>
    </w:p>
    <w:p w14:paraId="0D48150C" w14:textId="62FAD8D7" w:rsidR="00530D1A" w:rsidRPr="00177DFA" w:rsidRDefault="00530D1A" w:rsidP="00C7203C">
      <w:pPr>
        <w:pStyle w:val="2rove"/>
      </w:pPr>
      <w:r w:rsidRPr="00177DFA">
        <w:t>Dotace bude příjemci poskytnuta na účet uvedený v záhlaví této smlouvy následujícím způsobem:</w:t>
      </w:r>
    </w:p>
    <w:p w14:paraId="017A1A7F" w14:textId="5964D205" w:rsidR="00F575F2" w:rsidRPr="00177DFA" w:rsidRDefault="00F575F2" w:rsidP="00351877">
      <w:pPr>
        <w:pStyle w:val="3rove-kodstrann"/>
        <w:numPr>
          <w:ilvl w:val="0"/>
          <w:numId w:val="0"/>
        </w:numPr>
        <w:ind w:left="567"/>
      </w:pPr>
      <w:r w:rsidRPr="00177DFA">
        <w:rPr>
          <w:b/>
        </w:rPr>
        <w:t>do 30 pracovních dnů po schválení Závěrečné zprávy</w:t>
      </w:r>
      <w:r w:rsidRPr="00177DFA">
        <w:t xml:space="preserve"> s vyúčtováním dotace předložené příjemcem dle čl. 4.4.</w:t>
      </w:r>
    </w:p>
    <w:p w14:paraId="555ADB30" w14:textId="3AABF1DC" w:rsidR="00CB78A2" w:rsidRPr="00177DFA" w:rsidRDefault="00CB78A2" w:rsidP="00C7203C">
      <w:pPr>
        <w:pStyle w:val="2rove"/>
      </w:pPr>
      <w:r w:rsidRPr="00177DFA">
        <w:rPr>
          <w:b/>
        </w:rPr>
        <w:t>Předpokládané celkové způsobilé výdaje</w:t>
      </w:r>
      <w:r w:rsidRPr="00177DFA">
        <w:t xml:space="preserve"> projektu činí</w:t>
      </w:r>
      <w:r w:rsidR="000146D2" w:rsidRPr="00177DFA">
        <w:t xml:space="preserve"> </w:t>
      </w:r>
      <w:r w:rsidR="009A20B6">
        <w:rPr>
          <w:b/>
        </w:rPr>
        <w:t>36</w:t>
      </w:r>
      <w:r w:rsidR="000146D2" w:rsidRPr="00177DFA">
        <w:rPr>
          <w:b/>
        </w:rPr>
        <w:t xml:space="preserve"> </w:t>
      </w:r>
      <w:r w:rsidR="00EF3130">
        <w:rPr>
          <w:b/>
        </w:rPr>
        <w:t>3</w:t>
      </w:r>
      <w:r w:rsidR="009A20B6">
        <w:rPr>
          <w:b/>
        </w:rPr>
        <w:t>60</w:t>
      </w:r>
      <w:r w:rsidR="00EF3130">
        <w:rPr>
          <w:b/>
        </w:rPr>
        <w:t> </w:t>
      </w:r>
      <w:r w:rsidR="009A20B6">
        <w:rPr>
          <w:b/>
        </w:rPr>
        <w:t>563</w:t>
      </w:r>
      <w:r w:rsidR="00EF3130">
        <w:rPr>
          <w:b/>
        </w:rPr>
        <w:t>,</w:t>
      </w:r>
      <w:r w:rsidR="009A20B6">
        <w:rPr>
          <w:b/>
        </w:rPr>
        <w:t>74</w:t>
      </w:r>
      <w:r w:rsidR="002C00E2" w:rsidRPr="00177DFA">
        <w:rPr>
          <w:b/>
        </w:rPr>
        <w:t xml:space="preserve"> Kč</w:t>
      </w:r>
      <w:r w:rsidR="002C00E2" w:rsidRPr="00177DFA">
        <w:t>.</w:t>
      </w:r>
      <w:r w:rsidRPr="00177DFA">
        <w:t xml:space="preserve">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výdajů projektu stanovená v čl. 1.1. </w:t>
      </w:r>
    </w:p>
    <w:p w14:paraId="1997B69A" w14:textId="761864AA" w:rsidR="00CB78A2" w:rsidRPr="00177DFA" w:rsidRDefault="00CB78A2" w:rsidP="00C7203C">
      <w:pPr>
        <w:pStyle w:val="2rove"/>
      </w:pPr>
      <w:r w:rsidRPr="00177DFA">
        <w:t xml:space="preserve"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</w:t>
      </w:r>
    </w:p>
    <w:p w14:paraId="62E5B124" w14:textId="7AA5EB02" w:rsidR="004E4265" w:rsidRPr="00177DFA" w:rsidRDefault="00CB78A2" w:rsidP="004E4265">
      <w:pPr>
        <w:pStyle w:val="2rove"/>
      </w:pPr>
      <w:r w:rsidRPr="00177DFA">
        <w:t xml:space="preserve">Po </w:t>
      </w:r>
      <w:r w:rsidR="0036448F" w:rsidRPr="00177DFA">
        <w:t>u</w:t>
      </w:r>
      <w:r w:rsidRPr="00177DFA">
        <w:t xml:space="preserve">končení </w:t>
      </w:r>
      <w:r w:rsidR="0036448F" w:rsidRPr="00177DFA">
        <w:t xml:space="preserve">doby </w:t>
      </w:r>
      <w:r w:rsidRPr="00177DFA">
        <w:t xml:space="preserve">realizace </w:t>
      </w:r>
      <w:r w:rsidR="0036448F" w:rsidRPr="00177DFA">
        <w:t>dle odst. 2.2</w:t>
      </w:r>
      <w:r w:rsidRPr="00177DFA">
        <w:t xml:space="preserve"> je příjemce povinen předložit Odboru</w:t>
      </w:r>
      <w:r w:rsidR="002321A0" w:rsidRPr="00177DFA">
        <w:t> </w:t>
      </w:r>
      <w:r w:rsidR="0011042B" w:rsidRPr="00177DFA">
        <w:t>strategického rozvoje</w:t>
      </w:r>
      <w:r w:rsidRPr="00177DFA">
        <w:t xml:space="preserve"> </w:t>
      </w:r>
      <w:r w:rsidR="00EA7FFD" w:rsidRPr="00177DFA">
        <w:t xml:space="preserve">kraje </w:t>
      </w:r>
      <w:r w:rsidRPr="00177DFA">
        <w:t xml:space="preserve">Krajského úřadu Zlínského kraje </w:t>
      </w:r>
      <w:r w:rsidR="00CD6632" w:rsidRPr="00177DFA">
        <w:rPr>
          <w:b/>
        </w:rPr>
        <w:t xml:space="preserve">závěrečnou </w:t>
      </w:r>
      <w:r w:rsidRPr="00177DFA">
        <w:rPr>
          <w:b/>
        </w:rPr>
        <w:t>zprávu, a to nejpozději do</w:t>
      </w:r>
      <w:r w:rsidR="002321A0" w:rsidRPr="00177DFA">
        <w:rPr>
          <w:b/>
        </w:rPr>
        <w:t> </w:t>
      </w:r>
      <w:r w:rsidR="009A20B6">
        <w:rPr>
          <w:b/>
        </w:rPr>
        <w:t>3</w:t>
      </w:r>
      <w:r w:rsidR="00177DFA" w:rsidRPr="00177DFA">
        <w:rPr>
          <w:b/>
        </w:rPr>
        <w:t>1</w:t>
      </w:r>
      <w:r w:rsidR="00351877" w:rsidRPr="00177DFA">
        <w:rPr>
          <w:b/>
        </w:rPr>
        <w:t xml:space="preserve">. </w:t>
      </w:r>
      <w:r w:rsidR="009A20B6">
        <w:rPr>
          <w:b/>
        </w:rPr>
        <w:t>1</w:t>
      </w:r>
      <w:r w:rsidR="00351877" w:rsidRPr="00177DFA">
        <w:rPr>
          <w:b/>
        </w:rPr>
        <w:t>. 202</w:t>
      </w:r>
      <w:r w:rsidR="00491F88">
        <w:rPr>
          <w:b/>
        </w:rPr>
        <w:t>4</w:t>
      </w:r>
      <w:r w:rsidR="00F561F1" w:rsidRPr="00177DFA">
        <w:rPr>
          <w:b/>
        </w:rPr>
        <w:t>.</w:t>
      </w:r>
      <w:r w:rsidR="004E4265" w:rsidRPr="00177DFA">
        <w:rPr>
          <w:b/>
        </w:rPr>
        <w:t xml:space="preserve"> </w:t>
      </w:r>
    </w:p>
    <w:p w14:paraId="21DE23B6" w14:textId="7389B8A0" w:rsidR="00A439DD" w:rsidRPr="00177DFA" w:rsidRDefault="00A439DD" w:rsidP="00ED6E3F">
      <w:pPr>
        <w:pStyle w:val="2rove"/>
      </w:pPr>
      <w:r w:rsidRPr="00177DFA">
        <w:t xml:space="preserve">Závěrečnou zprávou se rozumí předložení formuláře s vyplněnou tabulkou s výčtem všech celkových způsobilých výdajů projektu, a předložení </w:t>
      </w:r>
      <w:r w:rsidR="00F575F2" w:rsidRPr="00177DFA">
        <w:t xml:space="preserve">všech potřebných </w:t>
      </w:r>
      <w:r w:rsidRPr="00177DFA">
        <w:t xml:space="preserve">dokladů </w:t>
      </w:r>
      <w:r w:rsidR="00F575F2" w:rsidRPr="00177DFA">
        <w:t>uvedených ve</w:t>
      </w:r>
      <w:r w:rsidR="000146D2" w:rsidRPr="00177DFA">
        <w:t> </w:t>
      </w:r>
      <w:r w:rsidR="00F575F2" w:rsidRPr="00177DFA">
        <w:rPr>
          <w:b/>
        </w:rPr>
        <w:t>formuláři závěrečné zprávy</w:t>
      </w:r>
      <w:r w:rsidRPr="00177DFA">
        <w:t xml:space="preserve"> ve výši dotace a dokladů prokazujících jejich úhradu (tj. výpisy z bankovního účtu, výdajové a příjmové pokladní doklady).</w:t>
      </w:r>
    </w:p>
    <w:p w14:paraId="6DCF458F" w14:textId="57CA69E0" w:rsidR="00CD2022" w:rsidRPr="00177DFA" w:rsidRDefault="00A439DD" w:rsidP="00F158CC">
      <w:pPr>
        <w:pStyle w:val="2rove"/>
        <w:numPr>
          <w:ilvl w:val="0"/>
          <w:numId w:val="0"/>
        </w:numPr>
        <w:ind w:left="567"/>
      </w:pPr>
      <w:r w:rsidRPr="00177DFA">
        <w:rPr>
          <w:b/>
        </w:rPr>
        <w:t xml:space="preserve">Formulář </w:t>
      </w:r>
      <w:r w:rsidR="00F575F2" w:rsidRPr="00177DFA">
        <w:rPr>
          <w:b/>
        </w:rPr>
        <w:t xml:space="preserve">závěrečné </w:t>
      </w:r>
      <w:r w:rsidRPr="00177DFA">
        <w:rPr>
          <w:b/>
        </w:rPr>
        <w:t>zprávy</w:t>
      </w:r>
      <w:r w:rsidRPr="00177DFA">
        <w:t xml:space="preserve"> bude příjemci zaslán kontaktní osobou poskytovatele na vyžádání. </w:t>
      </w:r>
    </w:p>
    <w:p w14:paraId="5EB47DE6" w14:textId="220E95D1" w:rsidR="005B1088" w:rsidRPr="00177DFA" w:rsidRDefault="00357941" w:rsidP="00C7203C">
      <w:pPr>
        <w:pStyle w:val="2rove"/>
      </w:pPr>
      <w:r w:rsidRPr="00177DFA">
        <w:t>V případě, že poskytovatel neshledá v předložené Závěrečné zprávě nedostatky či nesrovnalosti, schválí ji do 30 pracovních dnů ode dne jejího předložení. Budou-li shledány nedostatky či</w:t>
      </w:r>
      <w:r w:rsidR="000146D2" w:rsidRPr="00177DFA">
        <w:t> </w:t>
      </w:r>
      <w:r w:rsidRPr="00177DFA">
        <w:t>nesrovnalosti, bude příjemce</w:t>
      </w:r>
      <w:r w:rsidR="00B64E1E" w:rsidRPr="00177DFA">
        <w:t xml:space="preserve"> v této lhůtě</w:t>
      </w:r>
      <w:r w:rsidR="00432A5A" w:rsidRPr="00177DFA">
        <w:t xml:space="preserve"> poskytovatelem</w:t>
      </w:r>
      <w:r w:rsidRPr="00177DFA">
        <w:t xml:space="preserve"> vyzván k jejich odstranění, a to </w:t>
      </w:r>
      <w:r w:rsidR="00F13C74" w:rsidRPr="00177DFA">
        <w:t xml:space="preserve">do </w:t>
      </w:r>
      <w:r w:rsidRPr="00177DFA">
        <w:t>20 pracovních dnů ode dne doručení výzvy.</w:t>
      </w:r>
      <w:r w:rsidR="00B64E1E" w:rsidRPr="00177DFA">
        <w:t xml:space="preserve"> V případě, že</w:t>
      </w:r>
      <w:r w:rsidR="00F13C74" w:rsidRPr="00177DFA">
        <w:t> příjemce v této lhůtě nedostatky či</w:t>
      </w:r>
      <w:r w:rsidR="000146D2" w:rsidRPr="00177DFA">
        <w:t> </w:t>
      </w:r>
      <w:r w:rsidR="00F13C74" w:rsidRPr="00177DFA">
        <w:t xml:space="preserve">nesrovnalosti neodstraní, bude opětovně poskytovatelem vyzván </w:t>
      </w:r>
      <w:r w:rsidR="00432A5A" w:rsidRPr="00177DFA">
        <w:t>k jejich odstranění v </w:t>
      </w:r>
      <w:r w:rsidR="00F13C74" w:rsidRPr="00177DFA">
        <w:t xml:space="preserve">náhradní lhůtě do 20 pracovních dnů </w:t>
      </w:r>
      <w:r w:rsidR="000B11E0" w:rsidRPr="00177DFA">
        <w:t>ode</w:t>
      </w:r>
      <w:r w:rsidR="00F13C74" w:rsidRPr="00177DFA">
        <w:t xml:space="preserve"> dne doručení výzvy </w:t>
      </w:r>
      <w:r w:rsidR="00432A5A" w:rsidRPr="00177DFA">
        <w:t>příjemci</w:t>
      </w:r>
      <w:r w:rsidR="00F13C74" w:rsidRPr="00177DFA">
        <w:t xml:space="preserve">. </w:t>
      </w:r>
    </w:p>
    <w:p w14:paraId="258D73FC" w14:textId="77777777" w:rsidR="00CB78A2" w:rsidRPr="00177DFA" w:rsidRDefault="00D64AB1" w:rsidP="00C7203C">
      <w:pPr>
        <w:pStyle w:val="Nadpis1"/>
      </w:pPr>
      <w:r w:rsidRPr="00177DFA">
        <w:t>Podmínky použití dotace</w:t>
      </w:r>
    </w:p>
    <w:p w14:paraId="3EA73F26" w14:textId="77777777" w:rsidR="00D64AB1" w:rsidRPr="00177DFA" w:rsidRDefault="00D64AB1" w:rsidP="00C7203C">
      <w:pPr>
        <w:pStyle w:val="2rove"/>
      </w:pPr>
      <w:r w:rsidRPr="00177DFA">
        <w:t>Příjemce je oprávněn použít dotaci pouze k účelu uvedenému v čl. 1.</w:t>
      </w:r>
    </w:p>
    <w:p w14:paraId="1DAD2A62" w14:textId="3C825084" w:rsidR="00D143CD" w:rsidRPr="00177DFA" w:rsidRDefault="00D64AB1" w:rsidP="005664E1">
      <w:pPr>
        <w:pStyle w:val="2rove"/>
      </w:pPr>
      <w:r w:rsidRPr="00177DFA">
        <w:rPr>
          <w:b/>
        </w:rPr>
        <w:t>Způsobilými výdaji</w:t>
      </w:r>
      <w:r w:rsidRPr="00177DFA">
        <w:t xml:space="preserve"> jsou proplacená plnění, jež souvisejí s účelem, na který je dotace poskytnuta, a vyhovují zásadám účelnosti, efektivnosti a hospodárnosti podle zákona č. 320/2001 Sb., o finanční kontrole, ve znění pozdějších předpisů. </w:t>
      </w:r>
      <w:r w:rsidR="00EA1D72" w:rsidRPr="00177DFA">
        <w:t>Způsobilé výdaje musí příjemci vzniknout v době realizace a</w:t>
      </w:r>
      <w:r w:rsidR="00B007CA" w:rsidRPr="00177DFA">
        <w:t xml:space="preserve"> </w:t>
      </w:r>
      <w:r w:rsidR="00D143CD" w:rsidRPr="00177DFA">
        <w:t>být jím v této době i uhrazeny.</w:t>
      </w:r>
    </w:p>
    <w:p w14:paraId="080314C6" w14:textId="054CBF53" w:rsidR="00BD6C23" w:rsidRPr="00177DFA" w:rsidRDefault="00430948" w:rsidP="00BE304F">
      <w:pPr>
        <w:pStyle w:val="2rove"/>
      </w:pPr>
      <w:r w:rsidRPr="00177DFA">
        <w:rPr>
          <w:b/>
        </w:rPr>
        <w:t>Nezpůsobilými výdaji</w:t>
      </w:r>
      <w:r w:rsidRPr="00177DFA">
        <w:t xml:space="preserve"> jsou zejména:</w:t>
      </w:r>
      <w:r w:rsidR="00C93792" w:rsidRPr="00177DFA">
        <w:t xml:space="preserve"> </w:t>
      </w:r>
    </w:p>
    <w:p w14:paraId="564246CF" w14:textId="6F41ACA6" w:rsidR="009A20B6" w:rsidRDefault="009A20B6" w:rsidP="00C37053">
      <w:pPr>
        <w:pStyle w:val="3rove-trval"/>
      </w:pPr>
      <w:r>
        <w:t>výdaje na přípravné studie nebo jiné přípravné činnosti vč. zpracování žádosti o poskytnutí dotace,</w:t>
      </w:r>
    </w:p>
    <w:p w14:paraId="7940A919" w14:textId="4907ED8F" w:rsidR="00BD6C23" w:rsidRPr="00177DFA" w:rsidRDefault="00BD6C23" w:rsidP="00C37053">
      <w:pPr>
        <w:pStyle w:val="3rove-trval"/>
      </w:pPr>
      <w:r w:rsidRPr="00177DFA">
        <w:t>nákupy pozemků nebo budov,</w:t>
      </w:r>
    </w:p>
    <w:p w14:paraId="52E83375" w14:textId="201A8E4A" w:rsidR="000146D2" w:rsidRDefault="000146D2" w:rsidP="00C37053">
      <w:pPr>
        <w:pStyle w:val="3rove-trval"/>
      </w:pPr>
      <w:r w:rsidRPr="00177DFA">
        <w:t>provozní neinvestiční výdaje,</w:t>
      </w:r>
    </w:p>
    <w:p w14:paraId="35D17258" w14:textId="7A3FF5F5" w:rsidR="00B11700" w:rsidRPr="00177DFA" w:rsidRDefault="00B11700" w:rsidP="00C37053">
      <w:pPr>
        <w:pStyle w:val="3rove-trval"/>
      </w:pPr>
      <w:r>
        <w:lastRenderedPageBreak/>
        <w:t>oprava majetku,</w:t>
      </w:r>
    </w:p>
    <w:p w14:paraId="55255294" w14:textId="56C726AC" w:rsidR="00BD6C23" w:rsidRPr="00177DFA" w:rsidRDefault="00BD6C23" w:rsidP="00C37053">
      <w:pPr>
        <w:pStyle w:val="3rove-trval"/>
      </w:pPr>
      <w:r w:rsidRPr="00177DFA">
        <w:t>výdaje na publicitu Zlínského kraje</w:t>
      </w:r>
      <w:r w:rsidR="00BE304F" w:rsidRPr="00177DFA">
        <w:t>.</w:t>
      </w:r>
    </w:p>
    <w:p w14:paraId="34A8F332" w14:textId="02DD8C6C" w:rsidR="00963551" w:rsidRPr="00177DFA" w:rsidRDefault="00B24D28" w:rsidP="00963551">
      <w:pPr>
        <w:pStyle w:val="2rove"/>
      </w:pPr>
      <w:r w:rsidRPr="00177DFA">
        <w:t>Příjemce je povinen</w:t>
      </w:r>
      <w:r w:rsidR="00097AA1" w:rsidRPr="00177DFA">
        <w:t xml:space="preserve"> v době realizace</w:t>
      </w:r>
      <w:r w:rsidRPr="00177DFA">
        <w:t xml:space="preserve"> vést o projektu oddělenou účetní evidenci a výkaznictví. Musí být jednoznačně prokazatelné, zda konkrétní výdaj nebo příjem je vykazován na</w:t>
      </w:r>
      <w:r w:rsidR="00732D56">
        <w:t> </w:t>
      </w:r>
      <w:r w:rsidRPr="00177DFA">
        <w:t>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EF3130">
        <w:rPr>
          <w:b/>
        </w:rPr>
        <w:t>Dotace ZK“</w:t>
      </w:r>
      <w:r w:rsidRPr="00177DFA">
        <w:t xml:space="preserve">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 w:rsidRPr="00177DFA">
        <w:t>Poskytovatel</w:t>
      </w:r>
      <w:r w:rsidRPr="00177DFA">
        <w:t xml:space="preserve"> bude vykonávat u příjemce kontrolu vyplývající ze zákona č.</w:t>
      </w:r>
      <w:r w:rsidR="00864DD2" w:rsidRPr="00177DFA">
        <w:t> </w:t>
      </w:r>
      <w:r w:rsidRPr="00177DFA">
        <w:t>320/2001 Sb., o finanční kontrole, ve znění pozdějších předpisů.</w:t>
      </w:r>
    </w:p>
    <w:p w14:paraId="646D8E6C" w14:textId="0E2B780B" w:rsidR="00B24D28" w:rsidRPr="00177DFA" w:rsidRDefault="00B24D28" w:rsidP="00963551">
      <w:pPr>
        <w:pStyle w:val="2rove"/>
      </w:pPr>
      <w:r w:rsidRPr="00177DFA">
        <w:t xml:space="preserve">Ustanovení o dani z přidané hodnoty (dále jen „DPH“) dle zákona č. 235/2004 </w:t>
      </w:r>
      <w:r w:rsidR="004B6331" w:rsidRPr="00177DFA">
        <w:t>Sb., o dani z</w:t>
      </w:r>
      <w:r w:rsidR="002321A0" w:rsidRPr="00177DFA">
        <w:t> </w:t>
      </w:r>
      <w:r w:rsidR="004B6331" w:rsidRPr="00177DFA">
        <w:t>přidané hodnoty, ve znění pozdějších předpisů (dále jen „zákon o DPH“)</w:t>
      </w:r>
      <w:r w:rsidRPr="00177DFA">
        <w:t>:</w:t>
      </w:r>
    </w:p>
    <w:p w14:paraId="59FDC343" w14:textId="50F6C802" w:rsidR="00B24D28" w:rsidRPr="00177DFA" w:rsidRDefault="00B24D28" w:rsidP="00C37053">
      <w:pPr>
        <w:pStyle w:val="3rove-trval"/>
      </w:pPr>
      <w:r w:rsidRPr="00177DFA">
        <w:t>DPH je pro příjemce způsobilým výdajem, pokud příjemce není plátcem DPH nebo příjemci nevzniká nárok na odpočet DPH;</w:t>
      </w:r>
    </w:p>
    <w:p w14:paraId="7738CF1B" w14:textId="77777777" w:rsidR="00B24D28" w:rsidRPr="00177DFA" w:rsidRDefault="00B24D28" w:rsidP="00C37053">
      <w:pPr>
        <w:pStyle w:val="3rove-trval"/>
      </w:pPr>
      <w:r w:rsidRPr="00177DFA">
        <w:t>v případě, že výdaje projektu jsou způsobilými výdaji pouze z části, pak je DPH způsobilým výdajem ze stejné části;</w:t>
      </w:r>
    </w:p>
    <w:p w14:paraId="596E42FB" w14:textId="77777777" w:rsidR="00B24D28" w:rsidRPr="00177DFA" w:rsidRDefault="00B24D28" w:rsidP="00C37053">
      <w:pPr>
        <w:pStyle w:val="3rove-trval"/>
      </w:pPr>
      <w:r w:rsidRPr="00177DFA">
        <w:t>pokud má příjemce nárok na odpočet v poměrné části nebo dle koeficientu, bude způsobilým výdajem část oprávněně neuplatněné DPH;</w:t>
      </w:r>
    </w:p>
    <w:p w14:paraId="760C80E8" w14:textId="77777777" w:rsidR="00B24D28" w:rsidRPr="00177DFA" w:rsidRDefault="00B24D28" w:rsidP="00C37053">
      <w:pPr>
        <w:pStyle w:val="3rove-trval"/>
      </w:pPr>
      <w:r w:rsidRPr="00177DFA">
        <w:t>v případě, že před předložením Závěrečné zprávy dojde ke změně nároku na odpočet, musí příjemce tuto skutečnost promítnout do Závěrečné zprávy. Způsobilým výdajem je pak pouze oprávněně neuplatněná DPH;</w:t>
      </w:r>
    </w:p>
    <w:p w14:paraId="58BA296F" w14:textId="605E1541" w:rsidR="00B24D28" w:rsidRPr="00177DFA" w:rsidRDefault="00B24D28" w:rsidP="00C37053">
      <w:pPr>
        <w:pStyle w:val="3rove-trval"/>
      </w:pPr>
      <w:r w:rsidRPr="00177DFA">
        <w:t>pokud příjemce není plátcem DPH, ale stane se jím po předložení Závěrečné zprávy, a</w:t>
      </w:r>
      <w:r w:rsidR="002321A0" w:rsidRPr="00177DFA">
        <w:t> </w:t>
      </w:r>
      <w:r w:rsidRPr="00177DFA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poskytovatele;</w:t>
      </w:r>
    </w:p>
    <w:p w14:paraId="78D4698D" w14:textId="1DBED47F" w:rsidR="00B24D28" w:rsidRPr="00177DFA" w:rsidRDefault="00B24D28" w:rsidP="00C37053">
      <w:pPr>
        <w:pStyle w:val="3rove-trval"/>
      </w:pPr>
      <w:r w:rsidRPr="00177DFA">
        <w:t>jestliže se příjemce stane plátcem DPH v</w:t>
      </w:r>
      <w:r w:rsidR="003042E9" w:rsidRPr="00177DFA">
        <w:t> </w:t>
      </w:r>
      <w:r w:rsidRPr="00177DFA">
        <w:t>průběhu</w:t>
      </w:r>
      <w:r w:rsidR="003042E9" w:rsidRPr="00177DFA">
        <w:t xml:space="preserve"> doby</w:t>
      </w:r>
      <w:r w:rsidRPr="00177DFA">
        <w:t xml:space="preserve"> realizace, je povinen tuto skutečnost</w:t>
      </w:r>
      <w:r w:rsidR="00A75A68" w:rsidRPr="00177DFA">
        <w:t xml:space="preserve"> </w:t>
      </w:r>
      <w:r w:rsidR="000B11E0" w:rsidRPr="00177DFA">
        <w:t xml:space="preserve">nejpozději se závěrečnou zprávou </w:t>
      </w:r>
      <w:r w:rsidR="00760945" w:rsidRPr="00177DFA">
        <w:t xml:space="preserve">oznámit </w:t>
      </w:r>
      <w:r w:rsidR="00A75A68" w:rsidRPr="00177DFA">
        <w:t>poskytovateli</w:t>
      </w:r>
      <w:r w:rsidRPr="00177DFA">
        <w:t>;</w:t>
      </w:r>
    </w:p>
    <w:p w14:paraId="4B876FB0" w14:textId="77777777" w:rsidR="00963551" w:rsidRPr="00177DFA" w:rsidRDefault="00B24D28" w:rsidP="00963551">
      <w:pPr>
        <w:pStyle w:val="3rove-trval"/>
      </w:pPr>
      <w:r w:rsidRPr="00177DFA">
        <w:t xml:space="preserve">v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 w:rsidRPr="00177DFA">
        <w:t>o DPH</w:t>
      </w:r>
      <w:r w:rsidRPr="00177DFA">
        <w:t xml:space="preserve">, a </w:t>
      </w:r>
      <w:r w:rsidR="0058284A" w:rsidRPr="00177DFA">
        <w:t>DPH</w:t>
      </w:r>
      <w:r w:rsidRPr="00177DFA">
        <w:t xml:space="preserve"> je způsobilým výdajem, </w:t>
      </w:r>
      <w:r w:rsidR="00BE451E" w:rsidRPr="00177DFA">
        <w:t>doloží příjemce výši DPH</w:t>
      </w:r>
      <w:r w:rsidRPr="00177DFA">
        <w:t xml:space="preserve"> </w:t>
      </w:r>
      <w:r w:rsidR="00BE451E" w:rsidRPr="00177DFA">
        <w:t xml:space="preserve">poskytovateli </w:t>
      </w:r>
      <w:r w:rsidRPr="00177DFA">
        <w:t>vnitřním účetním dokladem s vyčíslením částky DPH, daňovým přiznáním k DPH, kontrolním hlášením a bankovním výpisem.</w:t>
      </w:r>
    </w:p>
    <w:p w14:paraId="505CC8A8" w14:textId="44F8F6AD" w:rsidR="00B64E1E" w:rsidRPr="00177DFA" w:rsidRDefault="00CD2C76" w:rsidP="00963551">
      <w:pPr>
        <w:pStyle w:val="2rove"/>
      </w:pPr>
      <w:r w:rsidRPr="00177DFA">
        <w:t>U veřejné zakázky, která podléhá zákonu č. 134/2016 Sb., o zadávání veřejných zakázek, ve</w:t>
      </w:r>
      <w:r w:rsidR="00237761" w:rsidRPr="00177DFA">
        <w:t> </w:t>
      </w:r>
      <w:r w:rsidRPr="00177DFA">
        <w:t>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nabídky.</w:t>
      </w:r>
    </w:p>
    <w:p w14:paraId="25FA9519" w14:textId="64B2B582" w:rsidR="00FC2E44" w:rsidRPr="00177DFA" w:rsidRDefault="00610168" w:rsidP="00C37053">
      <w:pPr>
        <w:pStyle w:val="2rove"/>
        <w:rPr>
          <w:strike/>
        </w:rPr>
      </w:pPr>
      <w:r w:rsidRPr="00177DFA">
        <w:t>Příjemce je povinen do 15 dnů oznámit poskytovateli vstup právnické osoby do likvidace, zahájení insolvenčního řízení, exekučního řízení, či řízení o výkonu rozhodnutí.</w:t>
      </w:r>
    </w:p>
    <w:p w14:paraId="1936A6D1" w14:textId="77777777" w:rsidR="00FC2E44" w:rsidRPr="00177DFA" w:rsidRDefault="00FC2E44" w:rsidP="00C37053">
      <w:pPr>
        <w:pStyle w:val="2rove"/>
      </w:pPr>
      <w:r w:rsidRPr="00177DFA">
        <w:t xml:space="preserve"> </w:t>
      </w:r>
      <w:r w:rsidR="00A233FD" w:rsidRPr="00177DFA">
        <w:t>Příjemce je dále povinen:</w:t>
      </w:r>
    </w:p>
    <w:p w14:paraId="60AA6562" w14:textId="77777777" w:rsidR="00A233FD" w:rsidRPr="00177DFA" w:rsidRDefault="00A233FD" w:rsidP="00C37053">
      <w:pPr>
        <w:pStyle w:val="3rove-trval"/>
      </w:pPr>
      <w:r w:rsidRPr="00177DFA">
        <w:t>zajistit, aby všechny údaje, které uvádí poskytovateli, byly vždy úplné a pravdivé,</w:t>
      </w:r>
    </w:p>
    <w:p w14:paraId="0400490E" w14:textId="08960083" w:rsidR="00A233FD" w:rsidRPr="00177DFA" w:rsidRDefault="00BD6C23" w:rsidP="00C37053">
      <w:pPr>
        <w:pStyle w:val="3rove-trval"/>
      </w:pPr>
      <w:r w:rsidRPr="00177DFA">
        <w:t>zabezpečit archivaci veškeré dokumentace k projektu včetně účetnictví o projektu po</w:t>
      </w:r>
      <w:r w:rsidR="00237761" w:rsidRPr="00177DFA">
        <w:t> </w:t>
      </w:r>
      <w:r w:rsidRPr="00177DFA">
        <w:t>dobu 10 let ode dne skončení realizace projektu</w:t>
      </w:r>
      <w:r w:rsidR="00A233FD" w:rsidRPr="00177DFA">
        <w:t>,</w:t>
      </w:r>
    </w:p>
    <w:p w14:paraId="19FF5982" w14:textId="364B80A8" w:rsidR="00A233FD" w:rsidRPr="00177DFA" w:rsidRDefault="00A233FD" w:rsidP="00C37053">
      <w:pPr>
        <w:pStyle w:val="3rove-trval"/>
      </w:pPr>
      <w:r w:rsidRPr="00177DFA">
        <w:t>dohodnout s dodavateli v rámci projektu fakturační podmínky tak, aby byla doložena účelovost faktur včetně specifikace jednotlivých výdajů,</w:t>
      </w:r>
    </w:p>
    <w:p w14:paraId="74198546" w14:textId="6A4192C7" w:rsidR="00A233FD" w:rsidRPr="00177DFA" w:rsidRDefault="00A233FD" w:rsidP="00C37053">
      <w:pPr>
        <w:pStyle w:val="3rove-trval"/>
        <w:rPr>
          <w:i/>
          <w:color w:val="5B9BD5" w:themeColor="accent1"/>
          <w:sz w:val="16"/>
          <w:szCs w:val="16"/>
        </w:rPr>
      </w:pPr>
      <w:r w:rsidRPr="00177DFA">
        <w:t xml:space="preserve">nezcizit majetek </w:t>
      </w:r>
      <w:r w:rsidR="004C03B7">
        <w:t>pořízený</w:t>
      </w:r>
      <w:r w:rsidRPr="00177DFA">
        <w:t xml:space="preserve"> na základě této dotace (movité i nemovité věci) nejméně po dobu</w:t>
      </w:r>
      <w:r w:rsidR="002321A0" w:rsidRPr="00177DFA">
        <w:t> </w:t>
      </w:r>
      <w:r w:rsidR="00BE304F" w:rsidRPr="00177DFA">
        <w:t>10 let ode dne ukončení realizace projektu</w:t>
      </w:r>
      <w:r w:rsidRPr="00177DFA">
        <w:t>, případně po dobu jeho životnosti či použitelnosti, je-li tato doba kratší. Po tuto dobu smí převést vlastnické právo k danému majetku na třetí osobu pouze s předchozím písemným souhlasem poskytovatele. Po</w:t>
      </w:r>
      <w:r w:rsidR="00237761" w:rsidRPr="00177DFA">
        <w:t> </w:t>
      </w:r>
      <w:r w:rsidRPr="00177DFA">
        <w:t>uvedenou dobu je příjemce povinen zacházet s majetkem s péčí řádného hospodáře, zejména jej zabezpečit proti poškození, ztrátě nebo odcizení a</w:t>
      </w:r>
      <w:r w:rsidR="002321A0" w:rsidRPr="00177DFA">
        <w:t> </w:t>
      </w:r>
      <w:r w:rsidRPr="00177DFA">
        <w:t>nezatěžovat takový majetek žádnými věcnými právy třetích osob, včetně zástavního práva.</w:t>
      </w:r>
      <w:r w:rsidRPr="00177DFA">
        <w:rPr>
          <w:i/>
          <w:color w:val="5B9BD5" w:themeColor="accent1"/>
          <w:sz w:val="16"/>
          <w:szCs w:val="16"/>
        </w:rPr>
        <w:t xml:space="preserve"> </w:t>
      </w:r>
    </w:p>
    <w:p w14:paraId="41BADFE2" w14:textId="77777777" w:rsidR="00CB78A2" w:rsidRPr="00177DFA" w:rsidRDefault="00703656" w:rsidP="00C37053">
      <w:pPr>
        <w:pStyle w:val="Nadpis1"/>
      </w:pPr>
      <w:r w:rsidRPr="00177DFA">
        <w:lastRenderedPageBreak/>
        <w:t>Povinnosti příjemce při zajišťování publicity poskytovatele</w:t>
      </w:r>
    </w:p>
    <w:p w14:paraId="392BBF70" w14:textId="77777777" w:rsidR="00703656" w:rsidRPr="00177DFA" w:rsidRDefault="00703656" w:rsidP="00C37053">
      <w:pPr>
        <w:pStyle w:val="2rove"/>
      </w:pPr>
      <w:r w:rsidRPr="00177DFA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zprávě.</w:t>
      </w:r>
    </w:p>
    <w:p w14:paraId="5E5BF976" w14:textId="77777777" w:rsidR="00703656" w:rsidRPr="00177DFA" w:rsidRDefault="00703656" w:rsidP="00C37053">
      <w:pPr>
        <w:pStyle w:val="2rove"/>
      </w:pPr>
      <w:r w:rsidRPr="00177DFA">
        <w:t>Přijetím finančních prostředků z rozpočtu Zlínského kraje dává příjemce souhlas se zveřejněním údajů o aktivitě financované z rozpočtu Zlínského kraje.</w:t>
      </w:r>
    </w:p>
    <w:p w14:paraId="097E128A" w14:textId="3BDF890F" w:rsidR="00703656" w:rsidRPr="00177DFA" w:rsidRDefault="00EF3130" w:rsidP="00C37053">
      <w:pPr>
        <w:pStyle w:val="2rove"/>
      </w:pPr>
      <w:r>
        <w:t xml:space="preserve">Přijetím </w:t>
      </w:r>
      <w:r w:rsidRPr="00703656">
        <w:t xml:space="preserve">finančních prostředků z rozpočtu Zlínského kraje získává příjemce souhlas s užitím loga Zlínského kraje, které je k dispozici na </w:t>
      </w:r>
      <w:r>
        <w:t xml:space="preserve">adrese </w:t>
      </w:r>
      <w:hyperlink r:id="rId12" w:history="1">
        <w:r w:rsidRPr="009850B2">
          <w:rPr>
            <w:rStyle w:val="Hypertextovodkaz"/>
          </w:rPr>
          <w:t>https://www.kr-zlinsky.cz/logo-zlinskeho-kraje-ke-stazeni-cl-3386.html</w:t>
        </w:r>
      </w:hyperlink>
      <w:r w:rsidRPr="00703656">
        <w:t>. Logo bude umístěno na všech dokumentech souvisejících s realizací projektu, které budou propagovat aktivitu financovanou z rozpočtu Zlínského kraje</w:t>
      </w:r>
      <w:r w:rsidR="00703656" w:rsidRPr="00177DFA">
        <w:t xml:space="preserve">. </w:t>
      </w:r>
    </w:p>
    <w:p w14:paraId="4499F679" w14:textId="7B848CBD" w:rsidR="00703656" w:rsidRPr="00177DFA" w:rsidRDefault="00C92705" w:rsidP="006C6C09">
      <w:pPr>
        <w:pStyle w:val="2rove"/>
      </w:pPr>
      <w:r w:rsidRPr="00177DFA">
        <w:t>Příjemce je povinen opatřit veškeré dokumenty související s realizací projektu (tiskové zprávy, plakáty, letáky, brožury, we</w:t>
      </w:r>
      <w:r w:rsidR="004D5902" w:rsidRPr="00177DFA">
        <w:t>bové stránky, prezentace, apod.)</w:t>
      </w:r>
      <w:r w:rsidRPr="00177DFA">
        <w:t xml:space="preserve"> logem Zlínského kraje a formulací: „</w:t>
      </w:r>
      <w:r w:rsidR="00B11700">
        <w:t>Modernizace školní kuchyně v ZŠ UNESCO Uherské Hradiště</w:t>
      </w:r>
      <w:r w:rsidRPr="00177DFA">
        <w:t>“ je spolufinancován</w:t>
      </w:r>
      <w:r w:rsidR="00177DFA" w:rsidRPr="00177DFA">
        <w:t>a</w:t>
      </w:r>
      <w:r w:rsidRPr="00177DFA">
        <w:t xml:space="preserve"> Zlínským krajem.</w:t>
      </w:r>
    </w:p>
    <w:p w14:paraId="04B589C0" w14:textId="07155CD3" w:rsidR="00EF3130" w:rsidRDefault="00C92705" w:rsidP="00732D56">
      <w:pPr>
        <w:pStyle w:val="3rove-trval"/>
        <w:tabs>
          <w:tab w:val="clear" w:pos="1134"/>
          <w:tab w:val="num" w:pos="992"/>
        </w:tabs>
        <w:ind w:left="1304"/>
      </w:pPr>
      <w:r w:rsidRPr="00177DFA">
        <w:t xml:space="preserve">Příjemce je dále </w:t>
      </w:r>
      <w:r w:rsidRPr="00732D56">
        <w:t xml:space="preserve">povinen prezentovat poskytovatele </w:t>
      </w:r>
      <w:r w:rsidR="00094613" w:rsidRPr="00732D56">
        <w:t>pamětní deskou</w:t>
      </w:r>
      <w:r w:rsidR="00094613">
        <w:t xml:space="preserve"> (</w:t>
      </w:r>
      <w:r w:rsidR="00094613" w:rsidRPr="00DB6B65">
        <w:t xml:space="preserve">doloží </w:t>
      </w:r>
      <w:r w:rsidR="00094613">
        <w:t xml:space="preserve">se </w:t>
      </w:r>
      <w:r w:rsidR="00094613" w:rsidRPr="00DB6B65">
        <w:t>v Závěrečné zprávě</w:t>
      </w:r>
      <w:r w:rsidR="00094613">
        <w:t xml:space="preserve"> fotografií a informací o datu umístění této desky)</w:t>
      </w:r>
      <w:r w:rsidR="00094613" w:rsidRPr="00DB6B65">
        <w:t xml:space="preserve">, </w:t>
      </w:r>
      <w:r w:rsidR="00094613">
        <w:t xml:space="preserve">a </w:t>
      </w:r>
      <w:r w:rsidR="00094613" w:rsidRPr="00732D56">
        <w:t xml:space="preserve">dále s využitím alespoň </w:t>
      </w:r>
      <w:r w:rsidR="00EF3130" w:rsidRPr="00732D56">
        <w:t xml:space="preserve">3 </w:t>
      </w:r>
      <w:r w:rsidR="00EF3130">
        <w:t>z těchto prostředků komunikace, které doloží v Závěrečné zprávě, přičemž jedním ze zvolených prostředků musí být zajištění zveřejnění na webových stránkách:</w:t>
      </w:r>
    </w:p>
    <w:p w14:paraId="4372420C" w14:textId="77777777" w:rsidR="00EF3130" w:rsidRDefault="00EF3130" w:rsidP="00732D56">
      <w:pPr>
        <w:pStyle w:val="3rove-trval"/>
        <w:tabs>
          <w:tab w:val="clear" w:pos="1134"/>
          <w:tab w:val="num" w:pos="992"/>
        </w:tabs>
        <w:ind w:left="1304"/>
      </w:pPr>
      <w:r w:rsidRPr="00A960B0">
        <w:t>billboard (doloží se fotografií a informací o období vyvěšení)</w:t>
      </w:r>
      <w:r>
        <w:t>,</w:t>
      </w:r>
    </w:p>
    <w:p w14:paraId="115CA226" w14:textId="77777777" w:rsidR="00EF3130" w:rsidRDefault="00EF3130" w:rsidP="00732D56">
      <w:pPr>
        <w:pStyle w:val="3rove-trval"/>
        <w:tabs>
          <w:tab w:val="clear" w:pos="1134"/>
          <w:tab w:val="num" w:pos="992"/>
        </w:tabs>
        <w:ind w:left="1304"/>
      </w:pPr>
      <w:r w:rsidRPr="00A960B0">
        <w:t>informační tabule (nástěnky, apod.), (doloží se kopií informace, která byla uveřejněna s uvedením doby uveřejnění)</w:t>
      </w:r>
      <w:r>
        <w:t>,</w:t>
      </w:r>
    </w:p>
    <w:p w14:paraId="29C552D7" w14:textId="77777777" w:rsidR="00EF3130" w:rsidRDefault="00EF3130" w:rsidP="00732D56">
      <w:pPr>
        <w:pStyle w:val="3rove-trval"/>
        <w:tabs>
          <w:tab w:val="clear" w:pos="1134"/>
          <w:tab w:val="num" w:pos="992"/>
        </w:tabs>
        <w:ind w:left="1304"/>
      </w:pPr>
      <w:r w:rsidRPr="00A960B0">
        <w:t>obecní zpravodaj (doloží se originálem nebo kopií příslušného článku a informací, kdy byl publikován</w:t>
      </w:r>
      <w:r>
        <w:t>),</w:t>
      </w:r>
    </w:p>
    <w:p w14:paraId="1207BD14" w14:textId="77777777" w:rsidR="00EF3130" w:rsidRDefault="00EF3130" w:rsidP="00732D56">
      <w:pPr>
        <w:pStyle w:val="3rove-trval"/>
        <w:tabs>
          <w:tab w:val="clear" w:pos="1134"/>
          <w:tab w:val="num" w:pos="992"/>
        </w:tabs>
        <w:ind w:left="1304"/>
      </w:pPr>
      <w:r w:rsidRPr="00A960B0">
        <w:t>pamětní deska (doloží se fotografií a informací o datu umístění této desky)</w:t>
      </w:r>
      <w:r>
        <w:t>,</w:t>
      </w:r>
    </w:p>
    <w:p w14:paraId="4DED59DE" w14:textId="77777777" w:rsidR="00EF3130" w:rsidRDefault="00EF3130" w:rsidP="00732D56">
      <w:pPr>
        <w:pStyle w:val="3rove-trval"/>
        <w:tabs>
          <w:tab w:val="clear" w:pos="1134"/>
          <w:tab w:val="num" w:pos="992"/>
        </w:tabs>
        <w:ind w:left="1304"/>
      </w:pPr>
      <w:r w:rsidRPr="00A960B0">
        <w:t>periodikum vydávané ve smyslu zákona č. 46/2000 Sb., tiskový zákon, ve znění pozdějších předpisů (doloží se originálem nebo kopií příslušného článku a informací, kdy byl publikován)</w:t>
      </w:r>
      <w:r>
        <w:t>,</w:t>
      </w:r>
    </w:p>
    <w:p w14:paraId="259D7CEE" w14:textId="77777777" w:rsidR="00EF3130" w:rsidRDefault="00EF3130" w:rsidP="00732D56">
      <w:pPr>
        <w:pStyle w:val="3rove-trval"/>
        <w:tabs>
          <w:tab w:val="clear" w:pos="1134"/>
          <w:tab w:val="num" w:pos="992"/>
        </w:tabs>
        <w:ind w:left="1304"/>
      </w:pPr>
      <w:r w:rsidRPr="00A960B0">
        <w:t>propagační předměty (doloží se předložením propagačního předmětu)</w:t>
      </w:r>
      <w:r>
        <w:t>,</w:t>
      </w:r>
    </w:p>
    <w:p w14:paraId="25CE83CA" w14:textId="77777777" w:rsidR="00EF3130" w:rsidRDefault="00EF3130" w:rsidP="00732D56">
      <w:pPr>
        <w:pStyle w:val="3rove-trval"/>
        <w:tabs>
          <w:tab w:val="clear" w:pos="1134"/>
          <w:tab w:val="num" w:pos="992"/>
        </w:tabs>
        <w:ind w:left="1304"/>
      </w:pPr>
      <w:r w:rsidRPr="00A960B0">
        <w:t>regionální tisk (doloží se originálem či kopií příslušného článku a informací, kdy byl publikován)</w:t>
      </w:r>
      <w:r>
        <w:t>,</w:t>
      </w:r>
    </w:p>
    <w:p w14:paraId="7EA2A13D" w14:textId="77777777" w:rsidR="00EF3130" w:rsidRDefault="00EF3130" w:rsidP="00732D56">
      <w:pPr>
        <w:pStyle w:val="3rove-trval"/>
        <w:tabs>
          <w:tab w:val="clear" w:pos="1134"/>
          <w:tab w:val="num" w:pos="992"/>
        </w:tabs>
        <w:ind w:left="1304"/>
      </w:pPr>
      <w:r w:rsidRPr="00A960B0">
        <w:t>rozhlas – obecní či regionální/celoplošné vysílání (doloží se přepisem hlášeného textu a</w:t>
      </w:r>
      <w:r>
        <w:t> </w:t>
      </w:r>
      <w:r w:rsidRPr="00A960B0">
        <w:t>informací o datu, kdy byla informace hlášena)</w:t>
      </w:r>
      <w:r>
        <w:t>,</w:t>
      </w:r>
    </w:p>
    <w:p w14:paraId="40109E97" w14:textId="77777777" w:rsidR="00EF3130" w:rsidRDefault="00EF3130" w:rsidP="00732D56">
      <w:pPr>
        <w:pStyle w:val="3rove-trval"/>
        <w:tabs>
          <w:tab w:val="clear" w:pos="1134"/>
          <w:tab w:val="num" w:pos="992"/>
        </w:tabs>
        <w:ind w:left="1304"/>
      </w:pPr>
      <w:r w:rsidRPr="00A960B0">
        <w:t>televizní informační kanál (doloží se písemnou informací o datu a čase, kdy byla informace v médiu uvedena a text této informace)</w:t>
      </w:r>
      <w:r>
        <w:t>,</w:t>
      </w:r>
    </w:p>
    <w:p w14:paraId="58A0E364" w14:textId="77777777" w:rsidR="00EF3130" w:rsidRDefault="00EF3130" w:rsidP="00732D56">
      <w:pPr>
        <w:pStyle w:val="3rove-trval"/>
        <w:tabs>
          <w:tab w:val="clear" w:pos="1134"/>
          <w:tab w:val="num" w:pos="992"/>
        </w:tabs>
        <w:ind w:left="1304"/>
      </w:pPr>
      <w:r w:rsidRPr="00A960B0">
        <w:t>úřední deska (doloží se kopií informace, která byla uveřejněna, s uvedením doby uveřejnění)</w:t>
      </w:r>
      <w:r>
        <w:t>,</w:t>
      </w:r>
    </w:p>
    <w:p w14:paraId="2F4059AE" w14:textId="77777777" w:rsidR="00EF3130" w:rsidRDefault="00EF3130" w:rsidP="00732D56">
      <w:pPr>
        <w:pStyle w:val="3rove-trval"/>
        <w:tabs>
          <w:tab w:val="clear" w:pos="1134"/>
          <w:tab w:val="num" w:pos="992"/>
        </w:tabs>
        <w:ind w:left="1304"/>
      </w:pPr>
      <w:r w:rsidRPr="00A960B0">
        <w:t>výroční zpráva (doloží se originálem nebo kopií této zprávy či její části obsahující prezentaci poskytovatele)</w:t>
      </w:r>
      <w:r>
        <w:t>,</w:t>
      </w:r>
    </w:p>
    <w:p w14:paraId="52BD46B2" w14:textId="3D4E61A3" w:rsidR="00EF3130" w:rsidRDefault="00EF3130" w:rsidP="00732D56">
      <w:pPr>
        <w:pStyle w:val="3rove-trval"/>
        <w:tabs>
          <w:tab w:val="clear" w:pos="1134"/>
          <w:tab w:val="num" w:pos="992"/>
        </w:tabs>
        <w:ind w:left="1304"/>
      </w:pPr>
      <w:r w:rsidRPr="00A960B0">
        <w:t>webové stránky (doloží se odkazem na příslušné stránky s uvedením, kdy byla informace uveřejněna)</w:t>
      </w:r>
      <w:r>
        <w:t>.</w:t>
      </w:r>
    </w:p>
    <w:p w14:paraId="2EB9C248" w14:textId="5A94E38B" w:rsidR="00CB78A2" w:rsidRPr="00177DFA" w:rsidRDefault="00357941" w:rsidP="00C37053">
      <w:pPr>
        <w:pStyle w:val="Nadpis1"/>
      </w:pPr>
      <w:r w:rsidRPr="00177DFA">
        <w:t>Sankce</w:t>
      </w:r>
    </w:p>
    <w:p w14:paraId="275F0AF7" w14:textId="04377C2B" w:rsidR="00D64AB1" w:rsidRPr="00177DFA" w:rsidRDefault="00D64AB1" w:rsidP="00C37053">
      <w:pPr>
        <w:pStyle w:val="2rove"/>
      </w:pPr>
      <w:r w:rsidRPr="00177DFA"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 w:rsidRPr="00177DFA">
        <w:t xml:space="preserve"> (dále jen „zákon o rozpočtových pravidlech územních rozpočtů“)</w:t>
      </w:r>
      <w:r w:rsidRPr="00177DFA">
        <w:t>.</w:t>
      </w:r>
    </w:p>
    <w:p w14:paraId="57785EFB" w14:textId="2F822B19" w:rsidR="002D215A" w:rsidRPr="00177DFA" w:rsidRDefault="002D215A" w:rsidP="00C37053">
      <w:pPr>
        <w:pStyle w:val="2rove"/>
      </w:pPr>
      <w:r w:rsidRPr="00177DFA">
        <w:t xml:space="preserve">Za </w:t>
      </w:r>
      <w:r w:rsidRPr="00177DFA">
        <w:rPr>
          <w:b/>
        </w:rPr>
        <w:t>porušení rozpočtové kázně</w:t>
      </w:r>
      <w:r w:rsidRPr="00177DFA">
        <w:t xml:space="preserve"> dle § 22 zákona o rozpočtových pravidlech územních rozpočtů, za který bude příjemci uložen </w:t>
      </w:r>
      <w:r w:rsidRPr="00177DFA">
        <w:rPr>
          <w:b/>
        </w:rPr>
        <w:t>odvod</w:t>
      </w:r>
      <w:r w:rsidR="00B60582" w:rsidRPr="00177DFA">
        <w:rPr>
          <w:b/>
        </w:rPr>
        <w:t xml:space="preserve"> ve výši poskytnuté dotace</w:t>
      </w:r>
      <w:r w:rsidR="00B60582" w:rsidRPr="00177DFA">
        <w:t>, se považuje zejména pokud:</w:t>
      </w:r>
    </w:p>
    <w:p w14:paraId="3FE0B0CE" w14:textId="77777777" w:rsidR="002D215A" w:rsidRPr="00177DFA" w:rsidRDefault="002D215A" w:rsidP="00C37053">
      <w:pPr>
        <w:pStyle w:val="3rove-trval"/>
      </w:pPr>
      <w:r w:rsidRPr="00177DFA">
        <w:t>příjemce nedodrží účel dotace,</w:t>
      </w:r>
    </w:p>
    <w:p w14:paraId="29EB9EB6" w14:textId="77777777" w:rsidR="002D215A" w:rsidRPr="00177DFA" w:rsidRDefault="002D215A" w:rsidP="00C37053">
      <w:pPr>
        <w:pStyle w:val="3rove-trval"/>
      </w:pPr>
      <w:r w:rsidRPr="00177DFA">
        <w:t>příjemce vůbec nedoloží úhrady výdajů,</w:t>
      </w:r>
    </w:p>
    <w:p w14:paraId="4F3477B8" w14:textId="20A3FB85" w:rsidR="002D215A" w:rsidRPr="00177DFA" w:rsidRDefault="002D215A" w:rsidP="00C37053">
      <w:pPr>
        <w:pStyle w:val="3rove-trval"/>
      </w:pPr>
      <w:r w:rsidRPr="00177DFA">
        <w:t>dojde k podstatnému nenaplnění monitorovacího indikátoru dle čl. 3.</w:t>
      </w:r>
      <w:r w:rsidR="00EB1154" w:rsidRPr="00177DFA">
        <w:t>2</w:t>
      </w:r>
      <w:r w:rsidRPr="00177DFA">
        <w:t>,</w:t>
      </w:r>
    </w:p>
    <w:p w14:paraId="2AE1B240" w14:textId="77777777" w:rsidR="002D215A" w:rsidRPr="00177DFA" w:rsidRDefault="002D215A" w:rsidP="00C37053">
      <w:pPr>
        <w:pStyle w:val="3rove-trval"/>
      </w:pPr>
      <w:r w:rsidRPr="00177DFA">
        <w:t>příjemce nepředloží Závěrečnou zprávu ani ve lhůtě 30 pracovních dní po uplynutí lhůty dle čl. 4.4,</w:t>
      </w:r>
    </w:p>
    <w:p w14:paraId="2F800403" w14:textId="786A3BD5" w:rsidR="002D215A" w:rsidRPr="00177DFA" w:rsidRDefault="002D215A" w:rsidP="00C37053">
      <w:pPr>
        <w:pStyle w:val="3rove-trval"/>
      </w:pPr>
      <w:r w:rsidRPr="00177DFA">
        <w:t>příjemce poruší</w:t>
      </w:r>
      <w:r w:rsidR="000645B1" w:rsidRPr="00177DFA">
        <w:t xml:space="preserve"> povinnost dle čl. 5.7 nebo 5.8.</w:t>
      </w:r>
    </w:p>
    <w:p w14:paraId="1E26630F" w14:textId="21CB173B" w:rsidR="00B60582" w:rsidRPr="00177DFA" w:rsidRDefault="00B60582" w:rsidP="007C795B">
      <w:pPr>
        <w:pStyle w:val="2rove"/>
      </w:pPr>
      <w:r w:rsidRPr="00177DFA">
        <w:lastRenderedPageBreak/>
        <w:t xml:space="preserve">Za </w:t>
      </w:r>
      <w:r w:rsidRPr="00177DFA">
        <w:rPr>
          <w:b/>
        </w:rPr>
        <w:t>porušení rozpočtové kázně</w:t>
      </w:r>
      <w:r w:rsidRPr="00177DFA">
        <w:t xml:space="preserve"> dle § 22 zákona o rozpočtových pravidlech územních rozpočtů, za který bude příjemci uložen </w:t>
      </w:r>
      <w:r w:rsidRPr="00177DFA">
        <w:rPr>
          <w:b/>
        </w:rPr>
        <w:t>odvod ve výši neoprávněně použitých nebo zadržených peněžních prostředků</w:t>
      </w:r>
      <w:r w:rsidRPr="00177DFA">
        <w:t>, se považuje zejména pokud:</w:t>
      </w:r>
    </w:p>
    <w:p w14:paraId="48FC3C99" w14:textId="30F15FAF" w:rsidR="002D215A" w:rsidRPr="00177DFA" w:rsidRDefault="002D215A" w:rsidP="00C37053">
      <w:pPr>
        <w:pStyle w:val="3rove-trval"/>
        <w:rPr>
          <w:i/>
        </w:rPr>
      </w:pPr>
      <w:r w:rsidRPr="00177DFA">
        <w:t>příjemce neodstraní nedostatky v předložené Závěrečné zprávě ani v náhradní lhůtě dle čl. 4.6, výše odvodu se v tomto případě rovná výši neoprávněně použitých nebo zadržených peněžních prostředků,</w:t>
      </w:r>
    </w:p>
    <w:p w14:paraId="0FAD8FD4" w14:textId="4D0C1320" w:rsidR="002D215A" w:rsidRPr="00177DFA" w:rsidRDefault="000D31A2" w:rsidP="00C37053">
      <w:pPr>
        <w:pStyle w:val="3rove-trval"/>
      </w:pPr>
      <w:r w:rsidRPr="00177DFA">
        <w:t>příjemce v rozporu s čl. 5.2 uhradí výdaje později než ve lhůtě stanovené pro předložení závěrečné zprávy</w:t>
      </w:r>
      <w:r w:rsidR="007C2258" w:rsidRPr="00177DFA">
        <w:t xml:space="preserve">. Za toto </w:t>
      </w:r>
      <w:r w:rsidR="00EB1154" w:rsidRPr="00177DFA">
        <w:t>porušení bude</w:t>
      </w:r>
      <w:r w:rsidR="002D215A" w:rsidRPr="00177DFA">
        <w:t xml:space="preserve"> příjemci uložen odvod ve výši takto opožděně uhrazené částky způsobilých výdajů. </w:t>
      </w:r>
    </w:p>
    <w:p w14:paraId="04347229" w14:textId="3704F823" w:rsidR="00357941" w:rsidRPr="00177DFA" w:rsidRDefault="00357941" w:rsidP="00C37053">
      <w:pPr>
        <w:pStyle w:val="2rove"/>
      </w:pPr>
      <w:r w:rsidRPr="00177DFA">
        <w:t>O</w:t>
      </w:r>
      <w:r w:rsidR="00077168" w:rsidRPr="00177DFA">
        <w:t xml:space="preserve"> </w:t>
      </w:r>
      <w:r w:rsidR="00077168" w:rsidRPr="00177DFA">
        <w:rPr>
          <w:b/>
        </w:rPr>
        <w:t>méně závažné</w:t>
      </w:r>
      <w:r w:rsidRPr="00177DFA">
        <w:rPr>
          <w:b/>
        </w:rPr>
        <w:t xml:space="preserve"> porušení</w:t>
      </w:r>
      <w:r w:rsidRPr="00177DFA">
        <w:t xml:space="preserve"> rozpočtové kázně dle § 22 zákona </w:t>
      </w:r>
      <w:r w:rsidR="001E22BF" w:rsidRPr="00177DFA">
        <w:t>o rozpočtových pravidlech územních rozpočtů</w:t>
      </w:r>
      <w:r w:rsidRPr="00177DFA">
        <w:t xml:space="preserve">, za které bude příjemci uložen snížený </w:t>
      </w:r>
      <w:r w:rsidRPr="00177DFA">
        <w:rPr>
          <w:b/>
        </w:rPr>
        <w:t xml:space="preserve">odvod ve výši </w:t>
      </w:r>
      <w:r w:rsidR="008D0B91" w:rsidRPr="00177DFA">
        <w:rPr>
          <w:b/>
        </w:rPr>
        <w:t>5</w:t>
      </w:r>
      <w:r w:rsidRPr="00177DFA">
        <w:rPr>
          <w:b/>
        </w:rPr>
        <w:t xml:space="preserve"> %</w:t>
      </w:r>
      <w:r w:rsidRPr="00177DFA">
        <w:t xml:space="preserve"> z poskytnuté dotace</w:t>
      </w:r>
      <w:r w:rsidR="008D0B91" w:rsidRPr="00177DFA">
        <w:t>,</w:t>
      </w:r>
      <w:r w:rsidR="00077168" w:rsidRPr="00177DFA">
        <w:t xml:space="preserve"> se jedná v případě, kdy</w:t>
      </w:r>
      <w:r w:rsidRPr="00177DFA">
        <w:t>:</w:t>
      </w:r>
    </w:p>
    <w:p w14:paraId="60273C9A" w14:textId="3B5A7764" w:rsidR="008D0B91" w:rsidRPr="00177DFA" w:rsidRDefault="00485683" w:rsidP="00C37053">
      <w:pPr>
        <w:pStyle w:val="3rove-trval"/>
      </w:pPr>
      <w:r w:rsidRPr="00177DFA">
        <w:t xml:space="preserve">příjemce předloží Závěrečnou zprávu </w:t>
      </w:r>
      <w:r w:rsidR="004D67D0" w:rsidRPr="00177DFA">
        <w:t xml:space="preserve">ve lhůtě </w:t>
      </w:r>
      <w:r w:rsidR="009954FF" w:rsidRPr="00177DFA">
        <w:t xml:space="preserve">do </w:t>
      </w:r>
      <w:r w:rsidR="004D67D0" w:rsidRPr="00177DFA">
        <w:t>30 pracovních dní po uplynutí lhůty dle čl. 4.4</w:t>
      </w:r>
      <w:r w:rsidR="008D0B91" w:rsidRPr="00177DFA">
        <w:t>,</w:t>
      </w:r>
    </w:p>
    <w:p w14:paraId="51ED7614" w14:textId="1A1E80D3" w:rsidR="00485683" w:rsidRPr="00177DFA" w:rsidRDefault="008D0B91" w:rsidP="00C37053">
      <w:pPr>
        <w:pStyle w:val="3rove-trval"/>
      </w:pPr>
      <w:r w:rsidRPr="00177DFA">
        <w:t>příjemce poruší povinnosti dle čl. 6</w:t>
      </w:r>
      <w:r w:rsidR="00126170" w:rsidRPr="00177DFA">
        <w:t>.</w:t>
      </w:r>
    </w:p>
    <w:p w14:paraId="2579FBEB" w14:textId="0004BA53" w:rsidR="004D7E38" w:rsidRPr="00177DFA" w:rsidRDefault="004D7E38" w:rsidP="00C37053">
      <w:pPr>
        <w:pStyle w:val="2rove"/>
      </w:pPr>
      <w:r w:rsidRPr="00177DFA">
        <w:t xml:space="preserve">O </w:t>
      </w:r>
      <w:r w:rsidRPr="00177DFA">
        <w:rPr>
          <w:b/>
        </w:rPr>
        <w:t>méně závažné porušení</w:t>
      </w:r>
      <w:r w:rsidRPr="00177DFA">
        <w:t xml:space="preserve"> rozpočtové kázně dle § 22 zákona o rozpočtových pravidlech územních rozpočtů, </w:t>
      </w:r>
      <w:r w:rsidR="00F50470" w:rsidRPr="00177DFA">
        <w:t>se</w:t>
      </w:r>
      <w:r w:rsidR="0056114B" w:rsidRPr="00177DFA">
        <w:t xml:space="preserve"> dále</w:t>
      </w:r>
      <w:r w:rsidR="00F50470" w:rsidRPr="00177DFA">
        <w:t xml:space="preserve"> jedná v případě, kdy:</w:t>
      </w:r>
    </w:p>
    <w:p w14:paraId="72C5316E" w14:textId="7B02C4A7" w:rsidR="00F50470" w:rsidRPr="00177DFA" w:rsidRDefault="00F50470" w:rsidP="00C37053">
      <w:pPr>
        <w:pStyle w:val="3rove-trval"/>
      </w:pPr>
      <w:r w:rsidRPr="00177DFA">
        <w:t xml:space="preserve">příjemce odstraní nedostatky či nesrovnalosti v závěrečné zprávě </w:t>
      </w:r>
      <w:r w:rsidR="00C276DF" w:rsidRPr="00177DFA">
        <w:t>až v náhradní lhůtě dle čl. 4.6. Příjemci bude uložen snížený odvod ve výši</w:t>
      </w:r>
      <w:r w:rsidRPr="00177DFA">
        <w:t xml:space="preserve"> 5 % z částky dotace, které se týkaly odstran</w:t>
      </w:r>
      <w:r w:rsidR="00C276DF" w:rsidRPr="00177DFA">
        <w:t>ěné nedostatky či nesrovnalosti;</w:t>
      </w:r>
      <w:r w:rsidRPr="00177DFA">
        <w:t xml:space="preserve"> pokud takový rozsah nelze stanovit, bude</w:t>
      </w:r>
      <w:r w:rsidR="00C276DF" w:rsidRPr="00177DFA">
        <w:t xml:space="preserve"> mu</w:t>
      </w:r>
      <w:r w:rsidRPr="00177DFA">
        <w:t xml:space="preserve"> uložen odvod ve výši 5% ze schválené dotace, </w:t>
      </w:r>
    </w:p>
    <w:p w14:paraId="22476C3E" w14:textId="2FECF17B" w:rsidR="004F1656" w:rsidRPr="00177DFA" w:rsidRDefault="002A1984" w:rsidP="00C37053">
      <w:pPr>
        <w:pStyle w:val="3rove-trval"/>
      </w:pPr>
      <w:r w:rsidRPr="00177DFA">
        <w:t>P</w:t>
      </w:r>
      <w:r w:rsidR="004F1656" w:rsidRPr="00177DFA">
        <w:t xml:space="preserve">říjemce v rozporu s čl. </w:t>
      </w:r>
      <w:r w:rsidR="0056114B" w:rsidRPr="00177DFA">
        <w:t>5.2</w:t>
      </w:r>
      <w:r w:rsidR="004F1656" w:rsidRPr="00177DFA">
        <w:t xml:space="preserve"> uhradí výdaje po uplynutí lhůty </w:t>
      </w:r>
      <w:r w:rsidR="000C5740" w:rsidRPr="00177DFA">
        <w:t xml:space="preserve">pro úhradu výdajů </w:t>
      </w:r>
      <w:r w:rsidR="004F1656" w:rsidRPr="00177DFA">
        <w:t xml:space="preserve">dle čl. </w:t>
      </w:r>
      <w:r w:rsidR="0056114B" w:rsidRPr="00177DFA">
        <w:t>5.2</w:t>
      </w:r>
      <w:r w:rsidR="004F1656" w:rsidRPr="00177DFA">
        <w:t>, ale ne později než do lhůty pro předlože</w:t>
      </w:r>
      <w:r w:rsidR="00D11E31" w:rsidRPr="00177DFA">
        <w:t>ní Závěrečné zprávy dle čl. 4.4.</w:t>
      </w:r>
      <w:r w:rsidR="004F1656" w:rsidRPr="00177DFA">
        <w:t xml:space="preserve"> </w:t>
      </w:r>
      <w:r w:rsidR="00D11E31" w:rsidRPr="00177DFA">
        <w:t>P</w:t>
      </w:r>
      <w:r w:rsidR="004F1656" w:rsidRPr="00177DFA">
        <w:t xml:space="preserve">říjemci </w:t>
      </w:r>
      <w:r w:rsidR="00D11E31" w:rsidRPr="00177DFA">
        <w:t xml:space="preserve">bude </w:t>
      </w:r>
      <w:r w:rsidR="004F1656" w:rsidRPr="00177DFA">
        <w:t>uložen snížený odvod ve výši 10 % z takto opožděně uhrazené částky způsobilých výdajů.</w:t>
      </w:r>
      <w:r w:rsidR="001E22BF" w:rsidRPr="00177DFA">
        <w:t xml:space="preserve"> </w:t>
      </w:r>
    </w:p>
    <w:p w14:paraId="55CF5BFB" w14:textId="2E018DC1" w:rsidR="005B3156" w:rsidRPr="00177DFA" w:rsidRDefault="005B3156" w:rsidP="00C37053">
      <w:pPr>
        <w:pStyle w:val="2rove"/>
      </w:pPr>
      <w:r w:rsidRPr="00177DFA"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07B82C56" w14:textId="77777777" w:rsidR="004E4E47" w:rsidRPr="00177DFA" w:rsidRDefault="004E4E47" w:rsidP="00C37053">
      <w:pPr>
        <w:pStyle w:val="Nadpis1"/>
      </w:pPr>
      <w:r w:rsidRPr="00177DFA">
        <w:t>Změny podmínek smlouvy</w:t>
      </w:r>
    </w:p>
    <w:p w14:paraId="3F8984DB" w14:textId="77777777" w:rsidR="004E4E47" w:rsidRPr="00177DFA" w:rsidRDefault="00D9597D" w:rsidP="00C37053">
      <w:pPr>
        <w:pStyle w:val="2rove"/>
      </w:pPr>
      <w:r w:rsidRPr="00177DFA">
        <w:t>Příjemce může změnit projekt bez předchozího souhlasu poskytovatele za předpokladu, že změny nejsou podstatného charakteru</w:t>
      </w:r>
      <w:r w:rsidR="004A3A15" w:rsidRPr="00177DFA">
        <w:t>, a za podmínky zachování smyslu a účelu projektu. Nepodstatné změny projektu je příjemce povinen písemně oznámit poskytovateli bez zbytečného odkladu, nejpozději v Závěrečné zprávě. Nepodstatnými změnami jsou</w:t>
      </w:r>
      <w:r w:rsidRPr="00177DFA">
        <w:t>:</w:t>
      </w:r>
    </w:p>
    <w:p w14:paraId="19BAA672" w14:textId="683BEEF5" w:rsidR="00D9597D" w:rsidRPr="00177DFA" w:rsidRDefault="00747C54" w:rsidP="00C37053">
      <w:pPr>
        <w:pStyle w:val="3rove-trval"/>
      </w:pPr>
      <w:r w:rsidRPr="00177DFA">
        <w:t xml:space="preserve">změna </w:t>
      </w:r>
      <w:r w:rsidR="00D9597D" w:rsidRPr="00177DFA">
        <w:t>sídla příjemce</w:t>
      </w:r>
      <w:r w:rsidR="008A5BA7" w:rsidRPr="00177DFA">
        <w:t>,</w:t>
      </w:r>
      <w:r w:rsidRPr="00177DFA">
        <w:t xml:space="preserve"> </w:t>
      </w:r>
    </w:p>
    <w:p w14:paraId="28901192" w14:textId="77777777" w:rsidR="00D9597D" w:rsidRPr="00177DFA" w:rsidRDefault="00747C54" w:rsidP="00C37053">
      <w:pPr>
        <w:pStyle w:val="3rove-trval"/>
      </w:pPr>
      <w:r w:rsidRPr="00177DFA">
        <w:t xml:space="preserve">změna statutárního orgánu nebo </w:t>
      </w:r>
      <w:r w:rsidR="00D9597D" w:rsidRPr="00177DFA">
        <w:t>kontaktní osoby,</w:t>
      </w:r>
    </w:p>
    <w:p w14:paraId="39FEE3AF" w14:textId="0EDB7F1E" w:rsidR="00D9597D" w:rsidRPr="00177DFA" w:rsidRDefault="00747C54" w:rsidP="00C37053">
      <w:pPr>
        <w:pStyle w:val="3rove-trval"/>
      </w:pPr>
      <w:r w:rsidRPr="00177DFA">
        <w:t>změna názvu příjemce</w:t>
      </w:r>
      <w:r w:rsidR="008A5BA7" w:rsidRPr="00177DFA">
        <w:t>,</w:t>
      </w:r>
    </w:p>
    <w:p w14:paraId="02717BA8" w14:textId="7BA3017E" w:rsidR="00747C54" w:rsidRPr="00177DFA" w:rsidRDefault="00747C54" w:rsidP="00C37053">
      <w:pPr>
        <w:pStyle w:val="3rove-trval"/>
      </w:pPr>
      <w:r w:rsidRPr="00177DFA">
        <w:t>změna názvu projektu při zachování účelu a všech ostatních parametrů projektu,</w:t>
      </w:r>
    </w:p>
    <w:p w14:paraId="0F10FFA5" w14:textId="77777777" w:rsidR="00D9597D" w:rsidRPr="00177DFA" w:rsidRDefault="00D9597D" w:rsidP="00C37053">
      <w:pPr>
        <w:pStyle w:val="3rove-trval"/>
      </w:pPr>
      <w:r w:rsidRPr="00177DFA">
        <w:t>změna zdrojů nebo výše podílů těchto zdrojů na financování projektu (s výjimkou dotace od Zlínského kraje),</w:t>
      </w:r>
    </w:p>
    <w:p w14:paraId="1A2C1EBB" w14:textId="1F69D087" w:rsidR="007A3EEB" w:rsidRPr="00177DFA" w:rsidRDefault="007A3EEB" w:rsidP="00C37053">
      <w:pPr>
        <w:pStyle w:val="3rove-trval"/>
      </w:pPr>
      <w:r w:rsidRPr="00177DFA">
        <w:t xml:space="preserve">změna harmonogramu </w:t>
      </w:r>
      <w:r w:rsidR="003042E9" w:rsidRPr="00177DFA">
        <w:t xml:space="preserve">doby </w:t>
      </w:r>
      <w:r w:rsidRPr="00177DFA">
        <w:t>realizace, akce nebo aktivity</w:t>
      </w:r>
      <w:r w:rsidR="008366B8" w:rsidRPr="00177DFA">
        <w:t xml:space="preserve"> (změnou harmonogramu nesmí dojít k překročení nejzazšího data </w:t>
      </w:r>
      <w:r w:rsidR="003042E9" w:rsidRPr="00177DFA">
        <w:t xml:space="preserve">doby </w:t>
      </w:r>
      <w:r w:rsidR="008366B8" w:rsidRPr="00177DFA">
        <w:t xml:space="preserve">realizace, akce nebo aktivity stanoveného ve Smlouvě a podpora nebude vyplacena před termínem ukončení </w:t>
      </w:r>
      <w:r w:rsidR="003042E9" w:rsidRPr="00177DFA">
        <w:t xml:space="preserve">doby </w:t>
      </w:r>
      <w:r w:rsidR="008366B8" w:rsidRPr="00177DFA">
        <w:t>realizace, akce nebo aktivity)</w:t>
      </w:r>
      <w:r w:rsidR="000645B1" w:rsidRPr="00177DFA">
        <w:t>.</w:t>
      </w:r>
    </w:p>
    <w:p w14:paraId="47FDFC6B" w14:textId="77777777" w:rsidR="005651A6" w:rsidRPr="00177DFA" w:rsidRDefault="005651A6" w:rsidP="00C37053">
      <w:pPr>
        <w:pStyle w:val="2rove"/>
      </w:pPr>
      <w:r w:rsidRPr="00177DFA">
        <w:t>Změnu bankovního spojení oznámí příjemce poskytova</w:t>
      </w:r>
      <w:r w:rsidR="007A3EEB" w:rsidRPr="00177DFA">
        <w:t xml:space="preserve">teli písemně ve lhůtě do 15 dní ode dne, kdy ke změně došlo. Informace o změně účtu příjemce je pro poskytovatele závazná ode dne, kdy byla poskytovateli doručena. </w:t>
      </w:r>
    </w:p>
    <w:p w14:paraId="75C97287" w14:textId="77777777" w:rsidR="005651A6" w:rsidRPr="00177DFA" w:rsidRDefault="00DE64D6" w:rsidP="00C37053">
      <w:pPr>
        <w:pStyle w:val="2rove"/>
      </w:pPr>
      <w:r w:rsidRPr="00177DFA">
        <w:t>V 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účinností.</w:t>
      </w:r>
    </w:p>
    <w:p w14:paraId="4C3BA731" w14:textId="77777777" w:rsidR="00DE64D6" w:rsidRPr="00177DFA" w:rsidRDefault="00DE64D6" w:rsidP="00E82920">
      <w:pPr>
        <w:pStyle w:val="Nadpis1"/>
        <w:spacing w:line="276" w:lineRule="auto"/>
      </w:pPr>
      <w:r w:rsidRPr="00177DFA">
        <w:lastRenderedPageBreak/>
        <w:t>Ukončení smlouvy</w:t>
      </w:r>
    </w:p>
    <w:p w14:paraId="2789F046" w14:textId="77777777" w:rsidR="00971B6C" w:rsidRPr="00177DFA" w:rsidRDefault="00971B6C" w:rsidP="002321A0">
      <w:pPr>
        <w:pStyle w:val="2rove"/>
      </w:pPr>
      <w:r w:rsidRPr="00177DFA">
        <w:t>Smlouvu lze ukončit na základě písemné dohody obou smluvních stran nebo písemnou výpovědí smlouvy, a to za podmínek dále stanovených.</w:t>
      </w:r>
    </w:p>
    <w:p w14:paraId="71D36F5D" w14:textId="33C56418" w:rsidR="00971B6C" w:rsidRPr="00177DFA" w:rsidRDefault="00971B6C" w:rsidP="002321A0">
      <w:pPr>
        <w:pStyle w:val="2rove"/>
      </w:pPr>
      <w:r w:rsidRPr="00177DFA">
        <w:t>Poskytovatel je oprávněn vypovědět smlouvu jak před proplacením, tak i po proplacení dotace.</w:t>
      </w:r>
    </w:p>
    <w:p w14:paraId="57643CFE" w14:textId="77777777" w:rsidR="00971B6C" w:rsidRPr="00177DFA" w:rsidRDefault="00971B6C" w:rsidP="002321A0">
      <w:pPr>
        <w:pStyle w:val="2rove"/>
      </w:pPr>
      <w:r w:rsidRPr="00177DFA">
        <w:t xml:space="preserve">Výpovědním důvodem je porušení povinností příjemcem stanovených touto smlouvou nebo obecně závaznými právními předpisy. </w:t>
      </w:r>
      <w:r w:rsidR="00504796" w:rsidRPr="00177DFA">
        <w:t>Porušením se rozumí zejména, pokud příjemce:</w:t>
      </w:r>
    </w:p>
    <w:p w14:paraId="60FD4179" w14:textId="1F000A09" w:rsidR="00766DAA" w:rsidRPr="00177DFA" w:rsidRDefault="00766DAA" w:rsidP="002321A0">
      <w:pPr>
        <w:pStyle w:val="3rove-trval"/>
      </w:pPr>
      <w:r w:rsidRPr="00177DFA">
        <w:t>nedodrží účel dotace,</w:t>
      </w:r>
    </w:p>
    <w:p w14:paraId="3B84C001" w14:textId="398AD9F4" w:rsidR="00504796" w:rsidRPr="00177DFA" w:rsidRDefault="00504796" w:rsidP="002321A0">
      <w:pPr>
        <w:pStyle w:val="3rove-trval"/>
      </w:pPr>
      <w:r w:rsidRPr="00177DFA">
        <w:t>svým jednáním poruší rozpočtovou kázeň</w:t>
      </w:r>
      <w:r w:rsidR="004F1656" w:rsidRPr="00177DFA">
        <w:t xml:space="preserve"> zejména dle </w:t>
      </w:r>
      <w:r w:rsidR="00F50470" w:rsidRPr="00177DFA">
        <w:t xml:space="preserve">čl. </w:t>
      </w:r>
      <w:r w:rsidR="004F1656" w:rsidRPr="00177DFA">
        <w:t>7.</w:t>
      </w:r>
      <w:r w:rsidR="00CC6CBC" w:rsidRPr="00177DFA">
        <w:t>2</w:t>
      </w:r>
      <w:r w:rsidR="004942FC" w:rsidRPr="00177DFA">
        <w:t>,</w:t>
      </w:r>
      <w:r w:rsidRPr="00177DFA">
        <w:t xml:space="preserve"> </w:t>
      </w:r>
      <w:r w:rsidR="00F50470" w:rsidRPr="00177DFA">
        <w:t xml:space="preserve">ve smyslu </w:t>
      </w:r>
      <w:r w:rsidRPr="00177DFA">
        <w:t xml:space="preserve">zákona </w:t>
      </w:r>
      <w:r w:rsidR="001E22BF" w:rsidRPr="00177DFA">
        <w:t>o</w:t>
      </w:r>
      <w:r w:rsidR="002321A0" w:rsidRPr="00177DFA">
        <w:t> </w:t>
      </w:r>
      <w:r w:rsidR="001E22BF" w:rsidRPr="00177DFA">
        <w:t>rozpočtových pravidlech územních rozpočtů,</w:t>
      </w:r>
    </w:p>
    <w:p w14:paraId="3CCBCD73" w14:textId="7BB48CE9" w:rsidR="00F50470" w:rsidRPr="00177DFA" w:rsidRDefault="00F50470" w:rsidP="002321A0">
      <w:pPr>
        <w:pStyle w:val="3rove-trval"/>
      </w:pPr>
      <w:r w:rsidRPr="00177DFA">
        <w:t>příjemce se opozdí s předložením závěrečné zprávy o více než 30 pracovních dnů oproti lhůtě dle čl. 4.4,</w:t>
      </w:r>
    </w:p>
    <w:p w14:paraId="586C8C36" w14:textId="77777777" w:rsidR="00504796" w:rsidRPr="00177DFA" w:rsidRDefault="00504796" w:rsidP="002321A0">
      <w:pPr>
        <w:pStyle w:val="3rove-trval"/>
      </w:pPr>
      <w:r w:rsidRPr="00177DFA">
        <w:t>je on sám, případně jako právnická osoba či některá osoba tvořící statutární orgán příjemce odsouzen/a za trestný čin, 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14:paraId="574BCD01" w14:textId="27E4FE15" w:rsidR="00504796" w:rsidRPr="00177DFA" w:rsidRDefault="00504796" w:rsidP="002321A0">
      <w:pPr>
        <w:pStyle w:val="3rove-trval"/>
      </w:pPr>
      <w:r w:rsidRPr="00177DFA">
        <w:t>bylo vůči příjemci zahájeno insolvenční řízení podle zákona č. 182/2006 Sb., o úpadku a</w:t>
      </w:r>
      <w:r w:rsidR="002321A0" w:rsidRPr="00177DFA">
        <w:t> </w:t>
      </w:r>
      <w:r w:rsidRPr="00177DFA">
        <w:t>způsobech jeho řešení, ve znění pozdějších předpisů, exekuční řízení či řízení o</w:t>
      </w:r>
      <w:r w:rsidR="002321A0" w:rsidRPr="00177DFA">
        <w:t> </w:t>
      </w:r>
      <w:r w:rsidRPr="00177DFA">
        <w:t>výkonu rozhodnutí,</w:t>
      </w:r>
    </w:p>
    <w:p w14:paraId="120493F4" w14:textId="77777777" w:rsidR="00504796" w:rsidRPr="00177DFA" w:rsidRDefault="00504796" w:rsidP="002321A0">
      <w:pPr>
        <w:pStyle w:val="3rove-trval"/>
      </w:pPr>
      <w:r w:rsidRPr="00177DFA">
        <w:t>uvedl nepravdivé, neúplné nebo zkreslené údaje, na které se váže uzavření této smlouvy,</w:t>
      </w:r>
    </w:p>
    <w:p w14:paraId="54ACC364" w14:textId="77777777" w:rsidR="00504796" w:rsidRPr="00177DFA" w:rsidRDefault="00504796" w:rsidP="002321A0">
      <w:pPr>
        <w:pStyle w:val="3rove-trval"/>
      </w:pPr>
      <w:r w:rsidRPr="00177DFA">
        <w:t>je v likvidaci,</w:t>
      </w:r>
    </w:p>
    <w:p w14:paraId="1E3C1201" w14:textId="01D0C436" w:rsidR="00504796" w:rsidRPr="00177DFA" w:rsidRDefault="00504796" w:rsidP="002321A0">
      <w:pPr>
        <w:pStyle w:val="3rove-trval"/>
      </w:pPr>
      <w:r w:rsidRPr="00177DFA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 w:rsidRPr="00177DFA">
        <w:t xml:space="preserve">doby </w:t>
      </w:r>
      <w:r w:rsidRPr="00177DFA">
        <w:t>realizace) může poskytovatel smlouvu vypovědět i bez učinění předchozí výzvy k</w:t>
      </w:r>
      <w:r w:rsidR="001C6112" w:rsidRPr="00177DFA">
        <w:t> </w:t>
      </w:r>
      <w:r w:rsidRPr="00177DFA">
        <w:t>nápravě</w:t>
      </w:r>
      <w:r w:rsidR="001C6112" w:rsidRPr="00177DFA">
        <w:t>,</w:t>
      </w:r>
    </w:p>
    <w:p w14:paraId="6075BEBF" w14:textId="23C19E37" w:rsidR="001C6112" w:rsidRPr="00177DFA" w:rsidRDefault="001C6112" w:rsidP="008A5BA7">
      <w:pPr>
        <w:pStyle w:val="3rove-trval"/>
      </w:pPr>
      <w:r w:rsidRPr="00177DFA">
        <w:t>nenaplní jednotliv</w:t>
      </w:r>
      <w:r w:rsidR="004812AA">
        <w:t>ý</w:t>
      </w:r>
      <w:r w:rsidRPr="00177DFA">
        <w:t xml:space="preserve"> monitorovací indikátor</w:t>
      </w:r>
      <w:r w:rsidR="008A5BA7" w:rsidRPr="00177DFA">
        <w:t>.</w:t>
      </w:r>
    </w:p>
    <w:p w14:paraId="20238DC4" w14:textId="77777777" w:rsidR="001C6112" w:rsidRPr="00177DFA" w:rsidRDefault="00EC4D55" w:rsidP="002321A0">
      <w:pPr>
        <w:pStyle w:val="2rove"/>
      </w:pPr>
      <w:r w:rsidRPr="00177DFA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skutečností.</w:t>
      </w:r>
    </w:p>
    <w:p w14:paraId="0F02581F" w14:textId="77777777" w:rsidR="00EC4D55" w:rsidRPr="00177DFA" w:rsidRDefault="00EC4D55" w:rsidP="002321A0">
      <w:pPr>
        <w:pStyle w:val="2rove"/>
      </w:pPr>
      <w:r w:rsidRPr="00177DFA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14:paraId="67FB4E6A" w14:textId="77777777" w:rsidR="00EC4D55" w:rsidRPr="00177DFA" w:rsidRDefault="00EC4D55" w:rsidP="002321A0">
      <w:pPr>
        <w:pStyle w:val="2rove"/>
      </w:pPr>
      <w:r w:rsidRPr="00177DFA">
        <w:t>Výpověď smlouvy musí být učiněna písemně a musí v ní být uvedeny důvody jejího udělení.</w:t>
      </w:r>
    </w:p>
    <w:p w14:paraId="2EFC1858" w14:textId="1A2CFE15" w:rsidR="00EC4D55" w:rsidRPr="00177DFA" w:rsidRDefault="00EC4D55" w:rsidP="002321A0">
      <w:pPr>
        <w:pStyle w:val="2rove"/>
      </w:pPr>
      <w:r w:rsidRPr="00177DFA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2321A0" w:rsidRPr="00177DFA">
        <w:t> </w:t>
      </w:r>
      <w:r w:rsidRPr="00177DFA">
        <w:t>tehdy, pokud příjemce svým jednáním nebo opomenutím doručení zmařil.</w:t>
      </w:r>
    </w:p>
    <w:p w14:paraId="183EA7A9" w14:textId="77777777" w:rsidR="00EC4D55" w:rsidRPr="00177DFA" w:rsidRDefault="00EC4D55" w:rsidP="002321A0">
      <w:pPr>
        <w:pStyle w:val="2rove"/>
      </w:pPr>
      <w:r w:rsidRPr="00177DFA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36B2C102" w14:textId="77777777" w:rsidR="00EC4D55" w:rsidRPr="00177DFA" w:rsidRDefault="00EC4D55" w:rsidP="002321A0">
      <w:pPr>
        <w:pStyle w:val="2rove"/>
      </w:pPr>
      <w:r w:rsidRPr="00177DFA">
        <w:t>Příjemce je oprávněn tuto smlouvu kdykoliv písemně vypovědět i bez udání důvodů, přičemž výpověď je účinná dnem jejího doručení poskytovateli. V takovém případě je příjemce povinen vrátit poskytnutou částku dotace poskytovateli do 15 dnů ode dne účinnosti výpovědi.</w:t>
      </w:r>
    </w:p>
    <w:p w14:paraId="02A32F90" w14:textId="77777777" w:rsidR="00EC4D55" w:rsidRPr="00177DFA" w:rsidRDefault="00EC4D55" w:rsidP="002321A0">
      <w:pPr>
        <w:pStyle w:val="2rove"/>
      </w:pPr>
      <w:r w:rsidRPr="00177DFA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2BA535EB" w14:textId="77777777" w:rsidR="00EC4D55" w:rsidRPr="00177DFA" w:rsidRDefault="00EC4D55" w:rsidP="002321A0">
      <w:pPr>
        <w:pStyle w:val="2rove"/>
      </w:pPr>
      <w:r w:rsidRPr="00177DFA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7C12464B" w14:textId="77777777" w:rsidR="00EC4D55" w:rsidRPr="00177DFA" w:rsidRDefault="00EC4D55" w:rsidP="002321A0">
      <w:pPr>
        <w:pStyle w:val="2rove"/>
      </w:pPr>
      <w:r w:rsidRPr="00177DFA">
        <w:lastRenderedPageBreak/>
        <w:t xml:space="preserve">Pokud příjemce ve stanovené lhůtě poskytnuté prostředky nevrátí v souladu s tímto článkem poskytovateli, považují se tyto prostředky za zadržené ve smyslu zákona </w:t>
      </w:r>
      <w:r w:rsidR="001E22BF" w:rsidRPr="00177DFA">
        <w:t>o rozpočtových pravidlech územních rozpočtů</w:t>
      </w:r>
      <w:r w:rsidRPr="00177DFA">
        <w:t>.</w:t>
      </w:r>
    </w:p>
    <w:p w14:paraId="641FA7DA" w14:textId="77777777" w:rsidR="00EC4D55" w:rsidRPr="00177DFA" w:rsidRDefault="00EC4D55" w:rsidP="002321A0">
      <w:pPr>
        <w:pStyle w:val="Nadpis1"/>
      </w:pPr>
      <w:r w:rsidRPr="00177DFA">
        <w:t xml:space="preserve"> Závěrečná ustanovení</w:t>
      </w:r>
    </w:p>
    <w:p w14:paraId="2D7732BC" w14:textId="23A14669" w:rsidR="00EC4D55" w:rsidRPr="00177DFA" w:rsidRDefault="00EC4D55" w:rsidP="002321A0">
      <w:pPr>
        <w:pStyle w:val="2rove"/>
      </w:pPr>
      <w:r w:rsidRPr="00177DFA">
        <w:t>Jako kontaktní místo poskytovatele se pro účely této smlouvy stanovuje: Krajský</w:t>
      </w:r>
      <w:r w:rsidR="000645B1" w:rsidRPr="00177DFA">
        <w:t xml:space="preserve"> úřad Zlínského kraje, O</w:t>
      </w:r>
      <w:r w:rsidRPr="00177DFA">
        <w:t>dbor</w:t>
      </w:r>
      <w:r w:rsidR="002321A0" w:rsidRPr="00177DFA">
        <w:t> </w:t>
      </w:r>
      <w:r w:rsidR="00F50828" w:rsidRPr="00177DFA">
        <w:t>strategického rozvoje kraje</w:t>
      </w:r>
      <w:r w:rsidRPr="00177DFA">
        <w:t>,</w:t>
      </w:r>
      <w:r w:rsidR="000645B1" w:rsidRPr="00177DFA">
        <w:t xml:space="preserve"> I</w:t>
      </w:r>
      <w:r w:rsidR="00F50828" w:rsidRPr="00177DFA">
        <w:t>ng. Dana Koplíková</w:t>
      </w:r>
      <w:r w:rsidRPr="00177DFA">
        <w:t>, tel.:</w:t>
      </w:r>
      <w:r w:rsidR="00F50828" w:rsidRPr="00177DFA">
        <w:t xml:space="preserve"> 577 043 40</w:t>
      </w:r>
      <w:r w:rsidR="00491F88">
        <w:t>4</w:t>
      </w:r>
      <w:r w:rsidRPr="00177DFA">
        <w:t>, e-mail:</w:t>
      </w:r>
      <w:r w:rsidR="00F50828" w:rsidRPr="00177DFA">
        <w:t xml:space="preserve"> dana.koplikova@kr-zlinsky.cz.</w:t>
      </w:r>
      <w:r w:rsidRPr="00177DFA">
        <w:t xml:space="preserve"> </w:t>
      </w:r>
    </w:p>
    <w:p w14:paraId="0C7DCD02" w14:textId="77777777" w:rsidR="00EC4D55" w:rsidRPr="00177DFA" w:rsidRDefault="00EC4D55" w:rsidP="002321A0">
      <w:pPr>
        <w:pStyle w:val="2rove"/>
      </w:pPr>
      <w:r w:rsidRPr="00177DFA">
        <w:t xml:space="preserve">Právní vztahy, které nejsou přímo upraveny touto smlouvou, se řídí příslušnými ustanoveními zákona č. 500/2004 Sb., správní řád, ve znění pozdějších předpisů, zákona </w:t>
      </w:r>
      <w:r w:rsidR="001E22BF" w:rsidRPr="00177DFA">
        <w:t>o rozpočtových pravidlech územních rozpočtů</w:t>
      </w:r>
      <w:r w:rsidRPr="00177DFA">
        <w:t xml:space="preserve"> a dalšími obecně závaznými předpisy.</w:t>
      </w:r>
    </w:p>
    <w:p w14:paraId="512E7B13" w14:textId="77777777" w:rsidR="00EC4D55" w:rsidRPr="00177DFA" w:rsidRDefault="00EC4D55" w:rsidP="002321A0">
      <w:pPr>
        <w:pStyle w:val="2rove"/>
      </w:pPr>
      <w:r w:rsidRPr="00177DFA">
        <w:t>Tato smlouva byla uzavřena na základě svobodné vůle, nebyla uzavřena v tísni za nápadně nevýhodných podmínek.</w:t>
      </w:r>
    </w:p>
    <w:p w14:paraId="7F346E53" w14:textId="59894A9B" w:rsidR="00EC4D55" w:rsidRPr="00177DFA" w:rsidRDefault="00B8561F" w:rsidP="002321A0">
      <w:pPr>
        <w:pStyle w:val="2rove"/>
      </w:pPr>
      <w:r>
        <w:t>Smlouva je uzavírána elektronicky</w:t>
      </w:r>
      <w:r w:rsidR="00EC4D55" w:rsidRPr="00177DFA">
        <w:t>.</w:t>
      </w:r>
    </w:p>
    <w:p w14:paraId="197971F9" w14:textId="101075BE" w:rsidR="00EC4D55" w:rsidRPr="00177DFA" w:rsidRDefault="00EC4D55" w:rsidP="002321A0">
      <w:pPr>
        <w:pStyle w:val="2rove"/>
      </w:pPr>
      <w:r w:rsidRPr="00177DFA">
        <w:t>Smlouva podléhá zveřejnění v registru smluv v souladu se zákonem č. 340/2015 Sb., zákon o registru smluv</w:t>
      </w:r>
      <w:r w:rsidR="00C069A0" w:rsidRPr="00177DFA">
        <w:t>, ve znění pozdějších předpisů</w:t>
      </w:r>
      <w:r w:rsidRPr="00177DFA">
        <w:t>. Smluvní strany se dohodly, že poskytovatel odešle v zákonné lhůtě smlouvu k řádnému uveřejnění do registru smluv. O</w:t>
      </w:r>
      <w:r w:rsidR="002321A0" w:rsidRPr="00177DFA">
        <w:t> </w:t>
      </w:r>
      <w:r w:rsidRPr="00177DFA">
        <w:t xml:space="preserve">uveřejnění smlouvy bude příjemce bezodkladně informován. </w:t>
      </w:r>
    </w:p>
    <w:p w14:paraId="63160ED5" w14:textId="2FCC6C48" w:rsidR="00F75253" w:rsidRPr="00177DFA" w:rsidRDefault="00F75253" w:rsidP="002321A0">
      <w:pPr>
        <w:pStyle w:val="2rove"/>
      </w:pPr>
      <w:r w:rsidRPr="00177DFA">
        <w:t>Tato smlouva nabývá účinnosti</w:t>
      </w:r>
      <w:r w:rsidR="008A5BA7" w:rsidRPr="00177DFA">
        <w:t xml:space="preserve"> </w:t>
      </w:r>
      <w:r w:rsidRPr="00177DFA">
        <w:t>dn</w:t>
      </w:r>
      <w:r w:rsidR="008A5BA7" w:rsidRPr="00177DFA">
        <w:t>em zveřejnění v registru smluv.</w:t>
      </w:r>
    </w:p>
    <w:p w14:paraId="7AE4B102" w14:textId="77777777" w:rsidR="008A5BA7" w:rsidRPr="00177DFA" w:rsidRDefault="008A5BA7" w:rsidP="008A5BA7">
      <w:pPr>
        <w:pStyle w:val="2rove"/>
        <w:numPr>
          <w:ilvl w:val="0"/>
          <w:numId w:val="0"/>
        </w:numPr>
        <w:ind w:left="567"/>
      </w:pPr>
    </w:p>
    <w:p w14:paraId="6043F61E" w14:textId="77777777" w:rsidR="006A4FA0" w:rsidRPr="00177DFA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77DFA">
        <w:rPr>
          <w:rFonts w:cs="Arial"/>
          <w:b/>
          <w:szCs w:val="20"/>
        </w:rPr>
        <w:t>Doložka dle § 23 zákona č. 129/2000 Sb., o krajích, ve znění pozdějších předpisů</w:t>
      </w:r>
    </w:p>
    <w:p w14:paraId="2A45B697" w14:textId="70C66FED" w:rsidR="006A4FA0" w:rsidRPr="00177DFA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77DFA">
        <w:rPr>
          <w:rFonts w:cs="Arial"/>
          <w:szCs w:val="20"/>
        </w:rPr>
        <w:t>Schváleno orgánem kraje:</w:t>
      </w:r>
      <w:r w:rsidR="002321A0" w:rsidRPr="00177DFA">
        <w:rPr>
          <w:rFonts w:cs="Arial"/>
          <w:szCs w:val="20"/>
        </w:rPr>
        <w:t> </w:t>
      </w:r>
      <w:r w:rsidR="008A5BA7" w:rsidRPr="00177DFA">
        <w:rPr>
          <w:rFonts w:cs="Arial"/>
          <w:szCs w:val="20"/>
        </w:rPr>
        <w:t>Zastupitelstvem Zlínského kraje</w:t>
      </w:r>
    </w:p>
    <w:p w14:paraId="29F0BC7D" w14:textId="11EA6829" w:rsidR="006A4FA0" w:rsidRPr="00177DFA" w:rsidRDefault="006A4FA0" w:rsidP="00B8561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napToGrid w:val="0"/>
          <w:szCs w:val="20"/>
        </w:rPr>
      </w:pPr>
      <w:r w:rsidRPr="00177DFA">
        <w:rPr>
          <w:rFonts w:cs="Arial"/>
          <w:szCs w:val="20"/>
        </w:rPr>
        <w:t>Datum jednání a číslo usnesení:</w:t>
      </w:r>
      <w:r w:rsidR="002321A0" w:rsidRPr="00177DFA">
        <w:rPr>
          <w:rFonts w:cs="Arial"/>
          <w:szCs w:val="20"/>
        </w:rPr>
        <w:t> </w:t>
      </w:r>
      <w:r w:rsidR="00B11700">
        <w:rPr>
          <w:rFonts w:cs="Arial"/>
          <w:szCs w:val="20"/>
        </w:rPr>
        <w:t>19</w:t>
      </w:r>
      <w:r w:rsidR="00B8561F">
        <w:rPr>
          <w:rFonts w:cs="Arial"/>
          <w:szCs w:val="20"/>
        </w:rPr>
        <w:t xml:space="preserve">. </w:t>
      </w:r>
      <w:r w:rsidR="00B11700">
        <w:rPr>
          <w:rFonts w:cs="Arial"/>
          <w:szCs w:val="20"/>
        </w:rPr>
        <w:t>6</w:t>
      </w:r>
      <w:r w:rsidR="00B8561F">
        <w:rPr>
          <w:rFonts w:cs="Arial"/>
          <w:szCs w:val="20"/>
        </w:rPr>
        <w:t xml:space="preserve">. 2023, č. usnesení: </w:t>
      </w:r>
      <w:r w:rsidR="00B8377F">
        <w:rPr>
          <w:rFonts w:cs="Arial"/>
          <w:szCs w:val="20"/>
        </w:rPr>
        <w:t>0543</w:t>
      </w:r>
      <w:r w:rsidR="00B8561F">
        <w:rPr>
          <w:rFonts w:cs="Arial"/>
          <w:szCs w:val="20"/>
        </w:rPr>
        <w:t>/Z1</w:t>
      </w:r>
      <w:r w:rsidR="00B11700">
        <w:rPr>
          <w:rFonts w:cs="Arial"/>
          <w:szCs w:val="20"/>
        </w:rPr>
        <w:t>8</w:t>
      </w:r>
      <w:r w:rsidR="00B8561F">
        <w:rPr>
          <w:rFonts w:cs="Arial"/>
          <w:szCs w:val="20"/>
        </w:rPr>
        <w:t>/23</w:t>
      </w:r>
    </w:p>
    <w:p w14:paraId="3934632D" w14:textId="2CA94A33" w:rsidR="00DB1248" w:rsidRDefault="00DB1248" w:rsidP="00DB1248"/>
    <w:p w14:paraId="29CD89B8" w14:textId="2CA94A33" w:rsidR="00DB1248" w:rsidRPr="001426D2" w:rsidRDefault="00DB1248" w:rsidP="00DB124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before="120" w:after="12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 xml:space="preserve">Doložka dle § </w:t>
      </w:r>
      <w:r w:rsidRPr="001426D2">
        <w:rPr>
          <w:rFonts w:cs="Arial"/>
          <w:b/>
          <w:bCs/>
          <w:szCs w:val="20"/>
        </w:rPr>
        <w:t>41 zákona č. 128/2000 Sb., o obcích</w:t>
      </w:r>
      <w:r w:rsidRPr="001426D2">
        <w:rPr>
          <w:rFonts w:cs="Arial"/>
          <w:b/>
          <w:szCs w:val="20"/>
        </w:rPr>
        <w:t>, ve znění pozdějších předpisů</w:t>
      </w:r>
    </w:p>
    <w:p w14:paraId="4D291F8D" w14:textId="0DBB4ED4" w:rsidR="00DB1248" w:rsidRPr="001426D2" w:rsidRDefault="00DB1248" w:rsidP="00DB124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before="120" w:after="12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obce:</w:t>
      </w:r>
      <w:r>
        <w:rPr>
          <w:rFonts w:cs="Arial"/>
          <w:szCs w:val="20"/>
        </w:rPr>
        <w:t> Radou města Uherské Hradiště</w:t>
      </w:r>
    </w:p>
    <w:p w14:paraId="3DAC378B" w14:textId="68A0CFEC" w:rsidR="00DB1248" w:rsidRPr="001426D2" w:rsidRDefault="00DB1248" w:rsidP="00DB124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before="120" w:after="12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>
        <w:rPr>
          <w:rFonts w:cs="Arial"/>
          <w:szCs w:val="20"/>
        </w:rPr>
        <w:t> 14. 8. 2023, č. usnesení: 295/21/RM/2023/Veřejný</w:t>
      </w:r>
    </w:p>
    <w:p w14:paraId="66269CB7" w14:textId="77777777" w:rsidR="00394602" w:rsidRDefault="00394602" w:rsidP="00B8561F">
      <w:pPr>
        <w:pStyle w:val="Hlavntextlnksmlouvy"/>
        <w:numPr>
          <w:ilvl w:val="0"/>
          <w:numId w:val="0"/>
        </w:numPr>
        <w:spacing w:line="276" w:lineRule="auto"/>
      </w:pPr>
    </w:p>
    <w:p w14:paraId="49E2C56A" w14:textId="59A69E9C" w:rsidR="00B8561F" w:rsidRPr="00177DFA" w:rsidRDefault="00B8561F" w:rsidP="00B8561F">
      <w:pPr>
        <w:pStyle w:val="Hlavntextlnksmlouvy"/>
        <w:numPr>
          <w:ilvl w:val="0"/>
          <w:numId w:val="0"/>
        </w:numPr>
        <w:spacing w:line="276" w:lineRule="auto"/>
      </w:pPr>
      <w:r>
        <w:t xml:space="preserve">Zkontroloval: </w:t>
      </w:r>
      <w:r w:rsidR="00DB1248">
        <w:t>XXXXXXXXXXXXXX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177DFA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89E99C8" w14:textId="52944C00" w:rsidR="00B8561F" w:rsidRDefault="00B8561F" w:rsidP="00E82920">
            <w:pPr>
              <w:spacing w:line="276" w:lineRule="auto"/>
            </w:pPr>
          </w:p>
          <w:p w14:paraId="1E348833" w14:textId="77777777" w:rsidR="009D5A43" w:rsidRDefault="009D5A43" w:rsidP="00E82920">
            <w:pPr>
              <w:spacing w:line="276" w:lineRule="auto"/>
            </w:pPr>
          </w:p>
          <w:p w14:paraId="4E3C655E" w14:textId="77777777" w:rsidR="00B8561F" w:rsidRDefault="00B8561F" w:rsidP="00E82920">
            <w:pPr>
              <w:spacing w:line="276" w:lineRule="auto"/>
            </w:pPr>
          </w:p>
          <w:p w14:paraId="100D5DB2" w14:textId="209BC18F" w:rsidR="006A4FA0" w:rsidRPr="00177DFA" w:rsidRDefault="006A4FA0" w:rsidP="00DB1248">
            <w:pPr>
              <w:spacing w:line="276" w:lineRule="auto"/>
            </w:pPr>
            <w:r w:rsidRPr="00177DFA">
              <w:t>Ve Zlíně dne</w:t>
            </w:r>
            <w:r w:rsidR="002321A0" w:rsidRPr="00177DFA">
              <w:t> </w:t>
            </w:r>
            <w:r w:rsidR="00575233">
              <w:t>15. 9. 2023</w:t>
            </w:r>
          </w:p>
        </w:tc>
        <w:tc>
          <w:tcPr>
            <w:tcW w:w="4531" w:type="dxa"/>
            <w:vAlign w:val="center"/>
          </w:tcPr>
          <w:p w14:paraId="32040303" w14:textId="77777777" w:rsidR="00B8561F" w:rsidRDefault="00B8561F" w:rsidP="00E82920">
            <w:pPr>
              <w:spacing w:line="276" w:lineRule="auto"/>
            </w:pPr>
          </w:p>
          <w:p w14:paraId="15639077" w14:textId="7FEEE57A" w:rsidR="00B8561F" w:rsidRDefault="00B8561F" w:rsidP="00E82920">
            <w:pPr>
              <w:spacing w:line="276" w:lineRule="auto"/>
            </w:pPr>
          </w:p>
          <w:p w14:paraId="0AE66BAA" w14:textId="77777777" w:rsidR="00394602" w:rsidRDefault="00394602" w:rsidP="00E82920">
            <w:pPr>
              <w:spacing w:line="276" w:lineRule="auto"/>
            </w:pPr>
          </w:p>
          <w:p w14:paraId="6BD02E02" w14:textId="30C5F86A" w:rsidR="006A4FA0" w:rsidRPr="00177DFA" w:rsidRDefault="006A4FA0" w:rsidP="00DB1248">
            <w:pPr>
              <w:spacing w:line="276" w:lineRule="auto"/>
            </w:pPr>
            <w:r w:rsidRPr="00177DFA">
              <w:t>V</w:t>
            </w:r>
            <w:r w:rsidR="00B11700">
              <w:t> Uherském Hradišti</w:t>
            </w:r>
            <w:r w:rsidR="006A1070" w:rsidRPr="00177DFA">
              <w:t xml:space="preserve"> </w:t>
            </w:r>
            <w:r w:rsidRPr="00177DFA">
              <w:t>dne</w:t>
            </w:r>
            <w:r w:rsidR="002321A0" w:rsidRPr="00177DFA">
              <w:t> </w:t>
            </w:r>
            <w:r w:rsidR="00DB1248">
              <w:t>28. 8. 2023</w:t>
            </w:r>
          </w:p>
        </w:tc>
      </w:tr>
      <w:tr w:rsidR="006A4FA0" w:rsidRPr="00177DFA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3BAC4C28" w14:textId="77777777" w:rsidR="00B8561F" w:rsidRDefault="00B8561F" w:rsidP="00E82920">
            <w:pPr>
              <w:spacing w:line="276" w:lineRule="auto"/>
            </w:pPr>
          </w:p>
          <w:p w14:paraId="6B85B1F1" w14:textId="77777777" w:rsidR="00B8561F" w:rsidRDefault="00B8561F" w:rsidP="00E82920">
            <w:pPr>
              <w:spacing w:line="276" w:lineRule="auto"/>
            </w:pPr>
          </w:p>
          <w:p w14:paraId="1061511C" w14:textId="120F2EDE" w:rsidR="006A4FA0" w:rsidRPr="00177DFA" w:rsidRDefault="006A4FA0" w:rsidP="00E82920">
            <w:pPr>
              <w:spacing w:line="276" w:lineRule="auto"/>
            </w:pPr>
            <w:r w:rsidRPr="00177DFA">
              <w:t>Za poskytovatele</w:t>
            </w:r>
            <w:bookmarkStart w:id="0" w:name="_GoBack"/>
            <w:bookmarkEnd w:id="0"/>
          </w:p>
        </w:tc>
        <w:tc>
          <w:tcPr>
            <w:tcW w:w="4531" w:type="dxa"/>
            <w:vAlign w:val="center"/>
          </w:tcPr>
          <w:p w14:paraId="74A0E4A9" w14:textId="77777777" w:rsidR="00B8561F" w:rsidRDefault="00B8561F" w:rsidP="00E82920">
            <w:pPr>
              <w:spacing w:line="276" w:lineRule="auto"/>
            </w:pPr>
          </w:p>
          <w:p w14:paraId="19619AD6" w14:textId="77777777" w:rsidR="00B8561F" w:rsidRDefault="00B8561F" w:rsidP="00E82920">
            <w:pPr>
              <w:spacing w:line="276" w:lineRule="auto"/>
            </w:pPr>
          </w:p>
          <w:p w14:paraId="0071665C" w14:textId="1A0DAAE4" w:rsidR="006A4FA0" w:rsidRPr="00177DFA" w:rsidRDefault="006A4FA0" w:rsidP="00E82920">
            <w:pPr>
              <w:spacing w:line="276" w:lineRule="auto"/>
            </w:pPr>
            <w:r w:rsidRPr="00177DFA">
              <w:t>Za příjemce</w:t>
            </w:r>
          </w:p>
        </w:tc>
      </w:tr>
      <w:tr w:rsidR="006A4FA0" w:rsidRPr="00177DFA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720C48CD" w14:textId="77777777" w:rsidR="006A4FA0" w:rsidRDefault="006A4FA0" w:rsidP="00E82920">
            <w:pPr>
              <w:spacing w:line="276" w:lineRule="auto"/>
            </w:pPr>
          </w:p>
          <w:p w14:paraId="48263891" w14:textId="77777777" w:rsidR="00B8561F" w:rsidRDefault="00B8561F" w:rsidP="00E82920">
            <w:pPr>
              <w:spacing w:line="276" w:lineRule="auto"/>
            </w:pPr>
          </w:p>
          <w:p w14:paraId="0B0AF378" w14:textId="3171783D" w:rsidR="00B8561F" w:rsidRDefault="00DB1248" w:rsidP="00E82920">
            <w:pPr>
              <w:spacing w:line="276" w:lineRule="auto"/>
            </w:pPr>
            <w:r>
              <w:t>XXXXXXXXXXXXXXXXXXXXXXX</w:t>
            </w:r>
          </w:p>
          <w:p w14:paraId="4F139946" w14:textId="77777777" w:rsidR="00B8561F" w:rsidRDefault="00B8561F" w:rsidP="00E82920">
            <w:pPr>
              <w:spacing w:line="276" w:lineRule="auto"/>
            </w:pPr>
          </w:p>
          <w:p w14:paraId="0B03C875" w14:textId="59BD5285" w:rsidR="00B8561F" w:rsidRPr="00177DFA" w:rsidRDefault="00B8561F" w:rsidP="00E82920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14:paraId="2B2DF9AC" w14:textId="22CE979F" w:rsidR="006A4FA0" w:rsidRPr="00177DFA" w:rsidRDefault="00DB1248" w:rsidP="00E82920">
            <w:pPr>
              <w:spacing w:line="276" w:lineRule="auto"/>
            </w:pPr>
            <w:r>
              <w:t>XXXXXXXXXXXXXXXXXXXXX</w:t>
            </w:r>
          </w:p>
        </w:tc>
      </w:tr>
      <w:tr w:rsidR="006A4FA0" w:rsidRPr="00177DFA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710E02A" w14:textId="77777777" w:rsidR="00F50828" w:rsidRPr="00177DFA" w:rsidRDefault="00F50828" w:rsidP="001A35B5">
            <w:pPr>
              <w:pStyle w:val="Textpodrovnlnk"/>
            </w:pPr>
            <w:r w:rsidRPr="00177DFA">
              <w:t>Ing. Radim Holiš</w:t>
            </w:r>
            <w:r w:rsidR="006A2C40" w:rsidRPr="00177DFA">
              <w:t xml:space="preserve">, </w:t>
            </w:r>
          </w:p>
          <w:p w14:paraId="2EDC7A34" w14:textId="3C904E19" w:rsidR="006A4FA0" w:rsidRPr="00177DFA" w:rsidRDefault="006A4FA0" w:rsidP="001A35B5">
            <w:pPr>
              <w:pStyle w:val="Textpodrovnlnk"/>
            </w:pPr>
            <w:r w:rsidRPr="00177DFA">
              <w:t xml:space="preserve">hejtman </w:t>
            </w:r>
          </w:p>
        </w:tc>
        <w:tc>
          <w:tcPr>
            <w:tcW w:w="4531" w:type="dxa"/>
            <w:vAlign w:val="center"/>
          </w:tcPr>
          <w:p w14:paraId="5B48F8E7" w14:textId="417B0FEB" w:rsidR="006A4FA0" w:rsidRPr="00177DFA" w:rsidRDefault="00491F88" w:rsidP="001A35B5">
            <w:pPr>
              <w:pStyle w:val="Textpodrovnlnk"/>
            </w:pPr>
            <w:r>
              <w:t xml:space="preserve">Ing. </w:t>
            </w:r>
            <w:r w:rsidR="00B11700">
              <w:t>Stanislav Blaha</w:t>
            </w:r>
            <w:r w:rsidR="00B8561F">
              <w:t>,</w:t>
            </w:r>
          </w:p>
          <w:p w14:paraId="198191DC" w14:textId="4B12BA88" w:rsidR="006A4FA0" w:rsidRPr="00177DFA" w:rsidRDefault="00F50828" w:rsidP="00237761">
            <w:pPr>
              <w:pStyle w:val="Textpodrovnlnk"/>
            </w:pPr>
            <w:r w:rsidRPr="00177DFA">
              <w:t>starost</w:t>
            </w:r>
            <w:r w:rsidR="004E4265" w:rsidRPr="00177DFA">
              <w:t>a</w:t>
            </w:r>
          </w:p>
        </w:tc>
      </w:tr>
    </w:tbl>
    <w:p w14:paraId="1F223B23" w14:textId="77777777" w:rsidR="00971B6C" w:rsidRPr="00177DFA" w:rsidRDefault="00971B6C" w:rsidP="00E82920">
      <w:pPr>
        <w:pStyle w:val="Hlavntextlnksmlouvy"/>
        <w:numPr>
          <w:ilvl w:val="0"/>
          <w:numId w:val="0"/>
        </w:numPr>
        <w:spacing w:line="276" w:lineRule="auto"/>
        <w:ind w:left="142"/>
      </w:pPr>
    </w:p>
    <w:sectPr w:rsidR="00971B6C" w:rsidRPr="00177DFA" w:rsidSect="00340B3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3590B" w14:textId="77777777" w:rsidR="00BF1854" w:rsidRDefault="00BF1854" w:rsidP="00324D78">
      <w:pPr>
        <w:spacing w:after="0" w:line="240" w:lineRule="auto"/>
      </w:pPr>
      <w:r>
        <w:separator/>
      </w:r>
    </w:p>
  </w:endnote>
  <w:endnote w:type="continuationSeparator" w:id="0">
    <w:p w14:paraId="775D3A4B" w14:textId="77777777" w:rsidR="00BF1854" w:rsidRDefault="00BF1854" w:rsidP="00324D78">
      <w:pPr>
        <w:spacing w:after="0" w:line="240" w:lineRule="auto"/>
      </w:pPr>
      <w:r>
        <w:continuationSeparator/>
      </w:r>
    </w:p>
  </w:endnote>
  <w:endnote w:type="continuationNotice" w:id="1">
    <w:p w14:paraId="5C1BD640" w14:textId="77777777" w:rsidR="00BF1854" w:rsidRDefault="00BF1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50DA55FA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60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60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324D78" w:rsidRDefault="00324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FB8AE" w14:textId="77777777" w:rsidR="00BF1854" w:rsidRDefault="00BF1854" w:rsidP="00324D78">
      <w:pPr>
        <w:spacing w:after="0" w:line="240" w:lineRule="auto"/>
      </w:pPr>
      <w:r>
        <w:separator/>
      </w:r>
    </w:p>
  </w:footnote>
  <w:footnote w:type="continuationSeparator" w:id="0">
    <w:p w14:paraId="40C29387" w14:textId="77777777" w:rsidR="00BF1854" w:rsidRDefault="00BF1854" w:rsidP="00324D78">
      <w:pPr>
        <w:spacing w:after="0" w:line="240" w:lineRule="auto"/>
      </w:pPr>
      <w:r>
        <w:continuationSeparator/>
      </w:r>
    </w:p>
  </w:footnote>
  <w:footnote w:type="continuationNotice" w:id="1">
    <w:p w14:paraId="0B941D7C" w14:textId="77777777" w:rsidR="00BF1854" w:rsidRDefault="00BF18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1DB976E1"/>
    <w:multiLevelType w:val="multilevel"/>
    <w:tmpl w:val="634267E4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strike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162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1134"/>
        </w:tabs>
        <w:ind w:left="1446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2" w15:restartNumberingAfterBreak="0">
    <w:nsid w:val="31925955"/>
    <w:multiLevelType w:val="multilevel"/>
    <w:tmpl w:val="25BE7494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32A3"/>
    <w:rsid w:val="00013EEE"/>
    <w:rsid w:val="000146D2"/>
    <w:rsid w:val="000228C3"/>
    <w:rsid w:val="00030590"/>
    <w:rsid w:val="0003487A"/>
    <w:rsid w:val="000417D8"/>
    <w:rsid w:val="0005319A"/>
    <w:rsid w:val="0005501A"/>
    <w:rsid w:val="000645B1"/>
    <w:rsid w:val="000729A1"/>
    <w:rsid w:val="00077168"/>
    <w:rsid w:val="00080C97"/>
    <w:rsid w:val="00090713"/>
    <w:rsid w:val="00094613"/>
    <w:rsid w:val="00095DF0"/>
    <w:rsid w:val="00097AA1"/>
    <w:rsid w:val="000A6E68"/>
    <w:rsid w:val="000B0AC2"/>
    <w:rsid w:val="000B11E0"/>
    <w:rsid w:val="000B7FE5"/>
    <w:rsid w:val="000C5740"/>
    <w:rsid w:val="000D31A2"/>
    <w:rsid w:val="000E008C"/>
    <w:rsid w:val="000E7D0E"/>
    <w:rsid w:val="000F686B"/>
    <w:rsid w:val="0011042B"/>
    <w:rsid w:val="00114376"/>
    <w:rsid w:val="00116E6A"/>
    <w:rsid w:val="00123AD3"/>
    <w:rsid w:val="00126170"/>
    <w:rsid w:val="00136A61"/>
    <w:rsid w:val="001422DD"/>
    <w:rsid w:val="0014635F"/>
    <w:rsid w:val="001575B6"/>
    <w:rsid w:val="001633C3"/>
    <w:rsid w:val="00165E3A"/>
    <w:rsid w:val="001727DF"/>
    <w:rsid w:val="0017738B"/>
    <w:rsid w:val="00177DFA"/>
    <w:rsid w:val="00182172"/>
    <w:rsid w:val="00185DE1"/>
    <w:rsid w:val="001A35B5"/>
    <w:rsid w:val="001B6836"/>
    <w:rsid w:val="001C4D9E"/>
    <w:rsid w:val="001C6112"/>
    <w:rsid w:val="001D227C"/>
    <w:rsid w:val="001D46EF"/>
    <w:rsid w:val="001E11F1"/>
    <w:rsid w:val="001E22BF"/>
    <w:rsid w:val="001E5A62"/>
    <w:rsid w:val="002031A5"/>
    <w:rsid w:val="002065FF"/>
    <w:rsid w:val="00211237"/>
    <w:rsid w:val="00214E04"/>
    <w:rsid w:val="00220F80"/>
    <w:rsid w:val="00221F53"/>
    <w:rsid w:val="00222CBA"/>
    <w:rsid w:val="00223423"/>
    <w:rsid w:val="002321A0"/>
    <w:rsid w:val="00237761"/>
    <w:rsid w:val="002413BD"/>
    <w:rsid w:val="00253134"/>
    <w:rsid w:val="00254F2A"/>
    <w:rsid w:val="00256275"/>
    <w:rsid w:val="002563AC"/>
    <w:rsid w:val="00281988"/>
    <w:rsid w:val="00282F08"/>
    <w:rsid w:val="00287043"/>
    <w:rsid w:val="00291A95"/>
    <w:rsid w:val="002A1984"/>
    <w:rsid w:val="002A56F2"/>
    <w:rsid w:val="002B066D"/>
    <w:rsid w:val="002B1861"/>
    <w:rsid w:val="002B1A10"/>
    <w:rsid w:val="002B4723"/>
    <w:rsid w:val="002C00E2"/>
    <w:rsid w:val="002C5090"/>
    <w:rsid w:val="002D215A"/>
    <w:rsid w:val="002E7D36"/>
    <w:rsid w:val="002F5734"/>
    <w:rsid w:val="00302C78"/>
    <w:rsid w:val="003042E9"/>
    <w:rsid w:val="00306C0D"/>
    <w:rsid w:val="0030743E"/>
    <w:rsid w:val="00313590"/>
    <w:rsid w:val="00313DE9"/>
    <w:rsid w:val="00324D78"/>
    <w:rsid w:val="00340702"/>
    <w:rsid w:val="00340B35"/>
    <w:rsid w:val="00350FC8"/>
    <w:rsid w:val="00351877"/>
    <w:rsid w:val="00357941"/>
    <w:rsid w:val="0036448F"/>
    <w:rsid w:val="003659F7"/>
    <w:rsid w:val="00367887"/>
    <w:rsid w:val="00373C3D"/>
    <w:rsid w:val="00374AE6"/>
    <w:rsid w:val="00376A53"/>
    <w:rsid w:val="003804E4"/>
    <w:rsid w:val="00381A8A"/>
    <w:rsid w:val="00394602"/>
    <w:rsid w:val="003A2B2E"/>
    <w:rsid w:val="003A399C"/>
    <w:rsid w:val="003B4183"/>
    <w:rsid w:val="003B4F68"/>
    <w:rsid w:val="003C4D8A"/>
    <w:rsid w:val="003D4418"/>
    <w:rsid w:val="003D6684"/>
    <w:rsid w:val="003D6A1A"/>
    <w:rsid w:val="003D7EC4"/>
    <w:rsid w:val="003E3BE0"/>
    <w:rsid w:val="003E3DF1"/>
    <w:rsid w:val="003F1035"/>
    <w:rsid w:val="003F1C79"/>
    <w:rsid w:val="00412219"/>
    <w:rsid w:val="004273F0"/>
    <w:rsid w:val="00430948"/>
    <w:rsid w:val="00432A5A"/>
    <w:rsid w:val="004340C5"/>
    <w:rsid w:val="004365DE"/>
    <w:rsid w:val="004423B0"/>
    <w:rsid w:val="00444289"/>
    <w:rsid w:val="00454C62"/>
    <w:rsid w:val="004812AA"/>
    <w:rsid w:val="00485683"/>
    <w:rsid w:val="004862ED"/>
    <w:rsid w:val="004872A7"/>
    <w:rsid w:val="00491F88"/>
    <w:rsid w:val="004942FC"/>
    <w:rsid w:val="00496893"/>
    <w:rsid w:val="004A3A15"/>
    <w:rsid w:val="004A49A2"/>
    <w:rsid w:val="004B5628"/>
    <w:rsid w:val="004B6331"/>
    <w:rsid w:val="004C03B7"/>
    <w:rsid w:val="004D5902"/>
    <w:rsid w:val="004D67D0"/>
    <w:rsid w:val="004D7E38"/>
    <w:rsid w:val="004E4265"/>
    <w:rsid w:val="004E4E47"/>
    <w:rsid w:val="004F068F"/>
    <w:rsid w:val="004F1656"/>
    <w:rsid w:val="00504796"/>
    <w:rsid w:val="00506961"/>
    <w:rsid w:val="005160EE"/>
    <w:rsid w:val="00516C51"/>
    <w:rsid w:val="005269E1"/>
    <w:rsid w:val="00530D1A"/>
    <w:rsid w:val="005405D6"/>
    <w:rsid w:val="0056114B"/>
    <w:rsid w:val="005651A6"/>
    <w:rsid w:val="00567CAC"/>
    <w:rsid w:val="00575233"/>
    <w:rsid w:val="005803A9"/>
    <w:rsid w:val="0058284A"/>
    <w:rsid w:val="00584FAF"/>
    <w:rsid w:val="00586C8E"/>
    <w:rsid w:val="00592774"/>
    <w:rsid w:val="005B1088"/>
    <w:rsid w:val="005B10C6"/>
    <w:rsid w:val="005B3156"/>
    <w:rsid w:val="005C0FC8"/>
    <w:rsid w:val="005C3F37"/>
    <w:rsid w:val="005C5366"/>
    <w:rsid w:val="005D28A1"/>
    <w:rsid w:val="005F5EF1"/>
    <w:rsid w:val="006033A0"/>
    <w:rsid w:val="00610168"/>
    <w:rsid w:val="006120A4"/>
    <w:rsid w:val="006137BD"/>
    <w:rsid w:val="00626FA3"/>
    <w:rsid w:val="00640D46"/>
    <w:rsid w:val="006503B2"/>
    <w:rsid w:val="00663A3B"/>
    <w:rsid w:val="00664E5A"/>
    <w:rsid w:val="00674C5D"/>
    <w:rsid w:val="0067509E"/>
    <w:rsid w:val="00693C73"/>
    <w:rsid w:val="006A1070"/>
    <w:rsid w:val="006A2C40"/>
    <w:rsid w:val="006A4FA0"/>
    <w:rsid w:val="006E48D9"/>
    <w:rsid w:val="00703656"/>
    <w:rsid w:val="0071018E"/>
    <w:rsid w:val="007235CF"/>
    <w:rsid w:val="00732D56"/>
    <w:rsid w:val="00747C54"/>
    <w:rsid w:val="00760945"/>
    <w:rsid w:val="00766DAA"/>
    <w:rsid w:val="0077026D"/>
    <w:rsid w:val="00771A67"/>
    <w:rsid w:val="007929DF"/>
    <w:rsid w:val="00794512"/>
    <w:rsid w:val="007A3EEB"/>
    <w:rsid w:val="007A74F5"/>
    <w:rsid w:val="007B1390"/>
    <w:rsid w:val="007B16C0"/>
    <w:rsid w:val="007B258A"/>
    <w:rsid w:val="007C01EB"/>
    <w:rsid w:val="007C1859"/>
    <w:rsid w:val="007C2258"/>
    <w:rsid w:val="007D786E"/>
    <w:rsid w:val="007E1791"/>
    <w:rsid w:val="007F5E05"/>
    <w:rsid w:val="008024B4"/>
    <w:rsid w:val="00836085"/>
    <w:rsid w:val="008366B8"/>
    <w:rsid w:val="00846F07"/>
    <w:rsid w:val="00860737"/>
    <w:rsid w:val="00864DD2"/>
    <w:rsid w:val="00867936"/>
    <w:rsid w:val="00870EEC"/>
    <w:rsid w:val="00876B52"/>
    <w:rsid w:val="008861B6"/>
    <w:rsid w:val="00887BFA"/>
    <w:rsid w:val="00890E4B"/>
    <w:rsid w:val="008A5BA7"/>
    <w:rsid w:val="008A6407"/>
    <w:rsid w:val="008B3CAE"/>
    <w:rsid w:val="008C55EA"/>
    <w:rsid w:val="008D0B91"/>
    <w:rsid w:val="008D1EBC"/>
    <w:rsid w:val="008D374D"/>
    <w:rsid w:val="008D7530"/>
    <w:rsid w:val="008E75C2"/>
    <w:rsid w:val="008E7B6E"/>
    <w:rsid w:val="00901032"/>
    <w:rsid w:val="009021DC"/>
    <w:rsid w:val="009139D6"/>
    <w:rsid w:val="00921CB8"/>
    <w:rsid w:val="009239AA"/>
    <w:rsid w:val="00927879"/>
    <w:rsid w:val="00930026"/>
    <w:rsid w:val="009465C0"/>
    <w:rsid w:val="009514A5"/>
    <w:rsid w:val="009609DE"/>
    <w:rsid w:val="009631A7"/>
    <w:rsid w:val="00963551"/>
    <w:rsid w:val="00971B6C"/>
    <w:rsid w:val="009726C2"/>
    <w:rsid w:val="00990D91"/>
    <w:rsid w:val="0099201B"/>
    <w:rsid w:val="009954FF"/>
    <w:rsid w:val="009A1660"/>
    <w:rsid w:val="009A20B6"/>
    <w:rsid w:val="009A7B68"/>
    <w:rsid w:val="009B704A"/>
    <w:rsid w:val="009C5298"/>
    <w:rsid w:val="009C62B9"/>
    <w:rsid w:val="009D5A43"/>
    <w:rsid w:val="009D6548"/>
    <w:rsid w:val="009E1DBD"/>
    <w:rsid w:val="00A16779"/>
    <w:rsid w:val="00A233FD"/>
    <w:rsid w:val="00A35B90"/>
    <w:rsid w:val="00A439DD"/>
    <w:rsid w:val="00A455B1"/>
    <w:rsid w:val="00A517D6"/>
    <w:rsid w:val="00A52D4F"/>
    <w:rsid w:val="00A60DE0"/>
    <w:rsid w:val="00A64E56"/>
    <w:rsid w:val="00A66CDB"/>
    <w:rsid w:val="00A75A68"/>
    <w:rsid w:val="00A954DB"/>
    <w:rsid w:val="00A96CAC"/>
    <w:rsid w:val="00AB01C1"/>
    <w:rsid w:val="00AB4AFB"/>
    <w:rsid w:val="00AC7575"/>
    <w:rsid w:val="00AD41BD"/>
    <w:rsid w:val="00AF403C"/>
    <w:rsid w:val="00B007CA"/>
    <w:rsid w:val="00B036EE"/>
    <w:rsid w:val="00B06852"/>
    <w:rsid w:val="00B11700"/>
    <w:rsid w:val="00B21DB2"/>
    <w:rsid w:val="00B24D28"/>
    <w:rsid w:val="00B43670"/>
    <w:rsid w:val="00B56AC2"/>
    <w:rsid w:val="00B57038"/>
    <w:rsid w:val="00B60582"/>
    <w:rsid w:val="00B64E1E"/>
    <w:rsid w:val="00B7467E"/>
    <w:rsid w:val="00B8377F"/>
    <w:rsid w:val="00B8561F"/>
    <w:rsid w:val="00BA5E4C"/>
    <w:rsid w:val="00BB1F5D"/>
    <w:rsid w:val="00BC097B"/>
    <w:rsid w:val="00BD1A8B"/>
    <w:rsid w:val="00BD2867"/>
    <w:rsid w:val="00BD6C23"/>
    <w:rsid w:val="00BE049C"/>
    <w:rsid w:val="00BE1FEE"/>
    <w:rsid w:val="00BE304F"/>
    <w:rsid w:val="00BE451E"/>
    <w:rsid w:val="00BF1854"/>
    <w:rsid w:val="00BF23F2"/>
    <w:rsid w:val="00C069A0"/>
    <w:rsid w:val="00C201D2"/>
    <w:rsid w:val="00C23F57"/>
    <w:rsid w:val="00C276DF"/>
    <w:rsid w:val="00C306FE"/>
    <w:rsid w:val="00C37053"/>
    <w:rsid w:val="00C41132"/>
    <w:rsid w:val="00C64D04"/>
    <w:rsid w:val="00C658A0"/>
    <w:rsid w:val="00C66338"/>
    <w:rsid w:val="00C70342"/>
    <w:rsid w:val="00C7203C"/>
    <w:rsid w:val="00C736EB"/>
    <w:rsid w:val="00C815E4"/>
    <w:rsid w:val="00C81F2E"/>
    <w:rsid w:val="00C92705"/>
    <w:rsid w:val="00C93792"/>
    <w:rsid w:val="00CA6054"/>
    <w:rsid w:val="00CB1B5B"/>
    <w:rsid w:val="00CB78A2"/>
    <w:rsid w:val="00CC6CBC"/>
    <w:rsid w:val="00CD15CD"/>
    <w:rsid w:val="00CD2022"/>
    <w:rsid w:val="00CD2C76"/>
    <w:rsid w:val="00CD6632"/>
    <w:rsid w:val="00CE1DC5"/>
    <w:rsid w:val="00CF1D37"/>
    <w:rsid w:val="00CF3AEF"/>
    <w:rsid w:val="00D0470B"/>
    <w:rsid w:val="00D067FC"/>
    <w:rsid w:val="00D11E31"/>
    <w:rsid w:val="00D143CD"/>
    <w:rsid w:val="00D16933"/>
    <w:rsid w:val="00D53684"/>
    <w:rsid w:val="00D62FDD"/>
    <w:rsid w:val="00D64AB1"/>
    <w:rsid w:val="00D65F4F"/>
    <w:rsid w:val="00D77279"/>
    <w:rsid w:val="00D81B61"/>
    <w:rsid w:val="00D81E06"/>
    <w:rsid w:val="00D86174"/>
    <w:rsid w:val="00D87383"/>
    <w:rsid w:val="00D9597D"/>
    <w:rsid w:val="00DB0265"/>
    <w:rsid w:val="00DB1248"/>
    <w:rsid w:val="00DB2509"/>
    <w:rsid w:val="00DC297B"/>
    <w:rsid w:val="00DE1A8D"/>
    <w:rsid w:val="00DE5507"/>
    <w:rsid w:val="00DE64D6"/>
    <w:rsid w:val="00DE6C50"/>
    <w:rsid w:val="00DE70AD"/>
    <w:rsid w:val="00E05BAB"/>
    <w:rsid w:val="00E11474"/>
    <w:rsid w:val="00E14143"/>
    <w:rsid w:val="00E24859"/>
    <w:rsid w:val="00E26389"/>
    <w:rsid w:val="00E35B80"/>
    <w:rsid w:val="00E52928"/>
    <w:rsid w:val="00E57923"/>
    <w:rsid w:val="00E67EC1"/>
    <w:rsid w:val="00E80EA9"/>
    <w:rsid w:val="00E81330"/>
    <w:rsid w:val="00E82920"/>
    <w:rsid w:val="00E84126"/>
    <w:rsid w:val="00E8594B"/>
    <w:rsid w:val="00E86D26"/>
    <w:rsid w:val="00EA1D72"/>
    <w:rsid w:val="00EA26E7"/>
    <w:rsid w:val="00EA7FFD"/>
    <w:rsid w:val="00EB1154"/>
    <w:rsid w:val="00EC4D55"/>
    <w:rsid w:val="00EE2AE8"/>
    <w:rsid w:val="00EE3182"/>
    <w:rsid w:val="00EF21F6"/>
    <w:rsid w:val="00EF3130"/>
    <w:rsid w:val="00EF3515"/>
    <w:rsid w:val="00EF3631"/>
    <w:rsid w:val="00F13C74"/>
    <w:rsid w:val="00F158CC"/>
    <w:rsid w:val="00F17028"/>
    <w:rsid w:val="00F249BF"/>
    <w:rsid w:val="00F26AF6"/>
    <w:rsid w:val="00F3780D"/>
    <w:rsid w:val="00F40D13"/>
    <w:rsid w:val="00F43D0C"/>
    <w:rsid w:val="00F50470"/>
    <w:rsid w:val="00F50828"/>
    <w:rsid w:val="00F55F1D"/>
    <w:rsid w:val="00F561F1"/>
    <w:rsid w:val="00F575F2"/>
    <w:rsid w:val="00F71A22"/>
    <w:rsid w:val="00F75253"/>
    <w:rsid w:val="00F7722A"/>
    <w:rsid w:val="00F8398D"/>
    <w:rsid w:val="00F90976"/>
    <w:rsid w:val="00F95656"/>
    <w:rsid w:val="00FB0E5C"/>
    <w:rsid w:val="00FB265A"/>
    <w:rsid w:val="00FC1D25"/>
    <w:rsid w:val="00FC2E44"/>
    <w:rsid w:val="00FD1DA8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3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www.kr-zlinsky.cz/logo-zlinskeho-kraje-ke-stazeni-cl-3386.html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76213FDEAFD4181A5F40D908FDE9A" ma:contentTypeVersion="2" ma:contentTypeDescription="Vytvoří nový dokument" ma:contentTypeScope="" ma:versionID="29804b3ee79cc25f29c01b7624043492">
  <xsd:schema xmlns:xsd="http://www.w3.org/2001/XMLSchema" xmlns:xs="http://www.w3.org/2001/XMLSchema" xmlns:p="http://schemas.microsoft.com/office/2006/metadata/properties" xmlns:ns3="30943acb-92a3-4dd1-b917-142a704ae2ed" targetNamespace="http://schemas.microsoft.com/office/2006/metadata/properties" ma:root="true" ma:fieldsID="ddd4ab5d945138d53b01e4fb920475f7" ns3:_="">
    <xsd:import namespace="30943acb-92a3-4dd1-b917-142a704ae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3acb-92a3-4dd1-b917-142a704ae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83EC-91EE-4D5F-AB0D-B42F93E28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43acb-92a3-4dd1-b917-142a704ae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0DD1-938A-4512-A04C-5F9008FB004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0943acb-92a3-4dd1-b917-142a704ae2e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7D9A1B-9B92-4855-8C88-AEA9D2CD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1013</TotalTime>
  <Pages>7</Pages>
  <Words>3163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Koplíková Dana</cp:lastModifiedBy>
  <cp:revision>39</cp:revision>
  <cp:lastPrinted>2022-06-10T05:54:00Z</cp:lastPrinted>
  <dcterms:created xsi:type="dcterms:W3CDTF">2022-04-11T06:32:00Z</dcterms:created>
  <dcterms:modified xsi:type="dcterms:W3CDTF">2023-09-18T06:00:00Z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0x0101008BB76213FDEAFD4181A5F40D908FDE9A</vt:lpwstr>
  </property>
</Properties>
</file>