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1349" w14:textId="73893F07" w:rsidR="00132072" w:rsidRDefault="00132072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4EE13D09" w14:textId="77777777" w:rsidR="00132072" w:rsidRDefault="00132072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30B29D7F" w14:textId="7AABF203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4F50D3AC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AD55E36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168C355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BE7A1BA" w14:textId="134B6D51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118 01 Praha 1</w:t>
      </w:r>
    </w:p>
    <w:p w14:paraId="203422D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5992AADB" w14:textId="77777777" w:rsidR="00584A93" w:rsidRPr="005E1CEA" w:rsidRDefault="00584A93" w:rsidP="00584A93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zastoupen </w:t>
      </w:r>
      <w:r w:rsidRPr="00A97E3F">
        <w:rPr>
          <w:rFonts w:ascii="Calibri" w:hAnsi="Calibri" w:cs="Arial"/>
          <w:sz w:val="22"/>
          <w:szCs w:val="22"/>
        </w:rPr>
        <w:t>Mgr. Ev</w:t>
      </w:r>
      <w:r>
        <w:rPr>
          <w:rFonts w:ascii="Calibri" w:hAnsi="Calibri" w:cs="Arial"/>
          <w:sz w:val="22"/>
          <w:szCs w:val="22"/>
        </w:rPr>
        <w:t>ou</w:t>
      </w:r>
      <w:r w:rsidRPr="00A97E3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97E3F">
        <w:rPr>
          <w:rFonts w:ascii="Calibri" w:hAnsi="Calibri" w:cs="Arial"/>
          <w:sz w:val="22"/>
          <w:szCs w:val="22"/>
        </w:rPr>
        <w:t>Balaštíkov</w:t>
      </w:r>
      <w:r>
        <w:rPr>
          <w:rFonts w:ascii="Calibri" w:hAnsi="Calibri" w:cs="Arial"/>
          <w:sz w:val="22"/>
          <w:szCs w:val="22"/>
        </w:rPr>
        <w:t>ou</w:t>
      </w:r>
      <w:proofErr w:type="spellEnd"/>
      <w:r w:rsidRPr="00A97E3F">
        <w:rPr>
          <w:rFonts w:ascii="Calibri" w:hAnsi="Calibri" w:cs="Arial"/>
          <w:sz w:val="22"/>
          <w:szCs w:val="22"/>
        </w:rPr>
        <w:t>, náměstkyn</w:t>
      </w:r>
      <w:r>
        <w:rPr>
          <w:rFonts w:ascii="Calibri" w:hAnsi="Calibri" w:cs="Arial"/>
          <w:sz w:val="22"/>
          <w:szCs w:val="22"/>
        </w:rPr>
        <w:t>í</w:t>
      </w:r>
      <w:r w:rsidRPr="00A97E3F">
        <w:rPr>
          <w:rFonts w:ascii="Calibri" w:hAnsi="Calibri" w:cs="Arial"/>
          <w:sz w:val="22"/>
          <w:szCs w:val="22"/>
        </w:rPr>
        <w:t xml:space="preserve"> sekce projektového řízení</w:t>
      </w:r>
    </w:p>
    <w:p w14:paraId="628BD4DA" w14:textId="12DB34AF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8403F2">
        <w:rPr>
          <w:rFonts w:ascii="Calibri" w:hAnsi="Calibri" w:cs="Arial"/>
          <w:sz w:val="22"/>
          <w:szCs w:val="22"/>
        </w:rPr>
        <w:t>xxx</w:t>
      </w:r>
      <w:proofErr w:type="spellEnd"/>
      <w:r w:rsidR="00637214">
        <w:rPr>
          <w:rFonts w:ascii="Calibri" w:hAnsi="Calibri" w:cs="Arial"/>
          <w:sz w:val="22"/>
          <w:szCs w:val="22"/>
        </w:rPr>
        <w:br/>
        <w:t>e-mail: </w:t>
      </w:r>
      <w:proofErr w:type="spellStart"/>
      <w:r w:rsidR="008403F2" w:rsidRPr="008403F2">
        <w:rPr>
          <w:rStyle w:val="Hypertextovodkaz"/>
          <w:rFonts w:ascii="Calibri" w:hAnsi="Calibri" w:cs="Arial"/>
          <w:color w:val="auto"/>
          <w:sz w:val="22"/>
          <w:szCs w:val="22"/>
          <w:u w:val="none"/>
        </w:rPr>
        <w:t>xxx</w:t>
      </w:r>
      <w:proofErr w:type="spellEnd"/>
      <w:r w:rsidR="000C48EA" w:rsidRPr="008403F2">
        <w:rPr>
          <w:rFonts w:ascii="Calibri" w:hAnsi="Calibri" w:cs="Arial"/>
          <w:sz w:val="22"/>
          <w:szCs w:val="22"/>
        </w:rPr>
        <w:t xml:space="preserve">, </w:t>
      </w:r>
      <w:r w:rsidR="000C48EA">
        <w:rPr>
          <w:rFonts w:ascii="Calibri" w:hAnsi="Calibri" w:cs="Arial"/>
          <w:sz w:val="22"/>
          <w:szCs w:val="22"/>
        </w:rPr>
        <w:t>te</w:t>
      </w:r>
      <w:r w:rsidR="00F66335">
        <w:rPr>
          <w:rFonts w:ascii="Calibri" w:hAnsi="Calibri" w:cs="Arial"/>
          <w:sz w:val="22"/>
          <w:szCs w:val="22"/>
        </w:rPr>
        <w:t xml:space="preserve">l.: </w:t>
      </w:r>
      <w:proofErr w:type="spellStart"/>
      <w:r w:rsidR="008403F2">
        <w:rPr>
          <w:rFonts w:ascii="Calibri" w:hAnsi="Calibri" w:cs="Arial"/>
          <w:sz w:val="22"/>
          <w:szCs w:val="22"/>
        </w:rPr>
        <w:t>xxx</w:t>
      </w:r>
      <w:proofErr w:type="spellEnd"/>
    </w:p>
    <w:p w14:paraId="29718EB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047D661E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9C339A1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3186C030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4EC41315" w14:textId="77777777" w:rsidR="00077AD8" w:rsidRDefault="00077AD8" w:rsidP="00077A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b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Pr="002C7194">
        <w:rPr>
          <w:rFonts w:ascii="Calibri" w:hAnsi="Calibri" w:cs="Calibri"/>
          <w:b/>
          <w:sz w:val="22"/>
          <w:szCs w:val="22"/>
        </w:rPr>
        <w:t>Tiskárny Havlíčkův Brod a.s.</w:t>
      </w:r>
    </w:p>
    <w:p w14:paraId="531CDED3" w14:textId="77777777" w:rsidR="00077AD8" w:rsidRDefault="00077AD8" w:rsidP="00077A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2D6982">
        <w:rPr>
          <w:rFonts w:ascii="Calibri" w:hAnsi="Calibri" w:cs="Calibri"/>
          <w:sz w:val="22"/>
          <w:szCs w:val="22"/>
        </w:rPr>
        <w:t xml:space="preserve">IČO: </w:t>
      </w:r>
      <w:r w:rsidRPr="00EC3650">
        <w:rPr>
          <w:rFonts w:ascii="Calibri" w:hAnsi="Calibri" w:cs="Calibri"/>
          <w:sz w:val="22"/>
          <w:szCs w:val="22"/>
        </w:rPr>
        <w:t>46504796</w:t>
      </w:r>
    </w:p>
    <w:p w14:paraId="159D2876" w14:textId="77777777" w:rsidR="00077AD8" w:rsidRPr="002D6982" w:rsidRDefault="00077AD8" w:rsidP="00077A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</w:t>
      </w:r>
      <w:r w:rsidRPr="00EC3650">
        <w:rPr>
          <w:rFonts w:ascii="Calibri" w:hAnsi="Calibri" w:cs="Calibri"/>
          <w:sz w:val="22"/>
          <w:szCs w:val="22"/>
        </w:rPr>
        <w:t>46504796</w:t>
      </w:r>
    </w:p>
    <w:p w14:paraId="4925E83F" w14:textId="77777777" w:rsidR="00077AD8" w:rsidRDefault="00077AD8" w:rsidP="00077A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se sídlem:</w:t>
      </w:r>
      <w:r w:rsidRPr="00BC7A31">
        <w:t xml:space="preserve"> </w:t>
      </w:r>
      <w:r w:rsidRPr="00BC7A31">
        <w:rPr>
          <w:rFonts w:ascii="Calibri" w:hAnsi="Calibri" w:cs="Calibri"/>
          <w:sz w:val="22"/>
          <w:szCs w:val="22"/>
        </w:rPr>
        <w:t>Husova 1881, 580 01 Havlíčkův Brod</w:t>
      </w:r>
    </w:p>
    <w:p w14:paraId="4E4B8743" w14:textId="02C071CC" w:rsidR="00077AD8" w:rsidRPr="005E1CEA" w:rsidRDefault="00077AD8" w:rsidP="00077A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 w:rsidRPr="005E1C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Ing. </w:t>
      </w:r>
      <w:r w:rsidR="00BE10E5">
        <w:rPr>
          <w:rFonts w:ascii="Calibri" w:hAnsi="Calibri" w:cs="Calibri"/>
          <w:sz w:val="22"/>
          <w:szCs w:val="22"/>
        </w:rPr>
        <w:t>Miloslav Henzl, obchodní náměstek</w:t>
      </w:r>
    </w:p>
    <w:p w14:paraId="4290EF07" w14:textId="77777777" w:rsidR="00077AD8" w:rsidRDefault="00077AD8" w:rsidP="00077A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Pr="007C4C5F">
        <w:rPr>
          <w:rFonts w:ascii="Calibri" w:hAnsi="Calibri" w:cs="Calibri"/>
          <w:sz w:val="22"/>
          <w:szCs w:val="22"/>
        </w:rPr>
        <w:t xml:space="preserve">KB Havlíčkův Brod, </w:t>
      </w:r>
      <w:proofErr w:type="spellStart"/>
      <w:r w:rsidRPr="007C4C5F">
        <w:rPr>
          <w:rFonts w:ascii="Calibri" w:hAnsi="Calibri" w:cs="Calibri"/>
          <w:sz w:val="22"/>
          <w:szCs w:val="22"/>
        </w:rPr>
        <w:t>č.ú</w:t>
      </w:r>
      <w:proofErr w:type="spellEnd"/>
      <w:r w:rsidRPr="007C4C5F">
        <w:rPr>
          <w:rFonts w:ascii="Calibri" w:hAnsi="Calibri" w:cs="Calibri"/>
          <w:sz w:val="22"/>
          <w:szCs w:val="22"/>
        </w:rPr>
        <w:t>. 8505521/0100</w:t>
      </w:r>
    </w:p>
    <w:p w14:paraId="4D2EC9A4" w14:textId="7FCA3BDA" w:rsidR="00077AD8" w:rsidRPr="005E1CEA" w:rsidRDefault="00077AD8" w:rsidP="00077AD8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8403F2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e</w:t>
      </w:r>
      <w:r w:rsidR="00637214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mail: </w:t>
      </w:r>
      <w:proofErr w:type="spellStart"/>
      <w:r w:rsidR="008403F2" w:rsidRPr="008403F2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8403F2">
        <w:rPr>
          <w:rFonts w:ascii="Calibri" w:hAnsi="Calibri" w:cs="Calibri"/>
          <w:sz w:val="22"/>
          <w:szCs w:val="22"/>
        </w:rPr>
        <w:t>xxx</w:t>
      </w:r>
      <w:proofErr w:type="spellEnd"/>
    </w:p>
    <w:p w14:paraId="4187E0C4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14C687A9" w14:textId="0260AE26" w:rsidR="008F61F4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5205A9F7" w14:textId="77777777" w:rsidR="00BA1CA9" w:rsidRPr="005E1CEA" w:rsidRDefault="00BA1CA9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1F4F2AAD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3B24DEE1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108721C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B278013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56915E5" w14:textId="00E99738" w:rsidR="008F61F4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1C5AE75C" w14:textId="77777777" w:rsidR="00BA1CA9" w:rsidRPr="005E1CEA" w:rsidRDefault="00BA1CA9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B79C67C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19C06A27" w14:textId="77777777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05B50B40" w14:textId="76F53E15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Na základě Rámcové dohody jsou uzavírány Prováděcí smlouvy v tzv.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minitendrech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, tedy na základě písemné výzvy Objednatele k podání nabídky adresované všem </w:t>
      </w:r>
      <w:r w:rsidR="00CE72FF">
        <w:rPr>
          <w:color w:val="000000"/>
          <w:sz w:val="22"/>
          <w:szCs w:val="22"/>
          <w:lang w:bidi="cs-CZ"/>
        </w:rPr>
        <w:t>účastníkům Rámcové dohody</w:t>
      </w:r>
      <w:r w:rsidRPr="005E1CEA">
        <w:rPr>
          <w:color w:val="000000"/>
          <w:sz w:val="22"/>
          <w:szCs w:val="22"/>
          <w:lang w:bidi="cs-CZ"/>
        </w:rPr>
        <w:t xml:space="preserve"> učiněné prostřednictvím elektronického nástroje „Národní elektronický nástroj“ (dále jen „NEN“), ev. č. NEN: </w:t>
      </w:r>
      <w:r w:rsidR="000B690A">
        <w:br/>
      </w:r>
      <w:r w:rsidR="00F77DAF" w:rsidRPr="006241A0">
        <w:rPr>
          <w:sz w:val="22"/>
          <w:szCs w:val="22"/>
        </w:rPr>
        <w:t>N006/23/V00023544</w:t>
      </w:r>
      <w:r w:rsidR="00F77DAF">
        <w:t xml:space="preserve"> </w:t>
      </w:r>
      <w:r w:rsidR="00F2434C">
        <w:rPr>
          <w:rFonts w:ascii="Arial" w:hAnsi="Arial" w:cs="Arial"/>
          <w:color w:val="000000"/>
          <w:shd w:val="clear" w:color="auto" w:fill="FFFFFF"/>
        </w:rPr>
        <w:t xml:space="preserve">s názvem </w:t>
      </w:r>
      <w:bookmarkStart w:id="0" w:name="_GoBack"/>
      <w:r w:rsidR="00CA4E16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CA4E16" w:rsidRPr="0085224B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CA4E16">
        <w:rPr>
          <w:rFonts w:ascii="Calibri" w:hAnsi="Calibri" w:cs="Calibri"/>
          <w:b/>
          <w:sz w:val="22"/>
          <w:szCs w:val="22"/>
        </w:rPr>
        <w:t>Morava</w:t>
      </w:r>
      <w:r w:rsidR="00CA4E16" w:rsidRPr="0085224B">
        <w:rPr>
          <w:rFonts w:ascii="Calibri" w:hAnsi="Calibri" w:cs="Calibri"/>
          <w:b/>
          <w:sz w:val="22"/>
          <w:szCs w:val="22"/>
        </w:rPr>
        <w:t>, 1/2022/</w:t>
      </w:r>
      <w:r w:rsidR="00D207C0">
        <w:rPr>
          <w:rFonts w:ascii="Calibri" w:hAnsi="Calibri" w:cs="Calibri"/>
          <w:b/>
          <w:sz w:val="22"/>
          <w:szCs w:val="22"/>
        </w:rPr>
        <w:t>5</w:t>
      </w:r>
      <w:bookmarkEnd w:id="0"/>
      <w:r w:rsidR="00C80C8A">
        <w:rPr>
          <w:rFonts w:ascii="Calibri" w:hAnsi="Calibri" w:cs="Calibri"/>
          <w:b/>
          <w:sz w:val="22"/>
          <w:szCs w:val="22"/>
        </w:rPr>
        <w:t>.</w:t>
      </w:r>
    </w:p>
    <w:p w14:paraId="0D7D48C1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 ohledem na skutečnost, že nabídka Zhotovitele byla v rámci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minitendru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 vedeného dle článku II Rámcové dohody vyhodnocena jako nejvýhodnější, a za účelem sjednání dohody o rozsahu konkrétním plnění požadované Objednatelem od Zhotovitele, uzavírají Smluvní strany, v souladu s Rámcovou dohodou, tuto Prováděcí smlouvu.</w:t>
      </w:r>
    </w:p>
    <w:p w14:paraId="1A5CD7ED" w14:textId="6EA6A59C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  <w:r w:rsidR="00BA1CA9">
        <w:rPr>
          <w:color w:val="000000"/>
          <w:sz w:val="22"/>
          <w:szCs w:val="22"/>
          <w:lang w:bidi="cs-CZ"/>
        </w:rPr>
        <w:t xml:space="preserve"> </w:t>
      </w:r>
    </w:p>
    <w:p w14:paraId="0A2C509B" w14:textId="77777777" w:rsidR="00BA1CA9" w:rsidRPr="00CC0EAA" w:rsidRDefault="00BA1CA9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</w:p>
    <w:p w14:paraId="76D46155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Předmět Prováděcí smlouvy</w:t>
      </w:r>
    </w:p>
    <w:p w14:paraId="4CA6E999" w14:textId="52F118CC" w:rsidR="008F61F4" w:rsidRPr="005E1CEA" w:rsidRDefault="008F61F4" w:rsidP="008A73C8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8A73C8">
        <w:rPr>
          <w:color w:val="000000"/>
          <w:sz w:val="22"/>
          <w:szCs w:val="22"/>
          <w:lang w:bidi="cs-CZ"/>
        </w:rPr>
        <w:t>zhotovit a předat řádně, včas a ve sjednané kvalitě dílo:</w:t>
      </w:r>
      <w:r w:rsidR="008A73C8" w:rsidRPr="008A73C8">
        <w:t xml:space="preserve"> </w:t>
      </w:r>
      <w:r w:rsidR="00CA4E16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CA4E16" w:rsidRPr="0085224B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CA4E16">
        <w:rPr>
          <w:rFonts w:ascii="Calibri" w:hAnsi="Calibri" w:cs="Calibri"/>
          <w:b/>
          <w:sz w:val="22"/>
          <w:szCs w:val="22"/>
        </w:rPr>
        <w:t>Morava</w:t>
      </w:r>
      <w:r w:rsidR="00CA4E16" w:rsidRPr="0085224B">
        <w:rPr>
          <w:rFonts w:ascii="Calibri" w:hAnsi="Calibri" w:cs="Calibri"/>
          <w:b/>
          <w:sz w:val="22"/>
          <w:szCs w:val="22"/>
        </w:rPr>
        <w:t>, 1/2022/</w:t>
      </w:r>
      <w:r w:rsidR="00D207C0">
        <w:rPr>
          <w:rFonts w:ascii="Calibri" w:hAnsi="Calibri" w:cs="Calibri"/>
          <w:b/>
          <w:sz w:val="22"/>
          <w:szCs w:val="22"/>
        </w:rPr>
        <w:t>5</w:t>
      </w:r>
      <w:r w:rsidR="001E274B">
        <w:rPr>
          <w:b/>
          <w:color w:val="000000"/>
          <w:sz w:val="22"/>
          <w:szCs w:val="22"/>
          <w:lang w:bidi="cs-CZ"/>
        </w:rPr>
        <w:t>,</w:t>
      </w:r>
      <w:r w:rsidRPr="005E1CEA">
        <w:rPr>
          <w:color w:val="000000"/>
          <w:sz w:val="22"/>
          <w:szCs w:val="22"/>
          <w:lang w:bidi="cs-CZ"/>
        </w:rPr>
        <w:t xml:space="preserve"> specifikované v</w:t>
      </w:r>
      <w:r w:rsidR="008A73C8">
        <w:rPr>
          <w:color w:val="000000"/>
          <w:sz w:val="22"/>
          <w:szCs w:val="22"/>
          <w:lang w:bidi="cs-CZ"/>
        </w:rPr>
        <w:t> </w:t>
      </w:r>
      <w:r w:rsidRPr="005E1CEA">
        <w:rPr>
          <w:color w:val="000000"/>
          <w:sz w:val="22"/>
          <w:szCs w:val="22"/>
          <w:lang w:bidi="cs-CZ"/>
        </w:rPr>
        <w:t>Příloze č. 1 této Prováděcí smlouvy.</w:t>
      </w:r>
    </w:p>
    <w:p w14:paraId="05BB484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lastRenderedPageBreak/>
        <w:t>Cena za plnění</w:t>
      </w:r>
    </w:p>
    <w:p w14:paraId="7CD1034A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039493A1" w14:textId="5695813E" w:rsidR="00D048D4" w:rsidRPr="004048D0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se dohodly, že cena za poskytnutí plnění </w:t>
      </w:r>
      <w:r>
        <w:rPr>
          <w:color w:val="000000"/>
          <w:sz w:val="22"/>
          <w:szCs w:val="22"/>
          <w:lang w:bidi="cs-CZ"/>
        </w:rPr>
        <w:t>Zhotovitelem</w:t>
      </w:r>
      <w:r w:rsidRPr="005E1CEA">
        <w:rPr>
          <w:color w:val="000000"/>
          <w:sz w:val="22"/>
          <w:szCs w:val="22"/>
          <w:lang w:bidi="cs-CZ"/>
        </w:rPr>
        <w:t xml:space="preserve"> dle této Prováděcí smlouvy činí </w:t>
      </w:r>
      <w:r w:rsidR="00DA561F">
        <w:rPr>
          <w:rFonts w:ascii="Calibri" w:hAnsi="Calibri" w:cs="Calibri"/>
          <w:sz w:val="22"/>
          <w:szCs w:val="22"/>
        </w:rPr>
        <w:t>45.232</w:t>
      </w:r>
      <w:r w:rsidRPr="006500AF">
        <w:rPr>
          <w:color w:val="000000"/>
          <w:sz w:val="22"/>
          <w:szCs w:val="22"/>
          <w:lang w:bidi="cs-CZ"/>
        </w:rPr>
        <w:t xml:space="preserve">,- Kč </w:t>
      </w:r>
      <w:r w:rsidR="00C02540">
        <w:rPr>
          <w:color w:val="000000"/>
          <w:sz w:val="22"/>
          <w:szCs w:val="22"/>
          <w:lang w:bidi="cs-CZ"/>
        </w:rPr>
        <w:t xml:space="preserve">bez </w:t>
      </w:r>
      <w:r w:rsidRPr="006500AF">
        <w:rPr>
          <w:color w:val="000000"/>
          <w:sz w:val="22"/>
          <w:szCs w:val="22"/>
          <w:lang w:bidi="cs-CZ"/>
        </w:rPr>
        <w:t xml:space="preserve">DPH, </w:t>
      </w:r>
    </w:p>
    <w:p w14:paraId="1FA85ED1" w14:textId="06CE5290" w:rsidR="004048D0" w:rsidRPr="00D048D4" w:rsidRDefault="004048D0" w:rsidP="004048D0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DPH v</w:t>
      </w:r>
      <w:r w:rsidR="00DA561F">
        <w:rPr>
          <w:color w:val="000000"/>
          <w:sz w:val="22"/>
          <w:szCs w:val="22"/>
          <w:lang w:bidi="cs-CZ"/>
        </w:rPr>
        <w:t> </w:t>
      </w:r>
      <w:r>
        <w:rPr>
          <w:color w:val="000000"/>
          <w:sz w:val="22"/>
          <w:szCs w:val="22"/>
          <w:lang w:bidi="cs-CZ"/>
        </w:rPr>
        <w:t>sazbě</w:t>
      </w:r>
      <w:r w:rsidR="00DA561F">
        <w:rPr>
          <w:color w:val="000000"/>
          <w:sz w:val="22"/>
          <w:szCs w:val="22"/>
          <w:lang w:bidi="cs-CZ"/>
        </w:rPr>
        <w:t xml:space="preserve"> 10% ve výši 4.523,20</w:t>
      </w:r>
      <w:r w:rsidRPr="006500AF">
        <w:rPr>
          <w:color w:val="000000"/>
          <w:sz w:val="22"/>
          <w:szCs w:val="22"/>
          <w:lang w:bidi="cs-CZ"/>
        </w:rPr>
        <w:t xml:space="preserve"> Kč  </w:t>
      </w:r>
    </w:p>
    <w:p w14:paraId="797827DD" w14:textId="2B753B7F" w:rsidR="008F61F4" w:rsidRPr="00AF79C1" w:rsidRDefault="00DA561F" w:rsidP="00D048D4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49.755,20</w:t>
      </w:r>
      <w:r w:rsidR="008F61F4" w:rsidRPr="005E1CEA">
        <w:rPr>
          <w:color w:val="000000"/>
          <w:sz w:val="22"/>
          <w:szCs w:val="22"/>
          <w:lang w:bidi="cs-CZ"/>
        </w:rPr>
        <w:t xml:space="preserve"> Kč včetně DPH.</w:t>
      </w:r>
      <w:r w:rsidR="008F61F4">
        <w:rPr>
          <w:sz w:val="22"/>
          <w:szCs w:val="22"/>
        </w:rPr>
        <w:t xml:space="preserve"> </w:t>
      </w:r>
    </w:p>
    <w:p w14:paraId="119E3E67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7ECCA54B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BEE311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4BDD5F12" w14:textId="21B1BF13" w:rsidR="008F61F4" w:rsidRPr="009E3D9F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</w:t>
      </w:r>
      <w:r w:rsidRPr="00BE3694">
        <w:rPr>
          <w:color w:val="000000"/>
          <w:lang w:bidi="cs-CZ"/>
        </w:rPr>
        <w:t xml:space="preserve">povinen poskytnout plnění dle této Prováděcí smlouvy nejpozději do </w:t>
      </w:r>
      <w:r w:rsidR="00AB59A7" w:rsidRPr="00BE3694">
        <w:rPr>
          <w:color w:val="000000"/>
          <w:lang w:bidi="cs-CZ"/>
        </w:rPr>
        <w:t>28</w:t>
      </w:r>
      <w:r w:rsidR="002114E2" w:rsidRPr="00BE3694">
        <w:rPr>
          <w:color w:val="000000"/>
          <w:lang w:bidi="cs-CZ"/>
        </w:rPr>
        <w:t xml:space="preserve"> </w:t>
      </w:r>
      <w:r w:rsidRPr="00BE3694">
        <w:rPr>
          <w:color w:val="000000"/>
          <w:lang w:bidi="cs-CZ"/>
        </w:rPr>
        <w:t xml:space="preserve">dní ode dne písemného odsouhlasení podkladů k tisku ze strany Objednatele. </w:t>
      </w:r>
      <w:r w:rsidRPr="00BE3694">
        <w:rPr>
          <w:rFonts w:cs="Arial"/>
        </w:rPr>
        <w:t xml:space="preserve">Lhůta pro zhotovení plotrů a nátisků je nejdéle </w:t>
      </w:r>
      <w:r w:rsidR="002114E2" w:rsidRPr="00BE3694">
        <w:rPr>
          <w:color w:val="000000"/>
          <w:lang w:bidi="cs-CZ"/>
        </w:rPr>
        <w:t xml:space="preserve">7 </w:t>
      </w:r>
      <w:r w:rsidRPr="00BE3694">
        <w:rPr>
          <w:rFonts w:cs="Arial"/>
        </w:rPr>
        <w:t>pracovních dní od předání kompletních tiskových</w:t>
      </w:r>
      <w:r>
        <w:rPr>
          <w:rFonts w:cs="Arial"/>
        </w:rPr>
        <w:t xml:space="preserve"> dat Zhotoviteli.</w:t>
      </w:r>
    </w:p>
    <w:p w14:paraId="720CFDE9" w14:textId="77777777" w:rsidR="00CA4E16" w:rsidRDefault="008F61F4" w:rsidP="00F853F0">
      <w:pPr>
        <w:pStyle w:val="Zkladntext1"/>
        <w:numPr>
          <w:ilvl w:val="0"/>
          <w:numId w:val="4"/>
        </w:numPr>
        <w:tabs>
          <w:tab w:val="left" w:pos="355"/>
        </w:tabs>
        <w:spacing w:after="120"/>
        <w:ind w:left="426" w:hanging="426"/>
        <w:contextualSpacing/>
        <w:jc w:val="both"/>
        <w:rPr>
          <w:color w:val="000000"/>
          <w:lang w:bidi="cs-CZ"/>
        </w:rPr>
      </w:pPr>
      <w:r w:rsidRPr="009E3D9F">
        <w:rPr>
          <w:color w:val="000000"/>
          <w:lang w:bidi="cs-CZ"/>
        </w:rPr>
        <w:t>Místem dodání plnění Zhotovitele dle této Prováděcí smlouvy je</w:t>
      </w:r>
      <w:r w:rsidR="00A90F81">
        <w:rPr>
          <w:color w:val="000000"/>
          <w:lang w:bidi="cs-CZ"/>
        </w:rPr>
        <w:t>:</w:t>
      </w:r>
    </w:p>
    <w:p w14:paraId="636F11C2" w14:textId="77777777" w:rsidR="00CA4E16" w:rsidRDefault="00DE6FA8" w:rsidP="00CA4E16">
      <w:pPr>
        <w:pStyle w:val="Zkladntext1"/>
        <w:numPr>
          <w:ilvl w:val="0"/>
          <w:numId w:val="13"/>
        </w:numPr>
        <w:tabs>
          <w:tab w:val="left" w:pos="355"/>
        </w:tabs>
        <w:spacing w:after="120"/>
        <w:ind w:left="993"/>
        <w:contextualSpacing/>
        <w:jc w:val="both"/>
        <w:rPr>
          <w:color w:val="000000"/>
          <w:lang w:bidi="cs-CZ"/>
        </w:rPr>
      </w:pPr>
      <w:r w:rsidRPr="009E3D9F">
        <w:rPr>
          <w:color w:val="000000"/>
          <w:lang w:bidi="cs-CZ"/>
        </w:rPr>
        <w:t>Sklad publikací NPÚ, GnŘ, Liliová 219/5, 110 01 Praha 1 – Staré Město</w:t>
      </w:r>
      <w:r w:rsidR="00CA4E16">
        <w:rPr>
          <w:color w:val="000000"/>
          <w:lang w:bidi="cs-CZ"/>
        </w:rPr>
        <w:t>,</w:t>
      </w:r>
    </w:p>
    <w:p w14:paraId="28A751CC" w14:textId="0BFD9806" w:rsidR="0069104E" w:rsidRPr="00C53C0A" w:rsidRDefault="0069104E" w:rsidP="00C53C0A">
      <w:pPr>
        <w:pStyle w:val="Zkladntext1"/>
        <w:numPr>
          <w:ilvl w:val="0"/>
          <w:numId w:val="13"/>
        </w:numPr>
        <w:tabs>
          <w:tab w:val="left" w:pos="355"/>
        </w:tabs>
        <w:spacing w:after="120"/>
        <w:ind w:left="993"/>
        <w:contextualSpacing/>
        <w:jc w:val="both"/>
        <w:rPr>
          <w:color w:val="000000"/>
          <w:lang w:bidi="cs-CZ"/>
        </w:rPr>
      </w:pPr>
      <w:r w:rsidRPr="00C53C0A">
        <w:rPr>
          <w:rFonts w:cs="Arial"/>
        </w:rPr>
        <w:t xml:space="preserve">Brno, </w:t>
      </w:r>
      <w:r w:rsidR="00C53C0A" w:rsidRPr="00C53C0A">
        <w:rPr>
          <w:rFonts w:cs="Arial"/>
        </w:rPr>
        <w:t>adresa: NPÚ, ÚOP v Brně, náměstí Svobody 8, 601 54 Brno</w:t>
      </w:r>
    </w:p>
    <w:p w14:paraId="4C60DB52" w14:textId="2239429C" w:rsidR="0069104E" w:rsidRPr="00C53C0A" w:rsidRDefault="0069104E" w:rsidP="00C53C0A">
      <w:pPr>
        <w:pStyle w:val="Zkladntext1"/>
        <w:numPr>
          <w:ilvl w:val="0"/>
          <w:numId w:val="13"/>
        </w:numPr>
        <w:tabs>
          <w:tab w:val="left" w:pos="355"/>
        </w:tabs>
        <w:spacing w:after="120"/>
        <w:ind w:left="993"/>
        <w:contextualSpacing/>
        <w:jc w:val="both"/>
        <w:rPr>
          <w:color w:val="000000"/>
          <w:lang w:bidi="cs-CZ"/>
        </w:rPr>
      </w:pPr>
      <w:r w:rsidRPr="00C53C0A">
        <w:rPr>
          <w:rFonts w:cs="Arial"/>
        </w:rPr>
        <w:t xml:space="preserve">Telč, </w:t>
      </w:r>
      <w:r w:rsidR="00C53C0A" w:rsidRPr="00C53C0A">
        <w:rPr>
          <w:rFonts w:cs="Arial"/>
        </w:rPr>
        <w:t>adresa: NPÚ, ÚOP v Telči, Hradecká 6, 588 56 Telč</w:t>
      </w:r>
    </w:p>
    <w:p w14:paraId="0DD774CB" w14:textId="4B808390" w:rsidR="0069104E" w:rsidRPr="00C53C0A" w:rsidRDefault="0069104E" w:rsidP="00C53C0A">
      <w:pPr>
        <w:pStyle w:val="Zkladntext1"/>
        <w:numPr>
          <w:ilvl w:val="0"/>
          <w:numId w:val="13"/>
        </w:numPr>
        <w:tabs>
          <w:tab w:val="left" w:pos="355"/>
        </w:tabs>
        <w:spacing w:after="120"/>
        <w:ind w:left="993"/>
        <w:contextualSpacing/>
        <w:jc w:val="both"/>
        <w:rPr>
          <w:color w:val="000000"/>
          <w:lang w:bidi="cs-CZ"/>
        </w:rPr>
      </w:pPr>
      <w:r w:rsidRPr="00C53C0A">
        <w:rPr>
          <w:rFonts w:cs="Arial"/>
        </w:rPr>
        <w:t>Kroměříž</w:t>
      </w:r>
      <w:r w:rsidR="00C53C0A" w:rsidRPr="00C53C0A">
        <w:rPr>
          <w:rFonts w:cs="Arial"/>
        </w:rPr>
        <w:t>, adresa: NPÚ, ÚOP v Kroměříži, Riegrovo náměstí 3228/22, 767 01 Kroměříž</w:t>
      </w:r>
    </w:p>
    <w:p w14:paraId="70EE91E7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B603DF0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0634CCC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32A07E5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521B316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8435B43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4B111C8A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6A80B611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66D5A58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D3B455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55DF0D24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6907FA50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poruší svou povinnost dle této Prováděcí smlouvy a nezjedná nápravu ani v dodatečné lhůtě stanovenou mu Objednatelem, která nesmí být kratší pět (5) dnů;</w:t>
      </w:r>
    </w:p>
    <w:p w14:paraId="721ABFE7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0740EFE4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613FB1C0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63930E3B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1B95D47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lastRenderedPageBreak/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E048357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6E2F7D9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EF1F3A8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t>Ostatní ujednání</w:t>
      </w:r>
    </w:p>
    <w:p w14:paraId="131D39CB" w14:textId="75FAABE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Veškerá ujednání této Prováděcí smlouvy navazují na Rámcovou dohodu </w:t>
      </w:r>
      <w:r w:rsidR="00BA1CA9">
        <w:rPr>
          <w:color w:val="000000"/>
          <w:sz w:val="22"/>
          <w:szCs w:val="22"/>
          <w:lang w:bidi="cs-CZ"/>
        </w:rPr>
        <w:t>a Rámcovou dohodou se řídí, tj. </w:t>
      </w:r>
      <w:r w:rsidRPr="005F1E26">
        <w:rPr>
          <w:color w:val="000000"/>
          <w:sz w:val="22"/>
          <w:szCs w:val="22"/>
          <w:lang w:bidi="cs-CZ"/>
        </w:rPr>
        <w:t>práva, povinnosti či skutečnosti neupravené v této Prováděcí smlouvě se řídí ustanoveními Rámcové dohody.</w:t>
      </w:r>
    </w:p>
    <w:p w14:paraId="633ED857" w14:textId="095C3AF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</w:t>
      </w:r>
      <w:r w:rsidR="00BA1CA9">
        <w:rPr>
          <w:color w:val="000000"/>
          <w:sz w:val="22"/>
          <w:szCs w:val="22"/>
          <w:lang w:bidi="cs-CZ"/>
        </w:rPr>
        <w:t>ého v této Prováděcí smlouvě. V </w:t>
      </w:r>
      <w:r w:rsidRPr="005F1E26">
        <w:rPr>
          <w:color w:val="000000"/>
          <w:sz w:val="22"/>
          <w:szCs w:val="22"/>
          <w:lang w:bidi="cs-CZ"/>
        </w:rPr>
        <w:t>otázkách touto Prováděcí smlouvou neupravených se použijí ustanovení Rámcové dohody.</w:t>
      </w:r>
    </w:p>
    <w:p w14:paraId="7CFE794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44F64F97" w14:textId="18973281" w:rsidR="00034ED1" w:rsidRDefault="008F61F4" w:rsidP="00034ED1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</w:t>
      </w:r>
    </w:p>
    <w:p w14:paraId="5630C587" w14:textId="385837D0" w:rsidR="008F61F4" w:rsidRPr="0059060B" w:rsidRDefault="008F61F4" w:rsidP="00637214">
      <w:pPr>
        <w:pStyle w:val="Zkladntext20"/>
        <w:numPr>
          <w:ilvl w:val="0"/>
          <w:numId w:val="7"/>
        </w:numPr>
        <w:shd w:val="clear" w:color="auto" w:fill="auto"/>
        <w:spacing w:line="240" w:lineRule="auto"/>
        <w:ind w:left="426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816A9A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08765A5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3F7353DA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1015AF6D" w14:textId="77777777" w:rsidTr="00F622E8">
        <w:tc>
          <w:tcPr>
            <w:tcW w:w="4605" w:type="dxa"/>
          </w:tcPr>
          <w:p w14:paraId="4664B327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039BAA8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BA908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4D4863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C4D1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F6A974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CF73E0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9D1C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633EC6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BDE7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532FE4CF" w14:textId="77777777" w:rsidR="002C3F96" w:rsidRDefault="002C3F96" w:rsidP="002C3F96">
            <w:pPr>
              <w:spacing w:after="120"/>
              <w:ind w:left="426" w:hanging="426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Mgr. Eva Balaštíková, </w:t>
            </w:r>
          </w:p>
          <w:p w14:paraId="4EA609DC" w14:textId="6F69C10C" w:rsidR="008F61F4" w:rsidRPr="005E1CEA" w:rsidRDefault="002C3F96" w:rsidP="002C3F96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náměstkyně sekce projektového řízení</w:t>
            </w:r>
          </w:p>
        </w:tc>
        <w:tc>
          <w:tcPr>
            <w:tcW w:w="4605" w:type="dxa"/>
          </w:tcPr>
          <w:p w14:paraId="52D51975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543E83D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5547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 ……………………………. dne …………………………….</w:t>
            </w:r>
          </w:p>
          <w:p w14:paraId="4B934CB5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F2A22E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344A42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5AB6FF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2B496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AAC1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D65B2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60E1A8AE" w14:textId="77777777" w:rsidR="00DA561F" w:rsidRDefault="00DA561F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Miloslav Henzl, </w:t>
            </w:r>
          </w:p>
          <w:p w14:paraId="7073C08E" w14:textId="4C10F8CC" w:rsidR="008F61F4" w:rsidRPr="005E1CEA" w:rsidRDefault="00DA561F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náměstek</w:t>
            </w:r>
          </w:p>
          <w:p w14:paraId="23AEFC2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0D161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7A31E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9398A6A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2F80008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5CA0931B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BA1C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702" w:left="1134" w:header="708" w:footer="708" w:gutter="0"/>
          <w:cols w:space="708"/>
          <w:titlePg/>
          <w:docGrid w:linePitch="360"/>
        </w:sectPr>
      </w:pPr>
    </w:p>
    <w:p w14:paraId="580184B6" w14:textId="77777777" w:rsidR="009F7056" w:rsidRDefault="009F7056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</w:p>
    <w:p w14:paraId="5B7B5108" w14:textId="77777777" w:rsidR="00E01A69" w:rsidRDefault="00E01A69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</w:p>
    <w:p w14:paraId="4D4D2A6F" w14:textId="77777777" w:rsidR="009F7056" w:rsidRDefault="002114E2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  <w:r w:rsidRPr="008A73C8">
        <w:rPr>
          <w:rFonts w:ascii="Calibri" w:hAnsi="Calibri" w:cs="Calibri"/>
          <w:b/>
          <w:bCs/>
          <w:color w:val="000000"/>
        </w:rPr>
        <w:t xml:space="preserve">Příloha 1: Specifikace </w:t>
      </w:r>
      <w:r w:rsidR="005A144B">
        <w:rPr>
          <w:rFonts w:ascii="Calibri" w:hAnsi="Calibri" w:cs="Calibri"/>
          <w:b/>
          <w:bCs/>
          <w:color w:val="000000"/>
        </w:rPr>
        <w:t xml:space="preserve">plnění </w:t>
      </w:r>
    </w:p>
    <w:p w14:paraId="74E58F6A" w14:textId="77777777" w:rsidR="009F7056" w:rsidRDefault="009F7056" w:rsidP="00EB5408">
      <w:pPr>
        <w:pStyle w:val="Normal2"/>
        <w:keepNext/>
        <w:contextualSpacing/>
        <w:jc w:val="left"/>
        <w:rPr>
          <w:rFonts w:ascii="Calibri" w:hAnsi="Calibri" w:cs="Calibri"/>
          <w:b/>
          <w:sz w:val="22"/>
          <w:szCs w:val="22"/>
        </w:rPr>
      </w:pPr>
    </w:p>
    <w:p w14:paraId="0EC2C1CA" w14:textId="489DDC90" w:rsidR="009F7056" w:rsidRPr="00D50DC5" w:rsidRDefault="009F7056" w:rsidP="009F7056">
      <w:pPr>
        <w:autoSpaceDE w:val="0"/>
        <w:autoSpaceDN w:val="0"/>
        <w:adjustRightInd w:val="0"/>
        <w:ind w:left="1134"/>
        <w:rPr>
          <w:rFonts w:ascii="Calibri" w:hAnsi="Calibri"/>
          <w:bCs/>
          <w:color w:val="271A00"/>
          <w:sz w:val="22"/>
          <w:szCs w:val="22"/>
        </w:rPr>
      </w:pPr>
      <w:r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Pr="0085224B">
        <w:rPr>
          <w:rFonts w:ascii="Calibri" w:hAnsi="Calibri" w:cs="Calibri"/>
          <w:b/>
          <w:sz w:val="22"/>
          <w:szCs w:val="22"/>
        </w:rPr>
        <w:t xml:space="preserve">časopisu Památky. </w:t>
      </w:r>
      <w:r>
        <w:rPr>
          <w:rFonts w:ascii="Calibri" w:hAnsi="Calibri" w:cs="Calibri"/>
          <w:b/>
          <w:sz w:val="22"/>
          <w:szCs w:val="22"/>
        </w:rPr>
        <w:t>Morava</w:t>
      </w:r>
      <w:r w:rsidRPr="0085224B">
        <w:rPr>
          <w:rFonts w:ascii="Calibri" w:hAnsi="Calibri" w:cs="Calibri"/>
          <w:b/>
          <w:sz w:val="22"/>
          <w:szCs w:val="22"/>
        </w:rPr>
        <w:t>, 1/2022/</w:t>
      </w:r>
      <w:r w:rsidR="00334AE9">
        <w:rPr>
          <w:rFonts w:ascii="Calibri" w:hAnsi="Calibri" w:cs="Calibri"/>
          <w:b/>
          <w:sz w:val="22"/>
          <w:szCs w:val="22"/>
        </w:rPr>
        <w:t>5</w:t>
      </w:r>
    </w:p>
    <w:p w14:paraId="3E7CBB5D" w14:textId="77777777" w:rsidR="00E302BE" w:rsidRPr="00FE1B22" w:rsidRDefault="00E302BE" w:rsidP="00E302BE">
      <w:pPr>
        <w:ind w:left="1134"/>
        <w:rPr>
          <w:rFonts w:ascii="Calibri" w:hAnsi="Calibri"/>
          <w:sz w:val="22"/>
          <w:szCs w:val="22"/>
          <w:u w:val="single"/>
        </w:rPr>
      </w:pPr>
      <w:r w:rsidRPr="00D50DC5">
        <w:rPr>
          <w:rFonts w:ascii="Calibri" w:hAnsi="Calibri"/>
          <w:sz w:val="22"/>
          <w:szCs w:val="22"/>
          <w:u w:val="single"/>
        </w:rPr>
        <w:t>Spe</w:t>
      </w:r>
      <w:r w:rsidRPr="00FE1B22">
        <w:rPr>
          <w:rFonts w:ascii="Calibri" w:hAnsi="Calibri"/>
          <w:sz w:val="22"/>
          <w:szCs w:val="22"/>
          <w:u w:val="single"/>
        </w:rPr>
        <w:t>cifikace:</w:t>
      </w:r>
    </w:p>
    <w:p w14:paraId="522CB121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Tisk: ofset</w:t>
      </w:r>
    </w:p>
    <w:p w14:paraId="179430BB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Náklad: 400 ks</w:t>
      </w:r>
    </w:p>
    <w:p w14:paraId="2B1E456F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Formát: 165 x 240 mm na spad</w:t>
      </w:r>
    </w:p>
    <w:p w14:paraId="435A8273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Knižní vazba: V2, PUR</w:t>
      </w:r>
    </w:p>
    <w:p w14:paraId="024B486D" w14:textId="77777777" w:rsidR="00E302BE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1D263E7D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Knižní blok</w:t>
      </w:r>
    </w:p>
    <w:p w14:paraId="5F38006D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Papír: matný křídový 120 g/m2</w:t>
      </w:r>
    </w:p>
    <w:p w14:paraId="02753D3A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Stranový rozsah: 116 stran</w:t>
      </w:r>
    </w:p>
    <w:p w14:paraId="66BA9590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 xml:space="preserve">barevnost: 5/5 (CMYK+P / CMYK+P, přímá barva </w:t>
      </w:r>
      <w:proofErr w:type="spellStart"/>
      <w:r w:rsidRPr="00215D05">
        <w:rPr>
          <w:rFonts w:ascii="Calibri" w:hAnsi="Calibri" w:cs="Arial"/>
          <w:sz w:val="22"/>
          <w:szCs w:val="22"/>
          <w:lang w:eastAsia="en-US"/>
        </w:rPr>
        <w:t>Pantone</w:t>
      </w:r>
      <w:proofErr w:type="spellEnd"/>
      <w:r w:rsidRPr="00215D05">
        <w:rPr>
          <w:rFonts w:ascii="Calibri" w:hAnsi="Calibri" w:cs="Arial"/>
          <w:sz w:val="22"/>
          <w:szCs w:val="22"/>
          <w:lang w:eastAsia="en-US"/>
        </w:rPr>
        <w:t xml:space="preserve"> 3015 C)</w:t>
      </w:r>
    </w:p>
    <w:p w14:paraId="1F0897B3" w14:textId="77777777" w:rsidR="00E302BE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27B0651A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Obálka</w:t>
      </w:r>
    </w:p>
    <w:p w14:paraId="35235D54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Papír: matný křídový 250 g/m2</w:t>
      </w:r>
    </w:p>
    <w:p w14:paraId="28C032EA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Zušlechtění: lamino matné 1/0</w:t>
      </w:r>
    </w:p>
    <w:p w14:paraId="706DF4DA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 xml:space="preserve">barevnost: 5/2 (CMYK+P / K+P, přímá barva </w:t>
      </w:r>
      <w:proofErr w:type="spellStart"/>
      <w:r w:rsidRPr="00215D05">
        <w:rPr>
          <w:rFonts w:ascii="Calibri" w:hAnsi="Calibri" w:cs="Arial"/>
          <w:sz w:val="22"/>
          <w:szCs w:val="22"/>
          <w:lang w:eastAsia="en-US"/>
        </w:rPr>
        <w:t>Pantone</w:t>
      </w:r>
      <w:proofErr w:type="spellEnd"/>
      <w:r w:rsidRPr="00215D05">
        <w:rPr>
          <w:rFonts w:ascii="Calibri" w:hAnsi="Calibri" w:cs="Arial"/>
          <w:sz w:val="22"/>
          <w:szCs w:val="22"/>
          <w:lang w:eastAsia="en-US"/>
        </w:rPr>
        <w:t xml:space="preserve"> 3015 C)</w:t>
      </w:r>
    </w:p>
    <w:p w14:paraId="455731BA" w14:textId="77777777" w:rsidR="00E302BE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3D1B8104" w14:textId="77777777" w:rsidR="00E302BE" w:rsidRPr="00215D05" w:rsidRDefault="00E302BE" w:rsidP="00E302BE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Náhledy: plotry digitální, náhledy při tisku</w:t>
      </w:r>
    </w:p>
    <w:p w14:paraId="66F261B0" w14:textId="63314520" w:rsidR="002114E2" w:rsidRDefault="00E302BE" w:rsidP="00E302BE">
      <w:pPr>
        <w:pStyle w:val="Normal2"/>
        <w:keepNext/>
        <w:ind w:left="426" w:firstLine="708"/>
        <w:contextualSpacing/>
        <w:jc w:val="left"/>
        <w:rPr>
          <w:rFonts w:ascii="Calibri" w:hAnsi="Calibri"/>
          <w:sz w:val="22"/>
          <w:szCs w:val="22"/>
          <w:u w:val="single"/>
        </w:rPr>
      </w:pPr>
      <w:r w:rsidRPr="00215D05">
        <w:rPr>
          <w:rFonts w:ascii="Calibri" w:hAnsi="Calibri" w:cs="Arial"/>
          <w:sz w:val="22"/>
          <w:szCs w:val="22"/>
          <w:lang w:eastAsia="en-US"/>
        </w:rPr>
        <w:t>Doprava: Praha, Brno, Telč, Kroměříž</w:t>
      </w:r>
    </w:p>
    <w:sectPr w:rsidR="002114E2" w:rsidSect="007565D8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AFFF" w14:textId="77777777" w:rsidR="00F77122" w:rsidRDefault="00F77122">
      <w:r>
        <w:separator/>
      </w:r>
    </w:p>
  </w:endnote>
  <w:endnote w:type="continuationSeparator" w:id="0">
    <w:p w14:paraId="32FD565F" w14:textId="77777777" w:rsidR="00F77122" w:rsidRDefault="00F7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E0EB" w14:textId="77777777" w:rsidR="003D1B69" w:rsidRDefault="003D1B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811871"/>
      <w:docPartObj>
        <w:docPartGallery w:val="Page Numbers (Bottom of Page)"/>
        <w:docPartUnique/>
      </w:docPartObj>
    </w:sdtPr>
    <w:sdtEndPr/>
    <w:sdtContent>
      <w:sdt>
        <w:sdtPr>
          <w:id w:val="-1724747265"/>
          <w:docPartObj>
            <w:docPartGallery w:val="Page Numbers (Top of Page)"/>
            <w:docPartUnique/>
          </w:docPartObj>
        </w:sdtPr>
        <w:sdtEndPr/>
        <w:sdtContent>
          <w:p w14:paraId="483D4928" w14:textId="2FAB05E7" w:rsidR="00BD79C9" w:rsidRDefault="00BD79C9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403F2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403F2">
              <w:rPr>
                <w:rFonts w:asciiTheme="minorHAnsi" w:hAnsiTheme="minorHAnsi"/>
                <w:b/>
                <w:noProof/>
                <w:sz w:val="20"/>
                <w:szCs w:val="20"/>
              </w:rPr>
              <w:t>4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22C5F64" w14:textId="77777777" w:rsidR="00BD79C9" w:rsidRDefault="00BD79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1553" w14:textId="77777777" w:rsidR="003D1B69" w:rsidRDefault="003D1B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0301" w14:textId="77777777" w:rsidR="00F77122" w:rsidRDefault="00F77122">
      <w:r>
        <w:separator/>
      </w:r>
    </w:p>
  </w:footnote>
  <w:footnote w:type="continuationSeparator" w:id="0">
    <w:p w14:paraId="791754FA" w14:textId="77777777" w:rsidR="00F77122" w:rsidRDefault="00F7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4C0A" w14:textId="77777777" w:rsidR="003D1B69" w:rsidRDefault="003D1B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E4F1" w14:textId="77777777" w:rsidR="003D1B69" w:rsidRDefault="003D1B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1DCF" w14:textId="0C64874F" w:rsidR="00946CDA" w:rsidRDefault="00946CDA" w:rsidP="00BA1CA9">
    <w:pPr>
      <w:tabs>
        <w:tab w:val="left" w:pos="7938"/>
      </w:tabs>
      <w:ind w:right="-1" w:firstLine="7513"/>
      <w:jc w:val="center"/>
      <w:rPr>
        <w:rFonts w:asciiTheme="minorHAnsi" w:hAnsiTheme="minorHAnsi" w:cstheme="minorHAnsi"/>
        <w:spacing w:val="-2"/>
        <w:sz w:val="18"/>
        <w:szCs w:val="18"/>
      </w:rPr>
    </w:pPr>
    <w:r w:rsidRPr="00BA1CA9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088B3F5B" wp14:editId="136F930F">
          <wp:simplePos x="0" y="0"/>
          <wp:positionH relativeFrom="page">
            <wp:posOffset>647065</wp:posOffset>
          </wp:positionH>
          <wp:positionV relativeFrom="paragraph">
            <wp:posOffset>-71755</wp:posOffset>
          </wp:positionV>
          <wp:extent cx="1781810" cy="474980"/>
          <wp:effectExtent l="0" t="0" r="8890" b="127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A1CA9">
      <w:rPr>
        <w:rFonts w:asciiTheme="minorHAnsi" w:hAnsiTheme="minorHAnsi" w:cstheme="minorHAnsi"/>
        <w:sz w:val="18"/>
        <w:szCs w:val="18"/>
      </w:rPr>
      <w:t>ev</w:t>
    </w:r>
    <w:r w:rsidRPr="00BA1CA9">
      <w:rPr>
        <w:rFonts w:asciiTheme="minorHAnsi" w:hAnsiTheme="minorHAnsi" w:cstheme="minorHAnsi"/>
        <w:spacing w:val="1"/>
        <w:sz w:val="18"/>
        <w:szCs w:val="18"/>
      </w:rPr>
      <w:t>.</w:t>
    </w:r>
    <w:r w:rsidRPr="00BA1CA9">
      <w:rPr>
        <w:rFonts w:asciiTheme="minorHAnsi" w:hAnsiTheme="minorHAnsi" w:cstheme="minorHAnsi"/>
        <w:spacing w:val="-1"/>
        <w:sz w:val="18"/>
        <w:szCs w:val="18"/>
      </w:rPr>
      <w:t>č</w:t>
    </w:r>
    <w:proofErr w:type="spellEnd"/>
    <w:r w:rsidRPr="00BA1CA9">
      <w:rPr>
        <w:rFonts w:asciiTheme="minorHAnsi" w:hAnsiTheme="minorHAnsi" w:cstheme="minorHAnsi"/>
        <w:sz w:val="18"/>
        <w:szCs w:val="18"/>
      </w:rPr>
      <w:t>.:</w:t>
    </w:r>
    <w:r w:rsidR="00BA1CA9" w:rsidRPr="00BA1CA9">
      <w:rPr>
        <w:rFonts w:asciiTheme="minorHAnsi" w:hAnsiTheme="minorHAnsi" w:cstheme="minorHAnsi"/>
        <w:spacing w:val="-2"/>
        <w:sz w:val="18"/>
        <w:szCs w:val="18"/>
      </w:rPr>
      <w:t xml:space="preserve"> 166/310/2023</w:t>
    </w:r>
  </w:p>
  <w:p w14:paraId="07A7A0DE" w14:textId="4719A57E" w:rsidR="00BA1CA9" w:rsidRPr="00BA1CA9" w:rsidRDefault="00BA1CA9" w:rsidP="00BA1CA9">
    <w:pPr>
      <w:ind w:right="-1" w:firstLine="7513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pacing w:val="-2"/>
        <w:sz w:val="18"/>
        <w:szCs w:val="18"/>
      </w:rPr>
      <w:t>č.j.: 310</w:t>
    </w:r>
    <w:r w:rsidR="003D1B69">
      <w:rPr>
        <w:rFonts w:asciiTheme="minorHAnsi" w:hAnsiTheme="minorHAnsi" w:cstheme="minorHAnsi"/>
        <w:spacing w:val="-2"/>
        <w:sz w:val="18"/>
        <w:szCs w:val="18"/>
      </w:rPr>
      <w:t>/75640</w:t>
    </w:r>
    <w:r>
      <w:rPr>
        <w:rFonts w:asciiTheme="minorHAnsi" w:hAnsiTheme="minorHAnsi" w:cstheme="minorHAnsi"/>
        <w:spacing w:val="-2"/>
        <w:sz w:val="18"/>
        <w:szCs w:val="18"/>
      </w:rPr>
      <w:t>/2023</w:t>
    </w:r>
  </w:p>
  <w:p w14:paraId="7DC5B002" w14:textId="77777777" w:rsidR="00946CDA" w:rsidRDefault="00946CD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EF8B" w14:textId="6CD69C1F" w:rsidR="00BA1CA9" w:rsidRDefault="00BA1CA9">
    <w:pPr>
      <w:pStyle w:val="Zhlav"/>
    </w:pPr>
    <w:r w:rsidRPr="00BA1CA9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003055AA" wp14:editId="0C51C48D">
          <wp:simplePos x="0" y="0"/>
          <wp:positionH relativeFrom="page">
            <wp:posOffset>528320</wp:posOffset>
          </wp:positionH>
          <wp:positionV relativeFrom="paragraph">
            <wp:posOffset>-635</wp:posOffset>
          </wp:positionV>
          <wp:extent cx="1781810" cy="474980"/>
          <wp:effectExtent l="0" t="0" r="889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40463800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C9402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70B0B"/>
    <w:multiLevelType w:val="hybridMultilevel"/>
    <w:tmpl w:val="D056E948"/>
    <w:lvl w:ilvl="0" w:tplc="C94028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32143C"/>
    <w:multiLevelType w:val="multilevel"/>
    <w:tmpl w:val="BB347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4"/>
    <w:rsid w:val="00034ED1"/>
    <w:rsid w:val="00035527"/>
    <w:rsid w:val="00077AD8"/>
    <w:rsid w:val="00085E8E"/>
    <w:rsid w:val="000978EF"/>
    <w:rsid w:val="000B690A"/>
    <w:rsid w:val="000B6BC8"/>
    <w:rsid w:val="000C48EA"/>
    <w:rsid w:val="000D420C"/>
    <w:rsid w:val="000D54B1"/>
    <w:rsid w:val="001028DA"/>
    <w:rsid w:val="00132072"/>
    <w:rsid w:val="00190F1A"/>
    <w:rsid w:val="00192FF6"/>
    <w:rsid w:val="001B7C04"/>
    <w:rsid w:val="001C1AD5"/>
    <w:rsid w:val="001E274B"/>
    <w:rsid w:val="00210538"/>
    <w:rsid w:val="002114E2"/>
    <w:rsid w:val="00236AFC"/>
    <w:rsid w:val="00237A6E"/>
    <w:rsid w:val="002C3F96"/>
    <w:rsid w:val="002C51CB"/>
    <w:rsid w:val="002E7B07"/>
    <w:rsid w:val="00330D6F"/>
    <w:rsid w:val="00334AE9"/>
    <w:rsid w:val="003D1B69"/>
    <w:rsid w:val="004048D0"/>
    <w:rsid w:val="00420319"/>
    <w:rsid w:val="00431CC7"/>
    <w:rsid w:val="00437E34"/>
    <w:rsid w:val="00464CD5"/>
    <w:rsid w:val="00483463"/>
    <w:rsid w:val="004C7DF7"/>
    <w:rsid w:val="004E0C9F"/>
    <w:rsid w:val="00500745"/>
    <w:rsid w:val="00520EEA"/>
    <w:rsid w:val="00551590"/>
    <w:rsid w:val="00572EE0"/>
    <w:rsid w:val="00584A93"/>
    <w:rsid w:val="005A144B"/>
    <w:rsid w:val="006241A0"/>
    <w:rsid w:val="00637214"/>
    <w:rsid w:val="00642CDE"/>
    <w:rsid w:val="00674A09"/>
    <w:rsid w:val="0067695E"/>
    <w:rsid w:val="0069104E"/>
    <w:rsid w:val="006B61A9"/>
    <w:rsid w:val="006D549C"/>
    <w:rsid w:val="006D6E83"/>
    <w:rsid w:val="00702BF1"/>
    <w:rsid w:val="0073599C"/>
    <w:rsid w:val="00740E6F"/>
    <w:rsid w:val="007501DD"/>
    <w:rsid w:val="0075125F"/>
    <w:rsid w:val="007565D8"/>
    <w:rsid w:val="00771D62"/>
    <w:rsid w:val="007D0294"/>
    <w:rsid w:val="008403F2"/>
    <w:rsid w:val="008657E4"/>
    <w:rsid w:val="00872D69"/>
    <w:rsid w:val="008A3232"/>
    <w:rsid w:val="008A73C8"/>
    <w:rsid w:val="008B1EA7"/>
    <w:rsid w:val="008C0D5E"/>
    <w:rsid w:val="008D1A9E"/>
    <w:rsid w:val="008F1D1A"/>
    <w:rsid w:val="008F61F4"/>
    <w:rsid w:val="00922285"/>
    <w:rsid w:val="00927E13"/>
    <w:rsid w:val="00934BCB"/>
    <w:rsid w:val="00946CDA"/>
    <w:rsid w:val="0099104C"/>
    <w:rsid w:val="009B062D"/>
    <w:rsid w:val="009B40D2"/>
    <w:rsid w:val="009D473F"/>
    <w:rsid w:val="009D75F3"/>
    <w:rsid w:val="009E0C8B"/>
    <w:rsid w:val="009E3831"/>
    <w:rsid w:val="009E3D9F"/>
    <w:rsid w:val="009F7056"/>
    <w:rsid w:val="00A90F81"/>
    <w:rsid w:val="00A95AB6"/>
    <w:rsid w:val="00AB59A7"/>
    <w:rsid w:val="00AE567C"/>
    <w:rsid w:val="00B15E0B"/>
    <w:rsid w:val="00B2188F"/>
    <w:rsid w:val="00B26881"/>
    <w:rsid w:val="00B31834"/>
    <w:rsid w:val="00B358C8"/>
    <w:rsid w:val="00B37108"/>
    <w:rsid w:val="00B43829"/>
    <w:rsid w:val="00B61797"/>
    <w:rsid w:val="00B6251D"/>
    <w:rsid w:val="00B979FF"/>
    <w:rsid w:val="00BA1CA9"/>
    <w:rsid w:val="00BD3E52"/>
    <w:rsid w:val="00BD4D51"/>
    <w:rsid w:val="00BD735A"/>
    <w:rsid w:val="00BD79C9"/>
    <w:rsid w:val="00BE10E5"/>
    <w:rsid w:val="00BE3694"/>
    <w:rsid w:val="00C02540"/>
    <w:rsid w:val="00C26F79"/>
    <w:rsid w:val="00C357F4"/>
    <w:rsid w:val="00C53C0A"/>
    <w:rsid w:val="00C71260"/>
    <w:rsid w:val="00C80C8A"/>
    <w:rsid w:val="00CA4E16"/>
    <w:rsid w:val="00CA6BE2"/>
    <w:rsid w:val="00CC1813"/>
    <w:rsid w:val="00CD0340"/>
    <w:rsid w:val="00CE17D0"/>
    <w:rsid w:val="00CE5F3B"/>
    <w:rsid w:val="00CE72FF"/>
    <w:rsid w:val="00D048D4"/>
    <w:rsid w:val="00D116E3"/>
    <w:rsid w:val="00D207C0"/>
    <w:rsid w:val="00D42139"/>
    <w:rsid w:val="00D42F49"/>
    <w:rsid w:val="00D50634"/>
    <w:rsid w:val="00D61347"/>
    <w:rsid w:val="00D61453"/>
    <w:rsid w:val="00D90B86"/>
    <w:rsid w:val="00DA561F"/>
    <w:rsid w:val="00DB3722"/>
    <w:rsid w:val="00DD1795"/>
    <w:rsid w:val="00DE493F"/>
    <w:rsid w:val="00DE6FA8"/>
    <w:rsid w:val="00DF5A93"/>
    <w:rsid w:val="00DF6657"/>
    <w:rsid w:val="00DF6CC1"/>
    <w:rsid w:val="00E01A69"/>
    <w:rsid w:val="00E261FF"/>
    <w:rsid w:val="00E302BE"/>
    <w:rsid w:val="00E30E26"/>
    <w:rsid w:val="00E97E3D"/>
    <w:rsid w:val="00EB5408"/>
    <w:rsid w:val="00EE0BBE"/>
    <w:rsid w:val="00F01941"/>
    <w:rsid w:val="00F2434C"/>
    <w:rsid w:val="00F37213"/>
    <w:rsid w:val="00F4504C"/>
    <w:rsid w:val="00F622E8"/>
    <w:rsid w:val="00F66335"/>
    <w:rsid w:val="00F77122"/>
    <w:rsid w:val="00F77DAF"/>
    <w:rsid w:val="00F853F0"/>
    <w:rsid w:val="00F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AE31D"/>
  <w15:docId w15:val="{D7B7E65E-DCB9-4EC9-A0CF-13A87C5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E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E2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Normal2">
    <w:name w:val="Normal_2"/>
    <w:qFormat/>
    <w:rsid w:val="00211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335"/>
    <w:rPr>
      <w:color w:val="0563C1" w:themeColor="hyperlink"/>
      <w:u w:val="single"/>
    </w:rPr>
  </w:style>
  <w:style w:type="paragraph" w:customStyle="1" w:styleId="Normal3">
    <w:name w:val="Normal_3"/>
    <w:qFormat/>
    <w:rsid w:val="00EB54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1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4B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4B"/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4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CD7E-4C58-4969-85D1-1489DA71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4</cp:revision>
  <cp:lastPrinted>2023-01-11T11:45:00Z</cp:lastPrinted>
  <dcterms:created xsi:type="dcterms:W3CDTF">2023-09-01T11:08:00Z</dcterms:created>
  <dcterms:modified xsi:type="dcterms:W3CDTF">2023-09-15T08:59:00Z</dcterms:modified>
</cp:coreProperties>
</file>