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1B32DEE9" w14:textId="77777777" w:rsidR="004D6164" w:rsidRPr="00895988" w:rsidRDefault="004D6164" w:rsidP="004D6164">
      <w:pPr>
        <w:rPr>
          <w:b/>
        </w:rPr>
      </w:pPr>
      <w:r>
        <w:rPr>
          <w:b/>
        </w:rPr>
        <w:t>Electric Medical Service, s.r.o.</w:t>
      </w:r>
    </w:p>
    <w:p w14:paraId="099E5EF3" w14:textId="77777777" w:rsidR="004D6164" w:rsidRPr="00895988" w:rsidRDefault="004D6164" w:rsidP="004D6164">
      <w:r w:rsidRPr="00895988">
        <w:t xml:space="preserve">IČ: </w:t>
      </w:r>
      <w:r>
        <w:t>49970267</w:t>
      </w:r>
    </w:p>
    <w:p w14:paraId="1BAD3CA3" w14:textId="77777777" w:rsidR="004D6164" w:rsidRPr="00895988" w:rsidRDefault="004D6164" w:rsidP="004D6164">
      <w:r w:rsidRPr="00895988">
        <w:t>DIČ</w:t>
      </w:r>
      <w:r>
        <w:t>: CZ49970267</w:t>
      </w:r>
    </w:p>
    <w:p w14:paraId="5FFC0112" w14:textId="77777777" w:rsidR="004D6164" w:rsidRPr="00895988" w:rsidRDefault="004D6164" w:rsidP="004D6164">
      <w:r>
        <w:t>se sídlem: Ledce 74, 664 62</w:t>
      </w:r>
    </w:p>
    <w:p w14:paraId="61C1F0CB" w14:textId="27839BBA" w:rsidR="004D6164" w:rsidRPr="00895988" w:rsidRDefault="004D6164" w:rsidP="004D6164">
      <w:r>
        <w:t>zastoupena: Ing. Ondřejem Podlouckým, prokuristou</w:t>
      </w:r>
    </w:p>
    <w:p w14:paraId="683F931B" w14:textId="77777777" w:rsidR="004D6164" w:rsidRPr="00895988" w:rsidRDefault="004D6164" w:rsidP="004D6164">
      <w:r w:rsidRPr="00895988">
        <w:t xml:space="preserve">bankovní spojení: </w:t>
      </w:r>
      <w:r>
        <w:t>Citibank a.s.</w:t>
      </w:r>
    </w:p>
    <w:p w14:paraId="69FB5A35" w14:textId="77777777" w:rsidR="004D6164" w:rsidRDefault="004D6164" w:rsidP="004D6164">
      <w:r w:rsidRPr="00895988">
        <w:t xml:space="preserve">číslo účtu: </w:t>
      </w:r>
      <w:r w:rsidRPr="00EE05A1">
        <w:t>2520450100/2600</w:t>
      </w:r>
    </w:p>
    <w:p w14:paraId="6AC09691" w14:textId="77777777" w:rsidR="004D6164" w:rsidRPr="00895988" w:rsidRDefault="004D6164" w:rsidP="004D6164">
      <w:r w:rsidRPr="00895988">
        <w:t>zapsán</w:t>
      </w:r>
      <w:r>
        <w:t xml:space="preserve">a v obchodním rejstříku vedeném Krajským </w:t>
      </w:r>
      <w:r w:rsidRPr="00895988">
        <w:t>soudem v</w:t>
      </w:r>
      <w:r>
        <w:t> Brně,</w:t>
      </w:r>
      <w:r w:rsidRPr="00895988">
        <w:t xml:space="preserve"> oddíl </w:t>
      </w:r>
      <w:r>
        <w:t>C</w:t>
      </w:r>
      <w:r w:rsidRPr="00895988">
        <w:t xml:space="preserve">, vložka </w:t>
      </w:r>
      <w:r>
        <w:t>13525</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2D57DDC9" w14:textId="77777777" w:rsidR="00C74CE8" w:rsidRPr="00C74CE8" w:rsidRDefault="00D859C2" w:rsidP="00C74CE8">
      <w:r>
        <w:t>zastoupena</w:t>
      </w:r>
      <w:r w:rsidRPr="002B77A6">
        <w:t xml:space="preserve">: </w:t>
      </w:r>
      <w:r w:rsidR="00C74CE8" w:rsidRPr="00C74CE8">
        <w:t>MUDr. Ivo Rovný, MBA, ředitel</w:t>
      </w:r>
    </w:p>
    <w:p w14:paraId="19575F6F" w14:textId="1EE42071"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27FC1C5F" w:rsidR="00095C75"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Software, Software a Zboží v prostředí Kupujícího instalovat, implementovat, konfigurovat, integrovat a poskytovat sjednané služby, to vše tak, aby Zboží a Software tvořily jeden funkční celek (tento celek 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685743">
        <w:t>Ultrazvukový přístroj pro KARIM</w:t>
      </w:r>
      <w:r>
        <w:t>“ (dále jen „</w:t>
      </w:r>
      <w:r w:rsidRPr="00512300">
        <w:rPr>
          <w:b/>
        </w:rPr>
        <w:t>Zadávací dokumentace</w:t>
      </w:r>
      <w:r>
        <w:t>“).</w:t>
      </w:r>
    </w:p>
    <w:p w14:paraId="135ABED2" w14:textId="77777777" w:rsidR="004B704E" w:rsidRDefault="004B704E" w:rsidP="004B704E">
      <w:pPr>
        <w:pStyle w:val="Odstavecsmlouvy"/>
        <w:numPr>
          <w:ilvl w:val="0"/>
          <w:numId w:val="0"/>
        </w:numPr>
        <w:ind w:left="567"/>
      </w:pPr>
    </w:p>
    <w:p w14:paraId="2AB6152A" w14:textId="082E2710" w:rsidR="004B704E" w:rsidRPr="00CF0C56" w:rsidRDefault="004B704E" w:rsidP="00A05D45">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Prodávající je přitom vázán svou nabídkou předloženou na základě Zadávací dokumentace.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161ACFCA" w:rsidR="00C94A9A" w:rsidRPr="004D6164" w:rsidRDefault="00C94A9A" w:rsidP="00C94A9A">
      <w:pPr>
        <w:pStyle w:val="Odstavecsmlouvy"/>
      </w:pPr>
      <w:bookmarkStart w:id="0" w:name="_Ref93498941"/>
      <w:r w:rsidRPr="004D6164">
        <w:t xml:space="preserve">Prodávající se zavazuje dodat Kupujícímu </w:t>
      </w:r>
      <w:r w:rsidR="004D6164" w:rsidRPr="004D6164">
        <w:t>1 ks echokardiografického přístroje</w:t>
      </w:r>
      <w:r w:rsidR="00B03DA1" w:rsidRPr="004D6164">
        <w:rPr>
          <w:b/>
        </w:rPr>
        <w:t xml:space="preserve">, typ: </w:t>
      </w:r>
      <w:r w:rsidR="004D6164" w:rsidRPr="004D6164">
        <w:rPr>
          <w:b/>
        </w:rPr>
        <w:t>VIVID S60N</w:t>
      </w:r>
      <w:r w:rsidR="00B03DA1" w:rsidRPr="004D6164">
        <w:rPr>
          <w:b/>
        </w:rPr>
        <w:t xml:space="preserve">, výrobce </w:t>
      </w:r>
      <w:r w:rsidR="004D6164" w:rsidRPr="004D6164">
        <w:rPr>
          <w:b/>
        </w:rPr>
        <w:t>GE Healthcare,</w:t>
      </w:r>
      <w:r w:rsidRPr="004D6164">
        <w:rPr>
          <w:i/>
        </w:rPr>
        <w:t xml:space="preserve"> </w:t>
      </w:r>
      <w:r w:rsidRPr="004D6164">
        <w:t>jehož přesná technická specifikace včetně příslušenství je obsažena v příloze č. 1 této smlouvy, případně rovněž v příloze č. 2 této smlouvy, tvořící nedílnou součást této smlouvy (dále jen „</w:t>
      </w:r>
      <w:r w:rsidRPr="004D6164">
        <w:rPr>
          <w:b/>
        </w:rPr>
        <w:t>Zboží</w:t>
      </w:r>
      <w:r w:rsidRPr="004D6164">
        <w:t>“).</w:t>
      </w:r>
    </w:p>
    <w:p w14:paraId="3AAB1C95" w14:textId="77777777" w:rsidR="00C94A9A" w:rsidRPr="004D6164"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1"/>
        </w:numPr>
      </w:pPr>
      <w:bookmarkStart w:id="1" w:name="_Ref97042671"/>
      <w:r w:rsidRPr="004D6164">
        <w:t>Prodávající je dále</w:t>
      </w:r>
      <w:r w:rsidRPr="004D6164">
        <w:rPr>
          <w:b/>
        </w:rPr>
        <w:t xml:space="preserve"> </w:t>
      </w:r>
      <w:r w:rsidRPr="004D6164">
        <w:t>povinen s odbornou péčí profesionála dle Zadávací dokumentace, dle přílohy č.</w:t>
      </w:r>
      <w:r>
        <w:t xml:space="preserve">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3"/>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3"/>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3"/>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74FEC3C0" w:rsidR="00027432" w:rsidRDefault="00027432" w:rsidP="00027432">
      <w:pPr>
        <w:pStyle w:val="Psmenoodstavcesmlouvy"/>
        <w:numPr>
          <w:ilvl w:val="0"/>
          <w:numId w:val="13"/>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4E2196">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3"/>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 xml:space="preserve">mohl v součinnosti </w:t>
      </w:r>
      <w:r>
        <w:lastRenderedPageBreak/>
        <w:t>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5F29C830" w:rsidR="00027432" w:rsidRDefault="00027432" w:rsidP="00027432">
      <w:pPr>
        <w:pStyle w:val="Psmenoodstavcesmlouvy"/>
        <w:numPr>
          <w:ilvl w:val="0"/>
          <w:numId w:val="13"/>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DA17AB0" w14:textId="40CE126C" w:rsidR="00027432" w:rsidRPr="00156CC0" w:rsidRDefault="00027432" w:rsidP="00027432">
      <w:pPr>
        <w:pStyle w:val="Psmenoodstavcesmlouvy"/>
        <w:numPr>
          <w:ilvl w:val="0"/>
          <w:numId w:val="13"/>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027432">
      <w:pPr>
        <w:pStyle w:val="Odstavecsmlouvy"/>
        <w:numPr>
          <w:ilvl w:val="0"/>
          <w:numId w:val="0"/>
        </w:numPr>
        <w:ind w:left="567"/>
      </w:pPr>
    </w:p>
    <w:p w14:paraId="1C88048F" w14:textId="02931BB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78B5F2ED" w14:textId="77777777" w:rsidR="003D0109" w:rsidRPr="00D859C2" w:rsidRDefault="003D0109" w:rsidP="003D0109">
      <w:pPr>
        <w:pStyle w:val="Odstavecsmlouvy"/>
        <w:numPr>
          <w:ilvl w:val="1"/>
          <w:numId w:val="1"/>
        </w:numPr>
      </w:pPr>
      <w:bookmarkStart w:id="3" w:name="_Ref98402217"/>
      <w:bookmarkStart w:id="4" w:name="_Ref98411025"/>
      <w:bookmarkStart w:id="5" w:name="_Ref98402214"/>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Řešení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w:t>
      </w:r>
      <w:r>
        <w:t>Řešení</w:t>
      </w:r>
      <w:r w:rsidRPr="00D231CC">
        <w:t xml:space="preserve"> (dále </w:t>
      </w:r>
      <w:r>
        <w:t xml:space="preserve">též </w:t>
      </w:r>
      <w:r w:rsidRPr="00D231CC">
        <w:t>jen „</w:t>
      </w:r>
      <w:r w:rsidRPr="00D231CC">
        <w:rPr>
          <w:b/>
        </w:rPr>
        <w:t>Instruktáž</w:t>
      </w:r>
      <w:r w:rsidRPr="00D231CC">
        <w:t>“).</w:t>
      </w:r>
      <w:bookmarkEnd w:id="3"/>
      <w:bookmarkEnd w:id="4"/>
      <w:r w:rsidRPr="00D231CC">
        <w:t xml:space="preserve"> </w:t>
      </w:r>
    </w:p>
    <w:bookmarkEnd w:id="5"/>
    <w:p w14:paraId="63E7B2BE" w14:textId="77777777" w:rsidR="00095C75" w:rsidRPr="00D859C2" w:rsidRDefault="00095C75" w:rsidP="00EE155A">
      <w:pPr>
        <w:pStyle w:val="Odstavecsmlouvy"/>
        <w:numPr>
          <w:ilvl w:val="0"/>
          <w:numId w:val="0"/>
        </w:numPr>
        <w:ind w:left="567"/>
      </w:pPr>
    </w:p>
    <w:p w14:paraId="286A85FF" w14:textId="1C92B32A" w:rsidR="003D0109" w:rsidRPr="00D859C2" w:rsidRDefault="003D0109" w:rsidP="003D0109">
      <w:pPr>
        <w:pStyle w:val="Odstavecsmlouvy"/>
        <w:numPr>
          <w:ilvl w:val="1"/>
          <w:numId w:val="1"/>
        </w:numPr>
      </w:pPr>
      <w:bookmarkStart w:id="6" w:name="_Ref98410050"/>
      <w:r>
        <w:t xml:space="preserve">Prodávající je na výzvu Kupujícího povinen provést opakované zaškolení v rozsahu a za podmínek dle odst. </w:t>
      </w:r>
      <w:r>
        <w:fldChar w:fldCharType="begin"/>
      </w:r>
      <w:r>
        <w:instrText xml:space="preserve"> REF _Ref98411025 \n \h </w:instrText>
      </w:r>
      <w:r>
        <w:fldChar w:fldCharType="separate"/>
      </w:r>
      <w:r w:rsidR="004E2196">
        <w:t>II.5</w:t>
      </w:r>
      <w:r>
        <w:fldChar w:fldCharType="end"/>
      </w:r>
      <w:r>
        <w:t xml:space="preserve"> této smlouvy, a to kdykoli v době trvání životnosti Zboží.</w:t>
      </w:r>
      <w:bookmarkEnd w:id="6"/>
    </w:p>
    <w:p w14:paraId="79B2CEB4" w14:textId="77777777" w:rsidR="003D0109" w:rsidRDefault="003D0109" w:rsidP="003D0109">
      <w:pPr>
        <w:pStyle w:val="Odstavecsmlouvy"/>
        <w:numPr>
          <w:ilvl w:val="0"/>
          <w:numId w:val="0"/>
        </w:numPr>
        <w:ind w:left="567"/>
      </w:pPr>
    </w:p>
    <w:p w14:paraId="14293252" w14:textId="5DAEBC2A" w:rsidR="00B72439" w:rsidRDefault="00B72439" w:rsidP="00B72439">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Licenční smlouvy a Prodávající je oprávněn takto pro Kupujícího uzavření Licenční smlouvy</w:t>
      </w:r>
      <w:r w:rsidR="005E7F99">
        <w:t xml:space="preserve"> zajistit</w:t>
      </w:r>
      <w:r>
        <w:t xml:space="preserve">. Prodávající je povinen uhradit veškeré náklady nabyvatele licencí vyplývající z Licenčních smluv. </w:t>
      </w:r>
    </w:p>
    <w:p w14:paraId="0B7C1D4E" w14:textId="77777777" w:rsidR="00B72439" w:rsidRDefault="00B72439" w:rsidP="00B72439">
      <w:pPr>
        <w:pStyle w:val="Odstavecsmlouvy"/>
        <w:numPr>
          <w:ilvl w:val="0"/>
          <w:numId w:val="0"/>
        </w:numPr>
        <w:ind w:left="567"/>
      </w:pPr>
    </w:p>
    <w:p w14:paraId="337CDE94" w14:textId="77777777" w:rsidR="00B72439" w:rsidRDefault="00B72439" w:rsidP="00B72439">
      <w:pPr>
        <w:pStyle w:val="Odstavecsmlouvy"/>
        <w:numPr>
          <w:ilvl w:val="1"/>
          <w:numId w:val="1"/>
        </w:numPr>
      </w:pPr>
      <w:r>
        <w:lastRenderedPageBreak/>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třetích osob.</w:t>
      </w:r>
    </w:p>
    <w:p w14:paraId="7E25D272" w14:textId="77777777" w:rsidR="00A67717" w:rsidRDefault="00A67717" w:rsidP="00A67717">
      <w:pPr>
        <w:pStyle w:val="Odstavecsmlouvy"/>
        <w:numPr>
          <w:ilvl w:val="0"/>
          <w:numId w:val="0"/>
        </w:numPr>
        <w:ind w:left="567"/>
      </w:pPr>
    </w:p>
    <w:p w14:paraId="0C076DC8" w14:textId="77777777" w:rsidR="00A67717" w:rsidRDefault="00A67717" w:rsidP="00A67717">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817693">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1E0D9C4B" w14:textId="77777777" w:rsidR="00C94A9A" w:rsidRDefault="00C94A9A" w:rsidP="00C94A9A">
      <w:pPr>
        <w:pStyle w:val="Odstavecsmlouvy"/>
        <w:numPr>
          <w:ilvl w:val="0"/>
          <w:numId w:val="0"/>
        </w:numPr>
        <w:ind w:left="567"/>
      </w:pPr>
    </w:p>
    <w:p w14:paraId="1D247CEF" w14:textId="7CF0EA40" w:rsidR="009810A5" w:rsidRDefault="009810A5" w:rsidP="009810A5">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\n \h </w:instrText>
      </w:r>
      <w:r>
        <w:fldChar w:fldCharType="separate"/>
      </w:r>
      <w:r w:rsidR="004E2196">
        <w:t>IV</w:t>
      </w:r>
      <w:r>
        <w:fldChar w:fldCharType="end"/>
      </w:r>
      <w:r>
        <w:t> této smlouvy, a to dle specifikace uvedené v příloze č. 1 této smlouvy a v Zadávací dokumentaci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3D9E7809" w14:textId="77777777" w:rsidR="003C4E12" w:rsidRPr="003D5CCA" w:rsidRDefault="003C4E12" w:rsidP="003C4E12">
      <w:pPr>
        <w:pStyle w:val="Odstavecsmlouvy"/>
      </w:pPr>
      <w:r w:rsidRPr="003D5CCA">
        <w:t xml:space="preserve">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„Realizační tým“).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036FC1BF" w14:textId="77777777" w:rsidR="003C4E12" w:rsidRPr="003D5CCA" w:rsidRDefault="003C4E12" w:rsidP="003C4E12">
      <w:pPr>
        <w:pStyle w:val="Odstavecsmlouvy"/>
        <w:numPr>
          <w:ilvl w:val="0"/>
          <w:numId w:val="0"/>
        </w:numPr>
        <w:ind w:left="567"/>
      </w:pPr>
    </w:p>
    <w:p w14:paraId="71687302" w14:textId="77777777" w:rsidR="003C4E12" w:rsidRPr="003D5CCA" w:rsidRDefault="003C4E12" w:rsidP="003C4E12">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419A7C5D" w14:textId="77777777" w:rsidR="003C4E12" w:rsidRDefault="003C4E12" w:rsidP="003C4E12">
      <w:pPr>
        <w:pStyle w:val="Odstavecsmlouvy"/>
        <w:numPr>
          <w:ilvl w:val="0"/>
          <w:numId w:val="0"/>
        </w:numPr>
        <w:ind w:left="567"/>
      </w:pPr>
    </w:p>
    <w:p w14:paraId="75136A63" w14:textId="52A290D1" w:rsidR="009A3D16" w:rsidRPr="00D859C2" w:rsidRDefault="003A1056" w:rsidP="00D859C2">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flash disku ve formátu PDF, PNG nebo JPG CE certifikát a prohlášení o shodě dle zákona č. 22/1997 Sb., o technických </w:t>
      </w:r>
      <w:r w:rsidRPr="00D231CC">
        <w:lastRenderedPageBreak/>
        <w:t>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C283BA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844F2">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7747D7E" w14:textId="77777777" w:rsidR="004844F2" w:rsidRPr="00A40E76" w:rsidRDefault="003F7B02" w:rsidP="004844F2">
      <w:pPr>
        <w:pStyle w:val="Odstavecsmlouvy"/>
        <w:numPr>
          <w:ilvl w:val="1"/>
          <w:numId w:val="1"/>
        </w:numPr>
      </w:pPr>
      <w:r w:rsidRPr="00D859C2">
        <w:t xml:space="preserve">Místem dodání Zboží </w:t>
      </w:r>
      <w:r w:rsidR="00D50BBE" w:rsidRPr="00D859C2">
        <w:t xml:space="preserve">je </w:t>
      </w:r>
      <w:r w:rsidR="004844F2" w:rsidRPr="00A40E76">
        <w:t xml:space="preserve">Fakultní nemocnice Brno, Pracoviště Nemocnice Bohunice a Porodnice, </w:t>
      </w:r>
      <w:r w:rsidR="004844F2">
        <w:t>Klinika anesteziologie, resuscitace a intenzivní medicíny</w:t>
      </w:r>
      <w:r w:rsidR="004844F2" w:rsidRPr="00A40E76">
        <w:t>, Jihlavská 20, 625 00 Brno.</w:t>
      </w:r>
    </w:p>
    <w:p w14:paraId="75136A6D" w14:textId="4AFF4A00" w:rsidR="00BE2371" w:rsidRPr="004844F2" w:rsidRDefault="00BE2371" w:rsidP="004844F2">
      <w:pPr>
        <w:pStyle w:val="Odstavecsmlouvy"/>
        <w:numPr>
          <w:ilvl w:val="0"/>
          <w:numId w:val="0"/>
        </w:numPr>
        <w:tabs>
          <w:tab w:val="left" w:pos="709"/>
        </w:tabs>
        <w:ind w:left="709"/>
      </w:pPr>
    </w:p>
    <w:p w14:paraId="75136A6E" w14:textId="484B814E"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5C1B78">
        <w:t>XXXXXXXXX</w:t>
      </w:r>
      <w:r w:rsidR="00DE3A3F" w:rsidRPr="00D859C2">
        <w:t xml:space="preserve">, tel.: </w:t>
      </w:r>
      <w:r w:rsidR="005C1B78">
        <w:t>XXXXXXX</w:t>
      </w:r>
      <w:r w:rsidR="004C2C97" w:rsidRPr="004C2C97">
        <w:t xml:space="preserve"> a písemně na e-mail: </w:t>
      </w:r>
      <w:r w:rsidR="005C1B78">
        <w:t>XXXXXXXX</w:t>
      </w:r>
      <w:r w:rsidR="004C2C97" w:rsidRPr="004C2C97">
        <w:t>@fnbrno.cz</w:t>
      </w:r>
      <w:r w:rsidR="00B21668">
        <w:t>.</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63A9623"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8228ED6"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4E2196">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0ADB88EB" w14:textId="77777777" w:rsidR="009810A5" w:rsidRPr="00D859C2" w:rsidRDefault="009810A5" w:rsidP="009810A5">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0C8C18A9"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w:t>
      </w:r>
      <w:r w:rsidR="00B21668" w:rsidRPr="00B21668">
        <w:t xml:space="preserve">zejména zákonem č. 375/2022 Sb., o zdravotnických prostředcích a diagnostických </w:t>
      </w:r>
      <w:r w:rsidR="00B21668" w:rsidRPr="00B21668">
        <w:lastRenderedPageBreak/>
        <w:t>zdravotnických prostředcích in vitro (</w:t>
      </w:r>
      <w:r w:rsidR="00B21668">
        <w:t xml:space="preserve">výše a </w:t>
      </w:r>
      <w:r w:rsidR="00B21668" w:rsidRPr="00B21668">
        <w:t xml:space="preserve">dále jen </w:t>
      </w:r>
      <w:r w:rsidR="00B21668" w:rsidRPr="00B21668">
        <w:rPr>
          <w:b/>
          <w:bCs/>
        </w:rPr>
        <w:t>„ZoZP“</w:t>
      </w:r>
      <w:r w:rsidR="00B21668" w:rsidRPr="00B21668">
        <w:t>)</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w:t>
      </w:r>
      <w:r w:rsidR="00ED333C">
        <w:t>,</w:t>
      </w:r>
      <w:r w:rsidR="000C5A3D" w:rsidRPr="00D859C2">
        <w:t xml:space="preserve"> </w:t>
      </w:r>
      <w:r w:rsidR="00CB6A3D" w:rsidRPr="00D859C2">
        <w:t>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ED333C">
        <w:t xml:space="preserve"> a včetně doložení proškolení osoby provádějící servis dle § 46 ZoZP,</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6D792396" w14:textId="77777777" w:rsidR="00D60A99" w:rsidRDefault="00D60A99" w:rsidP="00D60A99">
      <w:pPr>
        <w:pStyle w:val="Odstavecsmlouvy"/>
        <w:numPr>
          <w:ilvl w:val="1"/>
          <w:numId w:val="1"/>
        </w:numPr>
      </w:pPr>
      <w:bookmarkStart w:id="8" w:name="_Ref97042529"/>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5B5726FA" w14:textId="77777777" w:rsidR="00D60A99" w:rsidRDefault="00D60A99" w:rsidP="00D60A99">
      <w:pPr>
        <w:pStyle w:val="Odstavecsmlouvy"/>
        <w:numPr>
          <w:ilvl w:val="0"/>
          <w:numId w:val="0"/>
        </w:numPr>
        <w:ind w:left="567"/>
      </w:pPr>
    </w:p>
    <w:p w14:paraId="397F3DD5" w14:textId="77777777" w:rsidR="00D60A99" w:rsidRDefault="00D60A99" w:rsidP="00D60A99">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6173D544" w14:textId="77777777" w:rsidR="00D60A99" w:rsidRDefault="00D60A99" w:rsidP="00D60A99">
      <w:pPr>
        <w:pStyle w:val="Odstavecsmlouvy"/>
        <w:numPr>
          <w:ilvl w:val="0"/>
          <w:numId w:val="0"/>
        </w:numPr>
        <w:ind w:left="567"/>
      </w:pPr>
    </w:p>
    <w:p w14:paraId="33C97715" w14:textId="77777777" w:rsidR="00D60A99" w:rsidRDefault="00D60A99" w:rsidP="00D60A99">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2EA3140" w14:textId="77777777" w:rsidR="00D60A99" w:rsidRDefault="00D60A99" w:rsidP="00D60A99">
      <w:pPr>
        <w:pStyle w:val="Odstavecsmlouvy"/>
        <w:numPr>
          <w:ilvl w:val="0"/>
          <w:numId w:val="0"/>
        </w:numPr>
        <w:ind w:left="567"/>
      </w:pPr>
    </w:p>
    <w:p w14:paraId="7D704F2B" w14:textId="77777777" w:rsidR="00D60A99" w:rsidRDefault="00D60A99" w:rsidP="00D60A99">
      <w:pPr>
        <w:pStyle w:val="Odstavecsmlouvy"/>
        <w:numPr>
          <w:ilvl w:val="1"/>
          <w:numId w:val="1"/>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w:t>
      </w:r>
      <w:r>
        <w:lastRenderedPageBreak/>
        <w:t>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EB32532" w14:textId="77777777" w:rsidR="00D60A99" w:rsidRDefault="00D60A99" w:rsidP="00174A50"/>
    <w:p w14:paraId="7634AF26" w14:textId="5024CC01" w:rsidR="00CC50C0" w:rsidRDefault="00CC50C0" w:rsidP="00094B12">
      <w:pPr>
        <w:pStyle w:val="Nadpis1"/>
      </w:pPr>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1"/>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1"/>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1"/>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1"/>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1"/>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1"/>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w:t>
      </w:r>
      <w:r>
        <w:lastRenderedPageBreak/>
        <w:t xml:space="preserve">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1"/>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9FB9987" w:rsidR="00CC50C0" w:rsidRDefault="00967945" w:rsidP="00CC50C0">
      <w:pPr>
        <w:pStyle w:val="Psmenoodstavce"/>
        <w:numPr>
          <w:ilvl w:val="2"/>
          <w:numId w:val="1"/>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4E2196">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4E2196">
        <w:t>VIII.9</w:t>
      </w:r>
      <w:r>
        <w:fldChar w:fldCharType="end"/>
      </w:r>
      <w:r w:rsidR="00CC50C0">
        <w:t xml:space="preserve"> této smlouvy.</w:t>
      </w:r>
      <w:bookmarkEnd w:id="19"/>
    </w:p>
    <w:p w14:paraId="758692FA" w14:textId="0541CD14" w:rsidR="00CC50C0" w:rsidRDefault="00967945" w:rsidP="00CC50C0">
      <w:pPr>
        <w:pStyle w:val="Psmenoodstavce"/>
        <w:numPr>
          <w:ilvl w:val="2"/>
          <w:numId w:val="1"/>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1"/>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1"/>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1"/>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03326EDD" w14:textId="56E7B43F" w:rsidR="00174A50" w:rsidRPr="00D859C2" w:rsidRDefault="00174A50" w:rsidP="00174A50">
      <w:pPr>
        <w:pStyle w:val="Odstavecsmlouvy"/>
        <w:numPr>
          <w:ilvl w:val="1"/>
          <w:numId w:val="1"/>
        </w:numPr>
      </w:pPr>
      <w:r w:rsidRPr="00D859C2">
        <w:t>Kupní cena se sjednává jako cena pevná a konečná za veškerá plnění poskytovaná Prodávajícím Kupujícímu na základě této smlouvy</w:t>
      </w:r>
      <w:r>
        <w:t xml:space="preserve">. Kupní cena se skládá z ceny za poskytnutí plnění na základě </w:t>
      </w:r>
      <w:r w:rsidR="003D0109">
        <w:fldChar w:fldCharType="begin"/>
      </w:r>
      <w:r w:rsidR="003D0109">
        <w:instrText xml:space="preserve"> REF _Ref98411052 \n \h </w:instrText>
      </w:r>
      <w:r w:rsidR="003D0109">
        <w:fldChar w:fldCharType="separate"/>
      </w:r>
      <w:r w:rsidR="004E2196">
        <w:t>II.6</w:t>
      </w:r>
      <w:r w:rsidR="003D0109">
        <w:fldChar w:fldCharType="end"/>
      </w:r>
      <w:r w:rsidR="003D0109">
        <w:t xml:space="preserve"> </w:t>
      </w:r>
      <w:r>
        <w:t>této smlouvy (dále jen „</w:t>
      </w:r>
      <w:r w:rsidRPr="00530327">
        <w:rPr>
          <w:b/>
        </w:rPr>
        <w:t>Cena za ostatní školení</w:t>
      </w:r>
      <w:r>
        <w:t>“) a ceny za splnění všech ostatních povinností Prodávajícího (dále jen „</w:t>
      </w:r>
      <w:r w:rsidRPr="00530327">
        <w:rPr>
          <w:b/>
        </w:rPr>
        <w:t>Vlastní kupní cena</w:t>
      </w:r>
      <w:r>
        <w:t xml:space="preserve">“). Kupní cena </w:t>
      </w:r>
      <w:r w:rsidRPr="00D859C2">
        <w:t>činí:</w:t>
      </w:r>
    </w:p>
    <w:p w14:paraId="40D3B421" w14:textId="77777777" w:rsidR="00174A50" w:rsidRPr="00D859C2" w:rsidRDefault="00174A50" w:rsidP="00174A50">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174A50" w:rsidRPr="005B49AA" w14:paraId="7B71DD94" w14:textId="77777777" w:rsidTr="008007EF">
        <w:tc>
          <w:tcPr>
            <w:tcW w:w="5211" w:type="dxa"/>
            <w:shd w:val="clear" w:color="auto" w:fill="auto"/>
          </w:tcPr>
          <w:p w14:paraId="14B23766" w14:textId="77777777" w:rsidR="00174A50" w:rsidRPr="004D6164" w:rsidRDefault="00174A50" w:rsidP="008007EF">
            <w:pPr>
              <w:pStyle w:val="Zkladntext3"/>
              <w:rPr>
                <w:b/>
                <w:sz w:val="22"/>
                <w:szCs w:val="22"/>
              </w:rPr>
            </w:pPr>
            <w:r w:rsidRPr="004D6164">
              <w:rPr>
                <w:b/>
                <w:sz w:val="22"/>
                <w:szCs w:val="22"/>
              </w:rPr>
              <w:t>Kupní cena bez DPH:</w:t>
            </w:r>
          </w:p>
        </w:tc>
        <w:tc>
          <w:tcPr>
            <w:tcW w:w="4253" w:type="dxa"/>
            <w:shd w:val="clear" w:color="auto" w:fill="auto"/>
          </w:tcPr>
          <w:p w14:paraId="140413A2" w14:textId="17044CEF" w:rsidR="00174A50" w:rsidRPr="004D6164" w:rsidRDefault="004D6164" w:rsidP="004D6164">
            <w:pPr>
              <w:pStyle w:val="Zkladntext3"/>
              <w:jc w:val="right"/>
              <w:rPr>
                <w:b/>
                <w:sz w:val="22"/>
                <w:szCs w:val="22"/>
              </w:rPr>
            </w:pPr>
            <w:r w:rsidRPr="004D6164">
              <w:rPr>
                <w:b/>
                <w:sz w:val="22"/>
                <w:szCs w:val="22"/>
              </w:rPr>
              <w:t xml:space="preserve">1.625.000,- </w:t>
            </w:r>
            <w:r w:rsidR="00174A50" w:rsidRPr="004D6164">
              <w:rPr>
                <w:b/>
                <w:sz w:val="22"/>
                <w:szCs w:val="22"/>
              </w:rPr>
              <w:t>Kč</w:t>
            </w:r>
          </w:p>
        </w:tc>
      </w:tr>
      <w:tr w:rsidR="00174A50" w:rsidRPr="005B49AA" w14:paraId="3AC4981A" w14:textId="77777777" w:rsidTr="008007EF">
        <w:tc>
          <w:tcPr>
            <w:tcW w:w="5211" w:type="dxa"/>
            <w:shd w:val="clear" w:color="auto" w:fill="auto"/>
          </w:tcPr>
          <w:p w14:paraId="5A4E6BA7" w14:textId="415FDC06" w:rsidR="00174A50" w:rsidRPr="004D6164" w:rsidRDefault="00174A50" w:rsidP="004D6164">
            <w:pPr>
              <w:pStyle w:val="Zkladntext3"/>
              <w:rPr>
                <w:b/>
                <w:sz w:val="22"/>
                <w:szCs w:val="22"/>
              </w:rPr>
            </w:pPr>
            <w:r w:rsidRPr="004D6164">
              <w:rPr>
                <w:b/>
                <w:sz w:val="22"/>
                <w:szCs w:val="22"/>
              </w:rPr>
              <w:lastRenderedPageBreak/>
              <w:t xml:space="preserve">DPH </w:t>
            </w:r>
            <w:r w:rsidR="004D6164" w:rsidRPr="004D6164">
              <w:rPr>
                <w:b/>
                <w:sz w:val="22"/>
                <w:szCs w:val="22"/>
              </w:rPr>
              <w:t>21</w:t>
            </w:r>
            <w:r w:rsidRPr="004D6164">
              <w:rPr>
                <w:b/>
                <w:sz w:val="22"/>
                <w:szCs w:val="22"/>
              </w:rPr>
              <w:t>%:</w:t>
            </w:r>
          </w:p>
        </w:tc>
        <w:tc>
          <w:tcPr>
            <w:tcW w:w="4253" w:type="dxa"/>
            <w:shd w:val="clear" w:color="auto" w:fill="auto"/>
          </w:tcPr>
          <w:p w14:paraId="0D84CD4C" w14:textId="6934B64E" w:rsidR="00174A50" w:rsidRPr="004D6164" w:rsidRDefault="004D6164" w:rsidP="004D6164">
            <w:pPr>
              <w:pStyle w:val="Zkladntext3"/>
              <w:jc w:val="right"/>
              <w:rPr>
                <w:b/>
                <w:sz w:val="22"/>
                <w:szCs w:val="22"/>
              </w:rPr>
            </w:pPr>
            <w:r w:rsidRPr="004D6164">
              <w:rPr>
                <w:b/>
                <w:sz w:val="22"/>
                <w:szCs w:val="22"/>
              </w:rPr>
              <w:t xml:space="preserve">341.250,- </w:t>
            </w:r>
            <w:r w:rsidR="00174A50" w:rsidRPr="004D6164">
              <w:rPr>
                <w:b/>
                <w:sz w:val="22"/>
                <w:szCs w:val="22"/>
              </w:rPr>
              <w:t>Kč</w:t>
            </w:r>
          </w:p>
        </w:tc>
      </w:tr>
      <w:tr w:rsidR="00174A50" w:rsidRPr="005B49AA" w14:paraId="379CC1BA" w14:textId="77777777" w:rsidTr="008007EF">
        <w:tc>
          <w:tcPr>
            <w:tcW w:w="5211" w:type="dxa"/>
            <w:shd w:val="clear" w:color="auto" w:fill="auto"/>
          </w:tcPr>
          <w:p w14:paraId="230BFFD4" w14:textId="77777777" w:rsidR="00174A50" w:rsidRPr="004D6164" w:rsidRDefault="00174A50" w:rsidP="008007EF">
            <w:pPr>
              <w:pStyle w:val="Zkladntext3"/>
              <w:rPr>
                <w:b/>
                <w:sz w:val="22"/>
                <w:szCs w:val="22"/>
              </w:rPr>
            </w:pPr>
            <w:r w:rsidRPr="004D6164">
              <w:rPr>
                <w:b/>
                <w:sz w:val="22"/>
                <w:szCs w:val="22"/>
              </w:rPr>
              <w:t>Kupní cena včetně DPH:</w:t>
            </w:r>
          </w:p>
        </w:tc>
        <w:tc>
          <w:tcPr>
            <w:tcW w:w="4253" w:type="dxa"/>
            <w:shd w:val="clear" w:color="auto" w:fill="auto"/>
          </w:tcPr>
          <w:p w14:paraId="1E622E73" w14:textId="278CCE9F" w:rsidR="00174A50" w:rsidRPr="004D6164" w:rsidRDefault="004D6164" w:rsidP="008007EF">
            <w:pPr>
              <w:pStyle w:val="Zkladntext3"/>
              <w:jc w:val="right"/>
              <w:rPr>
                <w:b/>
                <w:sz w:val="22"/>
                <w:szCs w:val="22"/>
              </w:rPr>
            </w:pPr>
            <w:r w:rsidRPr="004D6164">
              <w:rPr>
                <w:b/>
                <w:sz w:val="22"/>
                <w:szCs w:val="22"/>
              </w:rPr>
              <w:t>1.966.250,- Kč</w:t>
            </w:r>
          </w:p>
        </w:tc>
      </w:tr>
    </w:tbl>
    <w:p w14:paraId="13C0CF25" w14:textId="77777777" w:rsidR="00174A50" w:rsidRDefault="00174A50" w:rsidP="00174A50"/>
    <w:p w14:paraId="66D7785C" w14:textId="77777777" w:rsidR="00174A50" w:rsidRDefault="00174A50" w:rsidP="00174A50">
      <w:pPr>
        <w:ind w:firstLine="708"/>
      </w:pPr>
      <w:r>
        <w:t>v tom:</w:t>
      </w:r>
    </w:p>
    <w:p w14:paraId="73314AEB" w14:textId="77777777" w:rsidR="00174A50" w:rsidRDefault="00174A50" w:rsidP="00174A50"/>
    <w:tbl>
      <w:tblPr>
        <w:tblW w:w="0" w:type="auto"/>
        <w:tblInd w:w="709" w:type="dxa"/>
        <w:tblLook w:val="04A0" w:firstRow="1" w:lastRow="0" w:firstColumn="1" w:lastColumn="0" w:noHBand="0" w:noVBand="1"/>
      </w:tblPr>
      <w:tblGrid>
        <w:gridCol w:w="4557"/>
        <w:gridCol w:w="3806"/>
      </w:tblGrid>
      <w:tr w:rsidR="00174A50" w:rsidRPr="005B49AA" w14:paraId="39F91629" w14:textId="77777777" w:rsidTr="008007EF">
        <w:tc>
          <w:tcPr>
            <w:tcW w:w="5211" w:type="dxa"/>
            <w:shd w:val="clear" w:color="auto" w:fill="auto"/>
          </w:tcPr>
          <w:p w14:paraId="45140FFC" w14:textId="77777777" w:rsidR="00174A50" w:rsidRPr="00FD2397" w:rsidRDefault="00174A50" w:rsidP="008007EF">
            <w:pPr>
              <w:pStyle w:val="Zkladntext3"/>
              <w:rPr>
                <w:b/>
                <w:sz w:val="22"/>
                <w:szCs w:val="22"/>
              </w:rPr>
            </w:pPr>
            <w:r w:rsidRPr="00FD2397">
              <w:rPr>
                <w:b/>
                <w:sz w:val="22"/>
                <w:szCs w:val="22"/>
              </w:rPr>
              <w:t>Vlastní kupní cena bez DPH:</w:t>
            </w:r>
          </w:p>
        </w:tc>
        <w:tc>
          <w:tcPr>
            <w:tcW w:w="4253" w:type="dxa"/>
            <w:shd w:val="clear" w:color="auto" w:fill="auto"/>
          </w:tcPr>
          <w:p w14:paraId="2DB5FEB4" w14:textId="60AA1593" w:rsidR="00174A50" w:rsidRPr="00FD2397" w:rsidRDefault="004D6164" w:rsidP="008007EF">
            <w:pPr>
              <w:pStyle w:val="Zkladntext3"/>
              <w:jc w:val="right"/>
              <w:rPr>
                <w:b/>
                <w:sz w:val="22"/>
                <w:szCs w:val="22"/>
              </w:rPr>
            </w:pPr>
            <w:r w:rsidRPr="00FD2397">
              <w:rPr>
                <w:b/>
                <w:sz w:val="22"/>
                <w:szCs w:val="22"/>
              </w:rPr>
              <w:t xml:space="preserve">1.622.000,- </w:t>
            </w:r>
            <w:r w:rsidR="00174A50" w:rsidRPr="00FD2397">
              <w:rPr>
                <w:b/>
                <w:sz w:val="22"/>
                <w:szCs w:val="22"/>
              </w:rPr>
              <w:t>Kč</w:t>
            </w:r>
          </w:p>
        </w:tc>
      </w:tr>
      <w:tr w:rsidR="00174A50" w:rsidRPr="005B49AA" w14:paraId="1C28F971" w14:textId="77777777" w:rsidTr="008007EF">
        <w:tc>
          <w:tcPr>
            <w:tcW w:w="5211" w:type="dxa"/>
            <w:shd w:val="clear" w:color="auto" w:fill="auto"/>
          </w:tcPr>
          <w:p w14:paraId="23D3E369" w14:textId="607941A7" w:rsidR="00174A50" w:rsidRPr="00FD2397" w:rsidRDefault="00174A50" w:rsidP="004D6164">
            <w:pPr>
              <w:pStyle w:val="Zkladntext3"/>
              <w:rPr>
                <w:b/>
                <w:sz w:val="22"/>
                <w:szCs w:val="22"/>
              </w:rPr>
            </w:pPr>
            <w:r w:rsidRPr="00FD2397">
              <w:rPr>
                <w:b/>
                <w:sz w:val="22"/>
                <w:szCs w:val="22"/>
              </w:rPr>
              <w:t>DPH</w:t>
            </w:r>
            <w:r w:rsidR="004D6164" w:rsidRPr="00FD2397">
              <w:rPr>
                <w:b/>
                <w:sz w:val="22"/>
                <w:szCs w:val="22"/>
              </w:rPr>
              <w:t xml:space="preserve"> 21</w:t>
            </w:r>
            <w:r w:rsidRPr="00FD2397">
              <w:rPr>
                <w:b/>
                <w:sz w:val="22"/>
                <w:szCs w:val="22"/>
              </w:rPr>
              <w:t>%:</w:t>
            </w:r>
          </w:p>
        </w:tc>
        <w:tc>
          <w:tcPr>
            <w:tcW w:w="4253" w:type="dxa"/>
            <w:shd w:val="clear" w:color="auto" w:fill="auto"/>
          </w:tcPr>
          <w:p w14:paraId="12C7F5AF" w14:textId="73CCE781" w:rsidR="00174A50" w:rsidRPr="00FD2397" w:rsidRDefault="004D6164" w:rsidP="004D6164">
            <w:pPr>
              <w:pStyle w:val="Zkladntext3"/>
              <w:jc w:val="right"/>
              <w:rPr>
                <w:b/>
                <w:sz w:val="22"/>
                <w:szCs w:val="22"/>
              </w:rPr>
            </w:pPr>
            <w:r w:rsidRPr="00FD2397">
              <w:rPr>
                <w:b/>
                <w:sz w:val="22"/>
                <w:szCs w:val="22"/>
              </w:rPr>
              <w:t>340.620,-</w:t>
            </w:r>
            <w:r w:rsidR="00174A50" w:rsidRPr="00FD2397">
              <w:rPr>
                <w:b/>
                <w:sz w:val="22"/>
                <w:szCs w:val="22"/>
              </w:rPr>
              <w:t xml:space="preserve"> Kč</w:t>
            </w:r>
          </w:p>
        </w:tc>
      </w:tr>
      <w:tr w:rsidR="00174A50" w:rsidRPr="005B49AA" w14:paraId="22FAA8C0" w14:textId="77777777" w:rsidTr="008007EF">
        <w:tc>
          <w:tcPr>
            <w:tcW w:w="5211" w:type="dxa"/>
            <w:shd w:val="clear" w:color="auto" w:fill="auto"/>
          </w:tcPr>
          <w:p w14:paraId="6AF626BC" w14:textId="77777777" w:rsidR="00174A50" w:rsidRPr="00FD2397" w:rsidRDefault="00174A50" w:rsidP="008007EF">
            <w:pPr>
              <w:pStyle w:val="Zkladntext3"/>
              <w:rPr>
                <w:b/>
                <w:sz w:val="22"/>
                <w:szCs w:val="22"/>
              </w:rPr>
            </w:pPr>
            <w:r w:rsidRPr="00FD2397">
              <w:rPr>
                <w:b/>
                <w:sz w:val="22"/>
                <w:szCs w:val="22"/>
              </w:rPr>
              <w:t>Vlastní kupní cena včetně DPH:</w:t>
            </w:r>
          </w:p>
        </w:tc>
        <w:tc>
          <w:tcPr>
            <w:tcW w:w="4253" w:type="dxa"/>
            <w:shd w:val="clear" w:color="auto" w:fill="auto"/>
          </w:tcPr>
          <w:p w14:paraId="0038ED77" w14:textId="5DD541A3" w:rsidR="00174A50" w:rsidRPr="00FD2397" w:rsidRDefault="00FD2397" w:rsidP="00FD2397">
            <w:pPr>
              <w:pStyle w:val="Zkladntext3"/>
              <w:jc w:val="right"/>
              <w:rPr>
                <w:b/>
                <w:sz w:val="22"/>
                <w:szCs w:val="22"/>
              </w:rPr>
            </w:pPr>
            <w:r w:rsidRPr="00FD2397">
              <w:rPr>
                <w:b/>
                <w:sz w:val="22"/>
                <w:szCs w:val="22"/>
              </w:rPr>
              <w:t xml:space="preserve">1.962.620,- </w:t>
            </w:r>
            <w:r w:rsidR="00174A50" w:rsidRPr="00FD2397">
              <w:rPr>
                <w:b/>
                <w:sz w:val="22"/>
                <w:szCs w:val="22"/>
              </w:rPr>
              <w:t>Kč</w:t>
            </w:r>
          </w:p>
        </w:tc>
      </w:tr>
    </w:tbl>
    <w:p w14:paraId="0528A246" w14:textId="77777777" w:rsidR="00174A50" w:rsidRDefault="00174A50" w:rsidP="00174A50"/>
    <w:p w14:paraId="02E6151A" w14:textId="77777777" w:rsidR="00174A50" w:rsidRDefault="00174A50" w:rsidP="00174A50">
      <w:r>
        <w:tab/>
        <w:t>a</w:t>
      </w:r>
    </w:p>
    <w:p w14:paraId="4FC4265D" w14:textId="77777777" w:rsidR="00174A50" w:rsidRDefault="00174A50" w:rsidP="00174A50"/>
    <w:tbl>
      <w:tblPr>
        <w:tblW w:w="0" w:type="auto"/>
        <w:tblInd w:w="709" w:type="dxa"/>
        <w:tblLook w:val="04A0" w:firstRow="1" w:lastRow="0" w:firstColumn="1" w:lastColumn="0" w:noHBand="0" w:noVBand="1"/>
      </w:tblPr>
      <w:tblGrid>
        <w:gridCol w:w="4596"/>
        <w:gridCol w:w="3767"/>
      </w:tblGrid>
      <w:tr w:rsidR="00174A50" w:rsidRPr="00FD2397" w14:paraId="266B7096" w14:textId="77777777" w:rsidTr="008007EF">
        <w:tc>
          <w:tcPr>
            <w:tcW w:w="5211" w:type="dxa"/>
            <w:shd w:val="clear" w:color="auto" w:fill="auto"/>
          </w:tcPr>
          <w:p w14:paraId="3300A62A" w14:textId="77777777" w:rsidR="00174A50" w:rsidRPr="00FD2397" w:rsidRDefault="00174A50" w:rsidP="008007EF">
            <w:pPr>
              <w:pStyle w:val="Zkladntext3"/>
              <w:rPr>
                <w:b/>
                <w:sz w:val="22"/>
                <w:szCs w:val="22"/>
              </w:rPr>
            </w:pPr>
            <w:r w:rsidRPr="00FD2397">
              <w:rPr>
                <w:b/>
                <w:sz w:val="22"/>
                <w:szCs w:val="22"/>
              </w:rPr>
              <w:t>Cena za ostatní školení bez DPH:</w:t>
            </w:r>
          </w:p>
        </w:tc>
        <w:tc>
          <w:tcPr>
            <w:tcW w:w="4253" w:type="dxa"/>
            <w:shd w:val="clear" w:color="auto" w:fill="auto"/>
          </w:tcPr>
          <w:p w14:paraId="3AF364B6" w14:textId="474E1D41" w:rsidR="00174A50" w:rsidRPr="00FD2397" w:rsidRDefault="00FD2397" w:rsidP="00FD2397">
            <w:pPr>
              <w:pStyle w:val="Zkladntext3"/>
              <w:jc w:val="right"/>
              <w:rPr>
                <w:b/>
                <w:sz w:val="22"/>
                <w:szCs w:val="22"/>
              </w:rPr>
            </w:pPr>
            <w:r w:rsidRPr="00FD2397">
              <w:rPr>
                <w:b/>
                <w:sz w:val="22"/>
                <w:szCs w:val="22"/>
              </w:rPr>
              <w:t xml:space="preserve">3.000,- </w:t>
            </w:r>
            <w:r w:rsidR="00174A50" w:rsidRPr="00FD2397">
              <w:rPr>
                <w:b/>
                <w:sz w:val="22"/>
                <w:szCs w:val="22"/>
              </w:rPr>
              <w:t>Kč</w:t>
            </w:r>
          </w:p>
        </w:tc>
      </w:tr>
      <w:tr w:rsidR="00174A50" w:rsidRPr="00FD2397" w14:paraId="0362CE44" w14:textId="77777777" w:rsidTr="008007EF">
        <w:tc>
          <w:tcPr>
            <w:tcW w:w="5211" w:type="dxa"/>
            <w:shd w:val="clear" w:color="auto" w:fill="auto"/>
          </w:tcPr>
          <w:p w14:paraId="02CAF580" w14:textId="7B4B0ACC" w:rsidR="00174A50" w:rsidRPr="00FD2397" w:rsidRDefault="00174A50" w:rsidP="004D6164">
            <w:pPr>
              <w:pStyle w:val="Zkladntext3"/>
              <w:rPr>
                <w:b/>
                <w:sz w:val="22"/>
                <w:szCs w:val="22"/>
              </w:rPr>
            </w:pPr>
            <w:r w:rsidRPr="00FD2397">
              <w:rPr>
                <w:b/>
                <w:sz w:val="22"/>
                <w:szCs w:val="22"/>
              </w:rPr>
              <w:t xml:space="preserve">DPH </w:t>
            </w:r>
            <w:r w:rsidR="004D6164" w:rsidRPr="00FD2397">
              <w:rPr>
                <w:b/>
                <w:sz w:val="22"/>
                <w:szCs w:val="22"/>
              </w:rPr>
              <w:t>21</w:t>
            </w:r>
            <w:r w:rsidRPr="00FD2397">
              <w:rPr>
                <w:b/>
                <w:sz w:val="22"/>
                <w:szCs w:val="22"/>
              </w:rPr>
              <w:t>%:</w:t>
            </w:r>
          </w:p>
        </w:tc>
        <w:tc>
          <w:tcPr>
            <w:tcW w:w="4253" w:type="dxa"/>
            <w:shd w:val="clear" w:color="auto" w:fill="auto"/>
          </w:tcPr>
          <w:p w14:paraId="3F38DC28" w14:textId="31D0C63E" w:rsidR="00174A50" w:rsidRPr="00FD2397" w:rsidRDefault="00FD2397" w:rsidP="00FD2397">
            <w:pPr>
              <w:pStyle w:val="Zkladntext3"/>
              <w:jc w:val="right"/>
              <w:rPr>
                <w:b/>
                <w:sz w:val="22"/>
                <w:szCs w:val="22"/>
              </w:rPr>
            </w:pPr>
            <w:r w:rsidRPr="00FD2397">
              <w:rPr>
                <w:b/>
                <w:sz w:val="22"/>
                <w:szCs w:val="22"/>
              </w:rPr>
              <w:t xml:space="preserve">630,- </w:t>
            </w:r>
            <w:r w:rsidR="00174A50" w:rsidRPr="00FD2397">
              <w:rPr>
                <w:b/>
                <w:sz w:val="22"/>
                <w:szCs w:val="22"/>
              </w:rPr>
              <w:t>Kč</w:t>
            </w:r>
          </w:p>
        </w:tc>
      </w:tr>
      <w:tr w:rsidR="00174A50" w:rsidRPr="00FD2397" w14:paraId="509CA0A8" w14:textId="77777777" w:rsidTr="008007EF">
        <w:tc>
          <w:tcPr>
            <w:tcW w:w="5211" w:type="dxa"/>
            <w:shd w:val="clear" w:color="auto" w:fill="auto"/>
          </w:tcPr>
          <w:p w14:paraId="008FC81F" w14:textId="77777777" w:rsidR="00174A50" w:rsidRPr="00FD2397" w:rsidRDefault="00174A50" w:rsidP="008007EF">
            <w:pPr>
              <w:pStyle w:val="Zkladntext3"/>
              <w:rPr>
                <w:b/>
                <w:sz w:val="22"/>
                <w:szCs w:val="22"/>
              </w:rPr>
            </w:pPr>
            <w:r w:rsidRPr="00FD2397">
              <w:rPr>
                <w:b/>
                <w:sz w:val="22"/>
                <w:szCs w:val="22"/>
              </w:rPr>
              <w:t>Cena za ostatní školení včetně DPH:</w:t>
            </w:r>
          </w:p>
        </w:tc>
        <w:tc>
          <w:tcPr>
            <w:tcW w:w="4253" w:type="dxa"/>
            <w:shd w:val="clear" w:color="auto" w:fill="auto"/>
          </w:tcPr>
          <w:p w14:paraId="26FCF054" w14:textId="6D23E750" w:rsidR="00174A50" w:rsidRPr="00FD2397" w:rsidRDefault="00FD2397" w:rsidP="008007EF">
            <w:pPr>
              <w:pStyle w:val="Zkladntext3"/>
              <w:jc w:val="right"/>
              <w:rPr>
                <w:b/>
                <w:sz w:val="22"/>
                <w:szCs w:val="22"/>
              </w:rPr>
            </w:pPr>
            <w:r w:rsidRPr="00FD2397">
              <w:rPr>
                <w:b/>
                <w:sz w:val="22"/>
                <w:szCs w:val="22"/>
              </w:rPr>
              <w:t>3.630,-</w:t>
            </w:r>
            <w:r w:rsidR="00174A50" w:rsidRPr="00FD2397">
              <w:rPr>
                <w:b/>
                <w:sz w:val="22"/>
                <w:szCs w:val="22"/>
              </w:rPr>
              <w:t xml:space="preserve"> Kč</w:t>
            </w:r>
          </w:p>
        </w:tc>
      </w:tr>
    </w:tbl>
    <w:p w14:paraId="23CC1FB7" w14:textId="77777777" w:rsidR="00174A50" w:rsidRPr="00FD2397" w:rsidRDefault="00174A50" w:rsidP="00174A50"/>
    <w:p w14:paraId="0D61757A" w14:textId="77777777" w:rsidR="0003121E" w:rsidRPr="00D859C2" w:rsidRDefault="0003121E" w:rsidP="0003121E">
      <w:pPr>
        <w:pStyle w:val="Odstavecsmlouvy"/>
        <w:numPr>
          <w:ilvl w:val="1"/>
          <w:numId w:val="1"/>
        </w:numPr>
      </w:pPr>
      <w:r w:rsidRPr="00FD2397">
        <w:t>Sjednaná Vlastní kupní cena zahrnuje kromě Zboží, zejména náklady</w:t>
      </w:r>
      <w:r w:rsidRPr="00D859C2">
        <w:t xml:space="preserve">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204F3CAB" w14:textId="5EF18B96" w:rsidR="00937EDE" w:rsidRPr="00D859C2" w:rsidRDefault="00937EDE" w:rsidP="00937EDE">
      <w:pPr>
        <w:pStyle w:val="Odstavecsmlouvy"/>
        <w:numPr>
          <w:ilvl w:val="1"/>
          <w:numId w:val="1"/>
        </w:numPr>
      </w:pPr>
      <w:r w:rsidRPr="00D859C2">
        <w:t xml:space="preserve">Kupující se zavazuje uhradit kupní cenu na základě </w:t>
      </w:r>
      <w:r>
        <w:t>na základě faktury –</w:t>
      </w:r>
      <w:r w:rsidRPr="0098764F">
        <w:t xml:space="preserve"> da</w:t>
      </w:r>
      <w:r>
        <w:t>ňového</w:t>
      </w:r>
      <w:r w:rsidRPr="0098764F">
        <w:t xml:space="preserve"> doklad</w:t>
      </w:r>
      <w:r>
        <w:t>u vystaveného</w:t>
      </w:r>
      <w:r w:rsidRPr="0098764F">
        <w:t xml:space="preserve"> </w:t>
      </w:r>
      <w:r>
        <w:t xml:space="preserve">Prodávajícím do 5 dnů od podpisu Předávacího protokolu oběma smluvními stranami. Prodávající není oprávněn vystavit </w:t>
      </w:r>
      <w:r w:rsidRPr="00DE40AC">
        <w:t xml:space="preserve">fakturu </w:t>
      </w:r>
      <w:r>
        <w:t>dříve</w:t>
      </w:r>
      <w:r w:rsidRPr="00DE40AC">
        <w:t>.</w:t>
      </w:r>
      <w:r w:rsidRPr="0098764F">
        <w:t xml:space="preserve"> </w:t>
      </w:r>
      <w:r w:rsidRPr="000671AB">
        <w:t xml:space="preserve">Splatnost faktury bude </w:t>
      </w:r>
      <w:r>
        <w:t>3</w:t>
      </w:r>
      <w:r w:rsidRPr="000F5AE0">
        <w:t>0 dnů od data vystavení faktury</w:t>
      </w:r>
      <w:r>
        <w:t>.</w:t>
      </w:r>
      <w:r w:rsidRPr="000F5AE0">
        <w:t xml:space="preserve"> </w:t>
      </w:r>
      <w:r>
        <w:t>Prodávající doručí fakturu Kupujícímu bez zbytečného odkladu po jejím vystavení.</w:t>
      </w:r>
      <w:r w:rsidRPr="00533C5F">
        <w:t xml:space="preserve"> </w:t>
      </w:r>
      <w:r>
        <w:t>Datum uskutečnění zdanitelného plnění bude shodné s datem podpisu Předávacího protokolu oběma smluvními stranami</w:t>
      </w:r>
      <w:r w:rsidRPr="00F445F3">
        <w:t>.</w:t>
      </w:r>
      <w:r>
        <w:t xml:space="preserve"> </w:t>
      </w:r>
      <w:r w:rsidRPr="00D859C2">
        <w:t xml:space="preserve"> </w:t>
      </w:r>
    </w:p>
    <w:p w14:paraId="1AD7357A" w14:textId="77777777" w:rsidR="00937EDE" w:rsidRPr="00D859C2" w:rsidRDefault="00937EDE" w:rsidP="00937EDE">
      <w:pPr>
        <w:pStyle w:val="Odstavecsmlouvy"/>
        <w:numPr>
          <w:ilvl w:val="0"/>
          <w:numId w:val="0"/>
        </w:numPr>
        <w:ind w:left="567"/>
      </w:pPr>
    </w:p>
    <w:p w14:paraId="37A8CF70" w14:textId="6B6A1A35" w:rsidR="00174A50" w:rsidRPr="00D859C2" w:rsidRDefault="00174A50" w:rsidP="00174A50">
      <w:pPr>
        <w:pStyle w:val="Odstavecsmlouvy"/>
        <w:numPr>
          <w:ilvl w:val="1"/>
          <w:numId w:val="1"/>
        </w:numPr>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t xml:space="preserve"> včetně jejího rozepsání na Vlastní kupní cenu a Cenu za ostatní školení, </w:t>
      </w:r>
      <w:r w:rsidR="00365B19" w:rsidRPr="00B61685">
        <w:rPr>
          <w:b/>
        </w:rPr>
        <w:t>Číslo Projektu</w:t>
      </w:r>
      <w:r w:rsidR="00365B19" w:rsidRPr="00B61685">
        <w:t xml:space="preserve"> (</w:t>
      </w:r>
      <w:r w:rsidR="00365B19" w:rsidRPr="00B61685">
        <w:rPr>
          <w:b/>
        </w:rPr>
        <w:t>CZ.06.6.127/0.0/0.0/21_12</w:t>
      </w:r>
      <w:r w:rsidR="00B61685" w:rsidRPr="00B61685">
        <w:rPr>
          <w:b/>
        </w:rPr>
        <w:t>1</w:t>
      </w:r>
      <w:r w:rsidR="00365B19" w:rsidRPr="00B61685">
        <w:rPr>
          <w:b/>
        </w:rPr>
        <w:t>/0016</w:t>
      </w:r>
      <w:r w:rsidR="00B61685" w:rsidRPr="00B61685">
        <w:rPr>
          <w:b/>
        </w:rPr>
        <w:t>331</w:t>
      </w:r>
      <w:r w:rsidR="00365B19" w:rsidRPr="00B61685">
        <w:rPr>
          <w:b/>
        </w:rPr>
        <w:t>)</w:t>
      </w:r>
      <w:r w:rsidR="00C169BF">
        <w:rPr>
          <w:b/>
        </w:rPr>
        <w:t xml:space="preserve"> </w:t>
      </w:r>
      <w:r w:rsidRPr="00D859C2">
        <w:t>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lastRenderedPageBreak/>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7F61E38B" w:rsidR="00DE3A3F" w:rsidRPr="00D859C2" w:rsidRDefault="001A3D28" w:rsidP="00457CBC">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 xml:space="preserve">vadného stavu, není-li mezi </w:t>
      </w:r>
      <w:r w:rsidRPr="00D859C2">
        <w:lastRenderedPageBreak/>
        <w:t>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3809D092" w14:textId="68D50CFE" w:rsidR="008E6105" w:rsidRDefault="008E6105" w:rsidP="008E6105">
      <w:pPr>
        <w:pStyle w:val="Odstavecsmlouvy"/>
        <w:numPr>
          <w:ilvl w:val="1"/>
          <w:numId w:val="1"/>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4308BFC4" w:rsidR="006C6CD1" w:rsidRDefault="00C71D12" w:rsidP="00841443">
      <w:pPr>
        <w:pStyle w:val="Odstavecsmlouvy"/>
      </w:pPr>
      <w:bookmarkStart w:id="21" w:name="_Ref97036211"/>
      <w:r>
        <w:t xml:space="preserve">Pokud Zboží </w:t>
      </w:r>
      <w:r w:rsidR="00967945">
        <w:t xml:space="preserve">nebo celé Řešení, tj. rovněž Software,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rsidR="00967945">
        <w:t>Řešení</w:t>
      </w:r>
      <w:r>
        <w:t xml:space="preserv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w:t>
      </w:r>
      <w:r w:rsidR="00967945">
        <w:t>Řešení, případně pouze Zboží nebo pouze Software</w:t>
      </w:r>
      <w:r>
        <w:t xml:space="preserve">,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20"/>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1D2766" w:rsidRPr="001D2766">
        <w:t xml:space="preserve"> </w:t>
      </w:r>
      <w:r w:rsidR="001D2766">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967945">
        <w:t>Řešení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w:t>
      </w:r>
      <w:r w:rsidR="00AC06B9">
        <w:lastRenderedPageBreak/>
        <w:t xml:space="preserve">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21"/>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058B67E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E2196">
        <w:t>VII.11</w:t>
      </w:r>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E2196">
        <w:t>VII.11</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7D5F37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4E2196">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F9C643C"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4E2196">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08F0111"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4E2196">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42DB4A3F" w:rsidR="00967945" w:rsidRDefault="00967945" w:rsidP="00967945">
      <w:pPr>
        <w:pStyle w:val="Odstavecsmlouvy"/>
      </w:pPr>
      <w:bookmarkStart w:id="22" w:name="_Ref93913619"/>
      <w:bookmarkStart w:id="23"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4E2196">
        <w:t>IV.1</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lastRenderedPageBreak/>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2"/>
      <w:bookmarkEnd w:id="23"/>
    </w:p>
    <w:p w14:paraId="0CCD1AB1" w14:textId="77777777" w:rsidR="00967945" w:rsidRDefault="00967945" w:rsidP="00967945">
      <w:pPr>
        <w:pStyle w:val="Odstavecsmlouvy"/>
        <w:numPr>
          <w:ilvl w:val="0"/>
          <w:numId w:val="0"/>
        </w:numPr>
        <w:ind w:left="567"/>
      </w:pPr>
    </w:p>
    <w:p w14:paraId="3D29556A" w14:textId="77777777" w:rsidR="004E2196" w:rsidRDefault="004E2196" w:rsidP="004E2196">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2B8DEB42" w14:textId="77777777" w:rsidR="004E2196" w:rsidRDefault="004E2196" w:rsidP="004E2196">
      <w:pPr>
        <w:pStyle w:val="Odstavecsmlouvy"/>
        <w:numPr>
          <w:ilvl w:val="0"/>
          <w:numId w:val="0"/>
        </w:numPr>
        <w:ind w:left="567"/>
      </w:pPr>
    </w:p>
    <w:p w14:paraId="75136AC5" w14:textId="6D4C84C2"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2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25" w:name="_Ref41464712"/>
      <w:bookmarkStart w:id="2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w:t>
      </w:r>
      <w:r>
        <w:lastRenderedPageBreak/>
        <w:t>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5"/>
    </w:p>
    <w:bookmarkEnd w:id="2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27" w:name="_Ref41464266"/>
      <w:r>
        <w:t>Ochrana osobních údajů a kybernetická bezpečnost</w:t>
      </w:r>
      <w:bookmarkEnd w:id="27"/>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28"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8"/>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29"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9"/>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 xml:space="preserve">že Důvěrné informace mohou souviset s provozováním základní služby a Zboží může být Kupujícím s ohledem na jeho účel posouzeno jako systém dle § 28 vyhlášky </w:t>
      </w:r>
      <w:r>
        <w:rPr>
          <w:bCs/>
        </w:rPr>
        <w:lastRenderedPageBreak/>
        <w:t>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52FEC4F0"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E2196">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4"/>
    <w:p w14:paraId="1C52874B" w14:textId="77777777" w:rsidR="004A1880" w:rsidRDefault="004A1880" w:rsidP="004A1880"/>
    <w:p w14:paraId="77BC4C9C" w14:textId="77777777" w:rsidR="00937EDE" w:rsidRDefault="00937EDE" w:rsidP="00937EDE">
      <w:pPr>
        <w:pStyle w:val="Nadpis1"/>
        <w:keepNext/>
        <w:numPr>
          <w:ilvl w:val="0"/>
          <w:numId w:val="1"/>
        </w:numPr>
        <w:ind w:left="1077"/>
      </w:pPr>
      <w:r w:rsidRPr="00BE42A9">
        <w:t>Ostatní ujednání</w:t>
      </w:r>
    </w:p>
    <w:p w14:paraId="0DD3E31A" w14:textId="77777777" w:rsidR="00937EDE" w:rsidRDefault="00937EDE" w:rsidP="00937EDE">
      <w:pPr>
        <w:pStyle w:val="Odstavecsmlouvy"/>
        <w:numPr>
          <w:ilvl w:val="0"/>
          <w:numId w:val="0"/>
        </w:numPr>
        <w:ind w:left="567"/>
      </w:pPr>
    </w:p>
    <w:p w14:paraId="14BC1B9D" w14:textId="25C12409" w:rsidR="00937EDE" w:rsidRDefault="00937EDE" w:rsidP="00937EDE">
      <w:pPr>
        <w:pStyle w:val="Odstavecsmlouvy"/>
        <w:numPr>
          <w:ilvl w:val="1"/>
          <w:numId w:val="11"/>
        </w:numPr>
      </w:pPr>
      <w:r>
        <w:t>Prodávající bere na vědomí, že plnění dle této smlouvy je součástí projektu Kupujícího „</w:t>
      </w:r>
      <w:r w:rsidR="00144609">
        <w:t>Přístrojové vybavení návazné péče na urgentní příjmy FN Brno</w:t>
      </w:r>
      <w:r>
        <w:t xml:space="preserve">“ spolufinancovaného Evropskou unií z Evropského fondu pro regionální rozvoj v rámci Integrovaného regionálního operačního programu, registrační číslo projektu: </w:t>
      </w:r>
      <w:r w:rsidRPr="00144609">
        <w:t>CZ.06.</w:t>
      </w:r>
      <w:r w:rsidR="00144609" w:rsidRPr="00144609">
        <w:t>6</w:t>
      </w:r>
      <w:r w:rsidRPr="00144609">
        <w:t>.</w:t>
      </w:r>
      <w:r w:rsidR="00144609" w:rsidRPr="00144609">
        <w:t>127/</w:t>
      </w:r>
      <w:r w:rsidRPr="00144609">
        <w:t>/0.0/0.0/</w:t>
      </w:r>
      <w:r w:rsidR="00144609" w:rsidRPr="00144609">
        <w:t>21</w:t>
      </w:r>
      <w:r w:rsidRPr="00144609">
        <w:t>_</w:t>
      </w:r>
      <w:r w:rsidR="00144609" w:rsidRPr="00144609">
        <w:t>121</w:t>
      </w:r>
      <w:r w:rsidRPr="00144609">
        <w:t>/00</w:t>
      </w:r>
      <w:r w:rsidR="00144609">
        <w:t>16331</w:t>
      </w:r>
      <w:r>
        <w:t xml:space="preserve"> (dále a výše jen „</w:t>
      </w:r>
      <w:r>
        <w:rPr>
          <w:b/>
        </w:rPr>
        <w:t>Projekt</w:t>
      </w:r>
      <w:r>
        <w:t>“ a „</w:t>
      </w:r>
      <w:r>
        <w:rPr>
          <w:b/>
        </w:rPr>
        <w:t>Číslo Projektu</w:t>
      </w:r>
      <w:r>
        <w:t>“).</w:t>
      </w:r>
    </w:p>
    <w:p w14:paraId="0F7C0E3C" w14:textId="77777777" w:rsidR="00937EDE" w:rsidRDefault="00937EDE" w:rsidP="00937EDE">
      <w:pPr>
        <w:pStyle w:val="Odstavecsmlouvy"/>
        <w:numPr>
          <w:ilvl w:val="0"/>
          <w:numId w:val="0"/>
        </w:numPr>
        <w:ind w:left="567"/>
      </w:pPr>
    </w:p>
    <w:p w14:paraId="253AD01E" w14:textId="0128D863" w:rsidR="00937EDE" w:rsidRDefault="00937EDE" w:rsidP="00937EDE">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701F801" w14:textId="4F178D49" w:rsidR="00937EDE" w:rsidRDefault="00937EDE" w:rsidP="00937EDE">
      <w:pPr>
        <w:pStyle w:val="Odstavecsmlouvy"/>
        <w:numPr>
          <w:ilvl w:val="0"/>
          <w:numId w:val="0"/>
        </w:num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01C330DC" w14:textId="3FD6F908" w:rsidR="00925500" w:rsidRPr="00925500" w:rsidRDefault="00925500" w:rsidP="00925500">
      <w:pPr>
        <w:pStyle w:val="Odstavecsmlouvy"/>
        <w:numPr>
          <w:ilvl w:val="1"/>
          <w:numId w:val="1"/>
        </w:numPr>
        <w:rPr>
          <w:snapToGrid w:val="0"/>
        </w:rPr>
      </w:pPr>
      <w:r w:rsidRPr="00925500">
        <w:rPr>
          <w:snapToGrid w:val="0"/>
        </w:rPr>
        <w:t>Tato smlouva je sepsána ve dvou vyhotoveních stejné platnosti a závaznosti, přičemž každá ze smluvních stran obdrží jedno vyhotovení. Případně je tato smlouva vyhotovena elektronicky a podepsána uznávaným elektronickým podpisem.</w:t>
      </w:r>
    </w:p>
    <w:p w14:paraId="75136AD9" w14:textId="38362032" w:rsidR="00327588" w:rsidRPr="00D859C2" w:rsidRDefault="00327588" w:rsidP="00DE2C23">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1D052C" w14:textId="1E32F92A" w:rsidR="002B6FEC" w:rsidRDefault="002B6FEC" w:rsidP="00094B12">
      <w:pPr>
        <w:pStyle w:val="Odstavecsmlouvy"/>
      </w:pPr>
      <w:r>
        <w:t>Nedílnou součástí této smlouvy jsou:</w:t>
      </w:r>
    </w:p>
    <w:p w14:paraId="248D8019" w14:textId="60BB410A" w:rsidR="002B6FEC" w:rsidRDefault="002B6FEC" w:rsidP="002B6FEC">
      <w:pPr>
        <w:pStyle w:val="Odstavecsmlouvy"/>
        <w:numPr>
          <w:ilvl w:val="0"/>
          <w:numId w:val="15"/>
        </w:numPr>
      </w:pPr>
      <w:r>
        <w:t>Příloha č. 1 – Specifikace Řešení a Služeb;</w:t>
      </w:r>
    </w:p>
    <w:p w14:paraId="3E7B2367" w14:textId="72D57C84" w:rsidR="002B6FEC" w:rsidRPr="00925500" w:rsidRDefault="002B6FEC" w:rsidP="002B6FEC">
      <w:pPr>
        <w:pStyle w:val="Odstavecsmlouvy"/>
        <w:numPr>
          <w:ilvl w:val="0"/>
          <w:numId w:val="15"/>
        </w:numPr>
        <w:rPr>
          <w:rStyle w:val="normaltextrun"/>
        </w:rPr>
      </w:pPr>
      <w:r>
        <w:t xml:space="preserve">Příloha č. 2 – </w:t>
      </w:r>
      <w:r w:rsidRPr="002B6FEC">
        <w:rPr>
          <w:rStyle w:val="normaltextrun"/>
          <w:bCs/>
        </w:rPr>
        <w:t>Požadavky z oblasti informačních a komunikačních technologií</w:t>
      </w:r>
      <w:r w:rsidR="00925500">
        <w:rPr>
          <w:rStyle w:val="normaltextrun"/>
          <w:bCs/>
        </w:rPr>
        <w:t>;</w:t>
      </w:r>
    </w:p>
    <w:p w14:paraId="4D7AEB97" w14:textId="75F5B47C" w:rsidR="00925500" w:rsidRDefault="00925500" w:rsidP="002B6FEC">
      <w:pPr>
        <w:pStyle w:val="Odstavecsmlouvy"/>
        <w:numPr>
          <w:ilvl w:val="0"/>
          <w:numId w:val="15"/>
        </w:numPr>
      </w:pPr>
      <w:r>
        <w:rPr>
          <w:rStyle w:val="normaltextrun"/>
          <w:bCs/>
        </w:rPr>
        <w:t>Příloha č. 3 – Prohlášení o shodě</w:t>
      </w:r>
    </w:p>
    <w:p w14:paraId="1ED8B2FC" w14:textId="77777777" w:rsidR="002B6FEC" w:rsidRDefault="002B6FEC" w:rsidP="002B6FEC">
      <w:pPr>
        <w:pStyle w:val="Odstavecsmlouvy"/>
        <w:numPr>
          <w:ilvl w:val="0"/>
          <w:numId w:val="0"/>
        </w:numPr>
        <w:ind w:left="567"/>
      </w:pPr>
    </w:p>
    <w:p w14:paraId="4665DF3A" w14:textId="50BA86F8"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9"/>
        <w:gridCol w:w="1000"/>
        <w:gridCol w:w="3796"/>
      </w:tblGrid>
      <w:tr w:rsidR="00094B12" w:rsidRPr="00D722DC" w14:paraId="3036FF83" w14:textId="77777777" w:rsidTr="00160D16">
        <w:tc>
          <w:tcPr>
            <w:tcW w:w="3802" w:type="dxa"/>
            <w:shd w:val="clear" w:color="auto" w:fill="auto"/>
          </w:tcPr>
          <w:p w14:paraId="69B3B101" w14:textId="264A562E" w:rsidR="00094B12" w:rsidRPr="00D722DC" w:rsidRDefault="00094B12" w:rsidP="007F54ED">
            <w:pPr>
              <w:pStyle w:val="slovn"/>
              <w:numPr>
                <w:ilvl w:val="0"/>
                <w:numId w:val="0"/>
              </w:numPr>
              <w:tabs>
                <w:tab w:val="num" w:pos="567"/>
              </w:tabs>
              <w:spacing w:after="0" w:line="280" w:lineRule="atLeast"/>
              <w:jc w:val="left"/>
              <w:rPr>
                <w:sz w:val="22"/>
                <w:szCs w:val="22"/>
              </w:rPr>
            </w:pPr>
            <w:r w:rsidRPr="00D722DC">
              <w:rPr>
                <w:sz w:val="22"/>
                <w:szCs w:val="22"/>
              </w:rPr>
              <w:t>V</w:t>
            </w:r>
            <w:r w:rsidR="007F54ED">
              <w:rPr>
                <w:sz w:val="22"/>
                <w:szCs w:val="22"/>
              </w:rPr>
              <w:t xml:space="preserve"> Brně </w:t>
            </w:r>
            <w:r w:rsidRPr="001150C5">
              <w:rPr>
                <w:sz w:val="22"/>
                <w:szCs w:val="22"/>
              </w:rPr>
              <w:t>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349AA2E" w:rsidR="00094B12" w:rsidRPr="001150C5" w:rsidRDefault="007F54ED" w:rsidP="00CC50C0">
            <w:pPr>
              <w:pStyle w:val="slovn"/>
              <w:numPr>
                <w:ilvl w:val="0"/>
                <w:numId w:val="0"/>
              </w:numPr>
              <w:tabs>
                <w:tab w:val="num" w:pos="567"/>
              </w:tabs>
              <w:spacing w:after="0" w:line="280" w:lineRule="atLeast"/>
              <w:jc w:val="center"/>
              <w:rPr>
                <w:b/>
                <w:sz w:val="22"/>
                <w:szCs w:val="22"/>
              </w:rPr>
            </w:pPr>
            <w:r>
              <w:rPr>
                <w:b/>
                <w:sz w:val="22"/>
                <w:szCs w:val="22"/>
              </w:rPr>
              <w:t>Electric Medical Service, s.r.o.</w:t>
            </w:r>
          </w:p>
          <w:p w14:paraId="17D23793" w14:textId="4DCD916F" w:rsidR="00094B12" w:rsidRPr="00D722DC" w:rsidRDefault="007F54ED" w:rsidP="00CC50C0">
            <w:pPr>
              <w:pStyle w:val="slovn"/>
              <w:numPr>
                <w:ilvl w:val="0"/>
                <w:numId w:val="0"/>
              </w:numPr>
              <w:tabs>
                <w:tab w:val="num" w:pos="567"/>
              </w:tabs>
              <w:spacing w:after="0" w:line="280" w:lineRule="atLeast"/>
              <w:jc w:val="center"/>
              <w:rPr>
                <w:sz w:val="22"/>
                <w:szCs w:val="22"/>
              </w:rPr>
            </w:pPr>
            <w:r>
              <w:rPr>
                <w:sz w:val="22"/>
                <w:szCs w:val="22"/>
              </w:rPr>
              <w:t>Ing. Ondřej Podloucký, prokurista</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1B45E432" w:rsidR="00094B12" w:rsidRPr="001150C5"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rPr>
              <w:t xml:space="preserve"> MUDr. </w:t>
            </w:r>
            <w:r w:rsidR="00104EE5">
              <w:rPr>
                <w:sz w:val="22"/>
                <w:szCs w:val="22"/>
              </w:rPr>
              <w:t>Ivo Rovný, 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3F806710" w14:textId="47C3910B" w:rsidR="00A05D45" w:rsidRDefault="00A05D45" w:rsidP="007F54ED"/>
    <w:p w14:paraId="0D54EF22" w14:textId="453BA5E4" w:rsidR="007F54ED" w:rsidRPr="00602D55" w:rsidRDefault="007F54ED" w:rsidP="007F54ED">
      <w:pPr>
        <w:rPr>
          <w:b/>
        </w:rPr>
      </w:pPr>
      <w:r w:rsidRPr="00602D55">
        <w:rPr>
          <w:b/>
        </w:rPr>
        <w:t>VIVID S60N (vč. SW a příslušenství)</w:t>
      </w:r>
      <w:r>
        <w:rPr>
          <w:b/>
        </w:rPr>
        <w:t>:</w:t>
      </w:r>
    </w:p>
    <w:p w14:paraId="0E66A50D" w14:textId="156DD256" w:rsidR="007F54ED" w:rsidRPr="00602D55" w:rsidRDefault="007F54ED" w:rsidP="007F54ED">
      <w:pPr>
        <w:pStyle w:val="Odstavecseseznamem"/>
        <w:numPr>
          <w:ilvl w:val="0"/>
          <w:numId w:val="17"/>
        </w:numPr>
        <w:rPr>
          <w:rFonts w:ascii="Arial" w:hAnsi="Arial"/>
        </w:rPr>
      </w:pPr>
      <w:r w:rsidRPr="00602D55">
        <w:rPr>
          <w:rFonts w:ascii="Arial" w:hAnsi="Arial"/>
        </w:rPr>
        <w:t>Hi-End kardiovaskulární systém, C-Sound technologie akvizice dat, 21,5´´ LCD monitor, 12´´ dotykový display, 3x vyšší výkon než standardní komerčně dostupné systémy, excelentní kvalita zobrazení ve všech módech</w:t>
      </w:r>
      <w:r>
        <w:rPr>
          <w:rFonts w:ascii="Arial" w:hAnsi="Arial"/>
        </w:rPr>
        <w:t>. Včetně SW dle ZD.</w:t>
      </w:r>
    </w:p>
    <w:p w14:paraId="12D691F5" w14:textId="77777777" w:rsidR="007F54ED" w:rsidRPr="00602D55" w:rsidRDefault="007F54ED" w:rsidP="007F54ED">
      <w:pPr>
        <w:spacing w:line="240" w:lineRule="auto"/>
        <w:jc w:val="left"/>
        <w:rPr>
          <w:b/>
        </w:rPr>
      </w:pPr>
      <w:r w:rsidRPr="00602D55">
        <w:rPr>
          <w:b/>
        </w:rPr>
        <w:t>Sonda M5Sc-D Active Mat</w:t>
      </w:r>
      <w:r>
        <w:rPr>
          <w:b/>
        </w:rPr>
        <w:t>rix Single Crystal Phased Array:</w:t>
      </w:r>
      <w:r w:rsidRPr="00602D55">
        <w:rPr>
          <w:b/>
        </w:rPr>
        <w:tab/>
      </w:r>
      <w:r w:rsidRPr="00602D55">
        <w:rPr>
          <w:b/>
        </w:rPr>
        <w:tab/>
        <w:t xml:space="preserve">    </w:t>
      </w:r>
    </w:p>
    <w:p w14:paraId="4CAA1A40" w14:textId="77777777" w:rsidR="007F54ED" w:rsidRPr="00602D55" w:rsidRDefault="007F54ED" w:rsidP="007F54ED">
      <w:pPr>
        <w:pStyle w:val="Odstavecseseznamem"/>
        <w:numPr>
          <w:ilvl w:val="0"/>
          <w:numId w:val="16"/>
        </w:numPr>
        <w:spacing w:line="240" w:lineRule="auto"/>
        <w:jc w:val="left"/>
        <w:rPr>
          <w:rFonts w:ascii="Arial" w:hAnsi="Arial"/>
        </w:rPr>
      </w:pPr>
      <w:r w:rsidRPr="00602D55">
        <w:rPr>
          <w:rFonts w:ascii="Arial" w:hAnsi="Arial"/>
        </w:rPr>
        <w:t>2D multifrekvenční sonda typu matrix array pro dospělou echokardiografii a TCD</w:t>
      </w:r>
    </w:p>
    <w:p w14:paraId="34BDF692" w14:textId="218F3112" w:rsidR="007F54ED" w:rsidRPr="00602D55" w:rsidRDefault="007F54ED" w:rsidP="007F54ED">
      <w:pPr>
        <w:spacing w:line="240" w:lineRule="auto"/>
        <w:jc w:val="left"/>
        <w:rPr>
          <w:b/>
        </w:rPr>
      </w:pPr>
      <w:r>
        <w:rPr>
          <w:b/>
        </w:rPr>
        <w:t>Sonda C1-6</w:t>
      </w:r>
      <w:r w:rsidRPr="00602D55">
        <w:rPr>
          <w:b/>
        </w:rPr>
        <w:t>-D Convex Array</w:t>
      </w:r>
      <w:r>
        <w:rPr>
          <w:b/>
        </w:rPr>
        <w:t>:</w:t>
      </w:r>
    </w:p>
    <w:p w14:paraId="76A91966" w14:textId="1021C1DD" w:rsidR="007F54ED" w:rsidRPr="00602D55" w:rsidRDefault="007F54ED" w:rsidP="007F54ED">
      <w:pPr>
        <w:pStyle w:val="Odstavecseseznamem"/>
        <w:numPr>
          <w:ilvl w:val="0"/>
          <w:numId w:val="16"/>
        </w:numPr>
        <w:spacing w:line="240" w:lineRule="auto"/>
        <w:jc w:val="left"/>
        <w:rPr>
          <w:rFonts w:ascii="Arial" w:hAnsi="Arial"/>
        </w:rPr>
      </w:pPr>
      <w:r w:rsidRPr="007F54ED">
        <w:rPr>
          <w:rFonts w:ascii="Arial" w:hAnsi="Arial"/>
        </w:rPr>
        <w:t>2D Multifrekvenční konvexní sonda typu high density array single crystal pro abdominální, urologické a OB aplikace</w:t>
      </w:r>
      <w:r w:rsidRPr="00602D55">
        <w:rPr>
          <w:rFonts w:ascii="Arial" w:hAnsi="Arial"/>
        </w:rPr>
        <w:t>,</w:t>
      </w:r>
    </w:p>
    <w:p w14:paraId="50406081" w14:textId="77777777" w:rsidR="007F54ED" w:rsidRPr="00602D55" w:rsidRDefault="007F54ED" w:rsidP="007F54ED">
      <w:pPr>
        <w:spacing w:line="240" w:lineRule="auto"/>
        <w:jc w:val="left"/>
        <w:rPr>
          <w:b/>
        </w:rPr>
      </w:pPr>
      <w:r w:rsidRPr="00602D55">
        <w:rPr>
          <w:b/>
        </w:rPr>
        <w:t>Sonda 11L-D lineární sonda</w:t>
      </w:r>
      <w:r>
        <w:rPr>
          <w:b/>
        </w:rPr>
        <w:t>:</w:t>
      </w:r>
      <w:r w:rsidRPr="00602D55">
        <w:rPr>
          <w:b/>
        </w:rPr>
        <w:tab/>
        <w:t xml:space="preserve">    </w:t>
      </w:r>
    </w:p>
    <w:p w14:paraId="50C317D8" w14:textId="77777777" w:rsidR="007F54ED" w:rsidRDefault="007F54ED" w:rsidP="007F54ED">
      <w:pPr>
        <w:pStyle w:val="Odstavecseseznamem"/>
        <w:numPr>
          <w:ilvl w:val="0"/>
          <w:numId w:val="16"/>
        </w:numPr>
        <w:spacing w:line="240" w:lineRule="auto"/>
        <w:jc w:val="left"/>
        <w:rPr>
          <w:rFonts w:ascii="Arial" w:hAnsi="Arial"/>
        </w:rPr>
      </w:pPr>
      <w:r w:rsidRPr="00602D55">
        <w:rPr>
          <w:rFonts w:ascii="Arial" w:hAnsi="Arial"/>
        </w:rPr>
        <w:t>2D multifrekvenční lineární sonda cévní a small parts vyšetření</w:t>
      </w:r>
    </w:p>
    <w:p w14:paraId="67769148" w14:textId="77777777" w:rsidR="007F54ED" w:rsidRPr="001E2D6C" w:rsidRDefault="007F54ED" w:rsidP="007F54ED">
      <w:pPr>
        <w:spacing w:line="240" w:lineRule="auto"/>
        <w:jc w:val="left"/>
      </w:pPr>
    </w:p>
    <w:p w14:paraId="4AB072DD" w14:textId="77777777" w:rsidR="007F54ED" w:rsidRPr="001E2D6C" w:rsidRDefault="007F54ED" w:rsidP="007F54ED">
      <w:pPr>
        <w:spacing w:line="240" w:lineRule="auto"/>
        <w:jc w:val="center"/>
        <w:rPr>
          <w:b/>
          <w:u w:val="single"/>
        </w:rPr>
      </w:pPr>
      <w:r w:rsidRPr="001E2D6C">
        <w:rPr>
          <w:b/>
          <w:u w:val="single"/>
        </w:rPr>
        <w:t>Obrazová dokumentace</w:t>
      </w:r>
    </w:p>
    <w:p w14:paraId="6E335DDA" w14:textId="77777777" w:rsidR="007F54ED" w:rsidRDefault="007F54ED" w:rsidP="007F54ED">
      <w:pPr>
        <w:ind w:left="284" w:hanging="5"/>
        <w:jc w:val="center"/>
      </w:pPr>
      <w:r>
        <w:rPr>
          <w:noProof/>
        </w:rPr>
        <w:drawing>
          <wp:inline distT="0" distB="0" distL="0" distR="0" wp14:anchorId="43A45EAB" wp14:editId="13D0A44F">
            <wp:extent cx="2506980" cy="5116283"/>
            <wp:effectExtent l="0" t="0" r="7620" b="8255"/>
            <wp:docPr id="3" name="Obrázek 3" descr="VÃ½sledek obrÃ¡zku pro vivid S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Ã½sledek obrÃ¡zku pro vivid S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9402" cy="5182451"/>
                    </a:xfrm>
                    <a:prstGeom prst="rect">
                      <a:avLst/>
                    </a:prstGeom>
                    <a:noFill/>
                    <a:ln>
                      <a:noFill/>
                    </a:ln>
                  </pic:spPr>
                </pic:pic>
              </a:graphicData>
            </a:graphic>
          </wp:inline>
        </w:drawing>
      </w:r>
    </w:p>
    <w:p w14:paraId="351C0C60" w14:textId="77777777" w:rsidR="00A05D45" w:rsidRDefault="00A05D45">
      <w:pPr>
        <w:spacing w:line="240" w:lineRule="auto"/>
        <w:jc w:val="left"/>
      </w:pPr>
    </w:p>
    <w:p w14:paraId="771F6AB9" w14:textId="77777777" w:rsidR="007F54ED" w:rsidRDefault="007F54ED"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351750AF" w14:textId="77777777" w:rsidR="007F54ED" w:rsidRDefault="007F54ED"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7457A8B" w14:textId="44B37EE1"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54A3DE92" w14:textId="77777777" w:rsidR="00EE042A" w:rsidRDefault="00EE042A" w:rsidP="00EE042A">
      <w:r>
        <w:t>Je-li tato příloha připojena ke smlouvě o výpůjčce, pak kde je v této příloze uveden „Prodávající“, rozumí se tím Půjčitel, a kde je v této příloze uveden „Kupující“, rozumí se tím Vypůjčitel.</w:t>
      </w:r>
    </w:p>
    <w:p w14:paraId="2D9E6D9E" w14:textId="77777777" w:rsidR="00EE042A" w:rsidRDefault="00EE042A" w:rsidP="00EE042A"/>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6BCE2663" w14:textId="77777777" w:rsidR="007F54ED" w:rsidRPr="00CF7A84" w:rsidRDefault="007F54ED" w:rsidP="007F54ED">
      <w:pPr>
        <w:autoSpaceDE w:val="0"/>
        <w:autoSpaceDN w:val="0"/>
        <w:adjustRightInd w:val="0"/>
      </w:pPr>
      <w:r w:rsidRPr="00CF7A84">
        <w:t>Viz samostatná příloha</w:t>
      </w:r>
      <w:r>
        <w:t>.</w:t>
      </w:r>
    </w:p>
    <w:p w14:paraId="4C5A2824" w14:textId="77777777" w:rsidR="00A05D45" w:rsidRDefault="00A05D4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53A75E87"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402963">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Defender),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jinak, než automaticky dálkovým přístupem Zboží na server výrobce antivirové ochrany. Tento provozní deník může </w:t>
      </w:r>
      <w:r w:rsidRPr="002C402F">
        <w:lastRenderedPageBreak/>
        <w:t>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505F7B9B" w14:textId="77777777" w:rsidR="00DC313D" w:rsidRDefault="00DC313D" w:rsidP="00DC313D">
      <w:pPr>
        <w:spacing w:line="240" w:lineRule="auto"/>
        <w:rPr>
          <w:b/>
        </w:rPr>
      </w:pPr>
      <w:r>
        <w:rPr>
          <w:b/>
        </w:rPr>
        <w:t>Jestliže je součástí předmětu smlouvy:</w:t>
      </w:r>
    </w:p>
    <w:p w14:paraId="7A15D906" w14:textId="77777777" w:rsidR="00DC313D" w:rsidRDefault="00DC313D" w:rsidP="00DC313D">
      <w:pPr>
        <w:pStyle w:val="Odstavecseseznamem"/>
        <w:numPr>
          <w:ilvl w:val="0"/>
          <w:numId w:val="5"/>
        </w:numPr>
        <w:spacing w:after="0" w:line="240" w:lineRule="auto"/>
        <w:rPr>
          <w:b/>
          <w:bCs/>
        </w:rPr>
      </w:pPr>
      <w:r w:rsidRPr="13D23AA9">
        <w:rPr>
          <w:rFonts w:ascii="Arial" w:hAnsi="Arial"/>
          <w:b/>
          <w:bCs/>
        </w:rPr>
        <w:t>dodávka počítačů, fyzických serverů, virtuálních appliance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3333B4B7" w14:textId="77777777" w:rsidR="00DC313D" w:rsidRDefault="00DC313D" w:rsidP="00DC313D">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61A89BEE" w14:textId="77777777" w:rsidR="00DC313D" w:rsidRPr="005C28FE" w:rsidRDefault="00DC313D" w:rsidP="00DC313D">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1C72F64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015F6641"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43E27845"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22CD2CC"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6C9FB858"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466FF8D0" w14:textId="77777777" w:rsidR="00DC313D" w:rsidRDefault="00DC313D" w:rsidP="00DC313D">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0A90C51" w14:textId="77777777" w:rsidR="00DC313D" w:rsidRPr="005F3510" w:rsidRDefault="00DC313D" w:rsidP="00DC313D">
      <w:pPr>
        <w:pStyle w:val="Odstavecseseznamem"/>
        <w:numPr>
          <w:ilvl w:val="0"/>
          <w:numId w:val="5"/>
        </w:numPr>
        <w:spacing w:after="0" w:line="240" w:lineRule="auto"/>
        <w:ind w:left="1068"/>
        <w:rPr>
          <w:rFonts w:ascii="Arial" w:hAnsi="Arial"/>
        </w:rPr>
      </w:pPr>
      <w:r>
        <w:rPr>
          <w:rFonts w:ascii="Arial" w:hAnsi="Arial"/>
        </w:rPr>
        <w:t>Na počítači musí být možné instalovat a používat antivirový systém zadavatele (Microsoft Defender).</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4A6795"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41745EAD" w14:textId="77777777" w:rsidR="00DC313D" w:rsidRPr="00331521" w:rsidRDefault="00DC313D" w:rsidP="00DC313D">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2860D862"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659FF0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659A21DC" w14:textId="77777777" w:rsidR="00DC313D" w:rsidRDefault="00DC313D" w:rsidP="00DC313D">
      <w:pPr>
        <w:pStyle w:val="Odstavecseseznamem"/>
        <w:numPr>
          <w:ilvl w:val="0"/>
          <w:numId w:val="5"/>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6511DF18" w14:textId="77777777" w:rsidR="00DC313D" w:rsidRDefault="00DC313D" w:rsidP="00DC313D">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79A88451" w14:textId="77777777" w:rsidR="00DC313D" w:rsidRDefault="00DC313D" w:rsidP="00DC313D">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50E9072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16C3E9B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74E8D73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2394F707"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24D59B3D"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využívat soubor lmhosts;</w:t>
      </w:r>
    </w:p>
    <w:p w14:paraId="31B148E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7945B1C8"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lastRenderedPageBreak/>
        <w:t>připojovat se nebo odesílat data přes telefonní (FAX) linku;</w:t>
      </w:r>
    </w:p>
    <w:p w14:paraId="01C241E4"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466819A"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3B86A626"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37A0C8EF"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Flash player;</w:t>
      </w:r>
    </w:p>
    <w:p w14:paraId="2E495D74"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Active X; ani</w:t>
      </w:r>
    </w:p>
    <w:p w14:paraId="4F9302CE" w14:textId="77777777" w:rsidR="00DC313D" w:rsidRPr="00515C03" w:rsidRDefault="00DC313D" w:rsidP="00DC313D">
      <w:pPr>
        <w:pStyle w:val="Odstavecseseznamem"/>
        <w:numPr>
          <w:ilvl w:val="0"/>
          <w:numId w:val="7"/>
        </w:numPr>
        <w:spacing w:after="0" w:line="240" w:lineRule="auto"/>
        <w:ind w:left="1068"/>
        <w:rPr>
          <w:rFonts w:ascii="Arial" w:hAnsi="Arial"/>
        </w:rPr>
      </w:pPr>
      <w:r w:rsidRPr="00515C03">
        <w:rPr>
          <w:rFonts w:ascii="Arial" w:hAnsi="Arial"/>
        </w:rPr>
        <w:t>Microsoft Silverlight.</w:t>
      </w:r>
    </w:p>
    <w:p w14:paraId="55DF869B" w14:textId="77777777" w:rsidR="00DC313D" w:rsidRPr="003C1D9B" w:rsidRDefault="00DC313D" w:rsidP="00DC313D">
      <w:pPr>
        <w:spacing w:line="240" w:lineRule="auto"/>
        <w:jc w:val="left"/>
        <w:rPr>
          <w:color w:val="FF0000"/>
        </w:rPr>
      </w:pPr>
    </w:p>
    <w:p w14:paraId="7B3BC61E" w14:textId="77777777" w:rsidR="00DC313D" w:rsidRDefault="00DC313D" w:rsidP="00DC313D">
      <w:pPr>
        <w:spacing w:line="240" w:lineRule="auto"/>
        <w:rPr>
          <w:b/>
        </w:rPr>
      </w:pPr>
      <w:r>
        <w:rPr>
          <w:b/>
        </w:rPr>
        <w:t>Jestliže je součástí předmětu smlouvy:</w:t>
      </w:r>
    </w:p>
    <w:p w14:paraId="3F2C569F"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303F6FE"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6A2730F5" w14:textId="77777777" w:rsidR="00DC313D" w:rsidRPr="003262F9" w:rsidRDefault="00DC313D" w:rsidP="00DC313D">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7C8E1A2A" w14:textId="77777777" w:rsidR="00DC313D" w:rsidRPr="005F3510" w:rsidRDefault="00DC313D" w:rsidP="00DC313D">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28EC46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6A127D82"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6265E46D"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79F921A1"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658C1D3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4B4AA1D3" w14:textId="77777777" w:rsidR="00DC313D" w:rsidRDefault="00DC313D" w:rsidP="00DC313D">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CD70BC8" w14:textId="5E6CF427" w:rsidR="00A05D45" w:rsidRDefault="00DC313D" w:rsidP="00A05D45">
      <w:pPr>
        <w:pStyle w:val="Odstavecseseznamem"/>
        <w:numPr>
          <w:ilvl w:val="0"/>
          <w:numId w:val="5"/>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r w:rsidR="00A05D45" w:rsidRPr="00DC313D">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4CDFC072" w14:textId="77777777" w:rsidR="007F54ED" w:rsidRDefault="007F54ED" w:rsidP="00A05D45">
      <w:pPr>
        <w:spacing w:line="240" w:lineRule="auto"/>
        <w:rPr>
          <w:rFonts w:eastAsiaTheme="minorHAnsi"/>
          <w:b/>
        </w:rPr>
      </w:pPr>
    </w:p>
    <w:p w14:paraId="060C4851" w14:textId="77777777" w:rsidR="007F54ED" w:rsidRDefault="007F54ED" w:rsidP="00A05D45">
      <w:pPr>
        <w:spacing w:line="240" w:lineRule="auto"/>
        <w:rPr>
          <w:rFonts w:eastAsiaTheme="minorHAnsi"/>
          <w:b/>
        </w:rPr>
      </w:pPr>
    </w:p>
    <w:p w14:paraId="7E1065AF" w14:textId="6A742DC2" w:rsidR="00A05D45" w:rsidRPr="00331521" w:rsidRDefault="00A05D45" w:rsidP="00A05D45">
      <w:pPr>
        <w:spacing w:line="240" w:lineRule="auto"/>
        <w:rPr>
          <w:rFonts w:eastAsiaTheme="minorHAnsi"/>
          <w:b/>
        </w:rPr>
      </w:pPr>
      <w:r w:rsidRPr="00331521">
        <w:rPr>
          <w:rFonts w:eastAsiaTheme="minorHAnsi"/>
          <w:b/>
        </w:rPr>
        <w:lastRenderedPageBreak/>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59106FDA" w:rsidR="00A05D45" w:rsidRDefault="00A05D45" w:rsidP="00A05D45">
      <w:pPr>
        <w:spacing w:line="240" w:lineRule="auto"/>
      </w:pPr>
    </w:p>
    <w:p w14:paraId="242D17A5" w14:textId="77777777" w:rsidR="00FA5C51" w:rsidRPr="00340413" w:rsidRDefault="00FA5C51" w:rsidP="00FA5C51">
      <w:pPr>
        <w:spacing w:line="240" w:lineRule="auto"/>
        <w:jc w:val="center"/>
        <w:rPr>
          <w:b/>
          <w:u w:val="single"/>
        </w:rPr>
      </w:pPr>
      <w:r w:rsidRPr="00340413">
        <w:rPr>
          <w:b/>
          <w:u w:val="single"/>
        </w:rPr>
        <w:t>Požadavky zadavatele na komunikaci s PACS</w:t>
      </w:r>
    </w:p>
    <w:p w14:paraId="70F0E962" w14:textId="77777777" w:rsidR="00FA5C51" w:rsidRDefault="00FA5C51" w:rsidP="00FA5C51">
      <w:pPr>
        <w:spacing w:line="240" w:lineRule="auto"/>
      </w:pPr>
    </w:p>
    <w:p w14:paraId="653649A3" w14:textId="77777777" w:rsidR="00FA5C51" w:rsidRPr="00340413" w:rsidRDefault="00FA5C51" w:rsidP="00FA5C51">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EB3E7ED" w14:textId="77777777" w:rsidR="00FA5C51" w:rsidRDefault="00FA5C51" w:rsidP="00FA5C51">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06D556A7" w14:textId="543D8973" w:rsidR="00FA5C51" w:rsidRDefault="00FA5C51" w:rsidP="00FA5C51">
      <w:pPr>
        <w:pStyle w:val="Odstavecseseznamem"/>
        <w:numPr>
          <w:ilvl w:val="0"/>
          <w:numId w:val="14"/>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57CEE721" w14:textId="77777777" w:rsidR="007F54ED" w:rsidRPr="00BC3BA9" w:rsidRDefault="007F54ED" w:rsidP="007F54ED">
      <w:pPr>
        <w:pStyle w:val="Odstavecseseznamem"/>
        <w:spacing w:after="0" w:line="240" w:lineRule="auto"/>
        <w:rPr>
          <w:rFonts w:ascii="Arial" w:hAnsi="Arial"/>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5"/>
        <w:gridCol w:w="2284"/>
        <w:gridCol w:w="2399"/>
      </w:tblGrid>
      <w:tr w:rsidR="007F54ED" w:rsidRPr="00340413" w14:paraId="08DE1CC9" w14:textId="77777777" w:rsidTr="007F54ED">
        <w:trPr>
          <w:trHeight w:val="1800"/>
        </w:trPr>
        <w:tc>
          <w:tcPr>
            <w:tcW w:w="3679" w:type="dxa"/>
            <w:shd w:val="clear" w:color="auto" w:fill="auto"/>
            <w:noWrap/>
            <w:vAlign w:val="center"/>
            <w:hideMark/>
          </w:tcPr>
          <w:p w14:paraId="31DBDA27" w14:textId="77777777" w:rsidR="007F54ED" w:rsidRPr="00340413" w:rsidRDefault="007F54ED" w:rsidP="00D34E90">
            <w:pPr>
              <w:spacing w:line="240" w:lineRule="auto"/>
              <w:jc w:val="center"/>
              <w:rPr>
                <w:b/>
                <w:bCs/>
                <w:color w:val="000000"/>
              </w:rPr>
            </w:pPr>
            <w:r w:rsidRPr="00340413">
              <w:rPr>
                <w:b/>
                <w:bCs/>
                <w:color w:val="000000"/>
              </w:rPr>
              <w:t>DICOM tag name (DICOM tag No.)</w:t>
            </w:r>
          </w:p>
        </w:tc>
        <w:tc>
          <w:tcPr>
            <w:tcW w:w="2287" w:type="dxa"/>
            <w:shd w:val="clear" w:color="auto" w:fill="auto"/>
            <w:noWrap/>
            <w:vAlign w:val="center"/>
            <w:hideMark/>
          </w:tcPr>
          <w:p w14:paraId="5A4CD612" w14:textId="77777777" w:rsidR="007F54ED" w:rsidRPr="00340413" w:rsidRDefault="007F54ED" w:rsidP="00D34E90">
            <w:pPr>
              <w:spacing w:line="240" w:lineRule="auto"/>
              <w:jc w:val="center"/>
              <w:rPr>
                <w:b/>
                <w:bCs/>
                <w:color w:val="000000"/>
              </w:rPr>
            </w:pPr>
            <w:r w:rsidRPr="00340413">
              <w:rPr>
                <w:b/>
                <w:bCs/>
                <w:color w:val="000000"/>
              </w:rPr>
              <w:t>Specific values</w:t>
            </w:r>
          </w:p>
        </w:tc>
        <w:tc>
          <w:tcPr>
            <w:tcW w:w="2392" w:type="dxa"/>
            <w:shd w:val="clear" w:color="auto" w:fill="auto"/>
            <w:vAlign w:val="center"/>
            <w:hideMark/>
          </w:tcPr>
          <w:p w14:paraId="50BD4A74" w14:textId="77777777" w:rsidR="007F54ED" w:rsidRPr="00340413" w:rsidRDefault="007F54ED" w:rsidP="00D34E90">
            <w:pPr>
              <w:spacing w:line="240" w:lineRule="auto"/>
              <w:jc w:val="center"/>
              <w:rPr>
                <w:b/>
                <w:bCs/>
                <w:color w:val="000000"/>
              </w:rPr>
            </w:pPr>
            <w:r>
              <w:rPr>
                <w:b/>
                <w:bCs/>
                <w:color w:val="000000"/>
              </w:rPr>
              <w:t>Ano/Ne</w:t>
            </w:r>
          </w:p>
        </w:tc>
      </w:tr>
      <w:tr w:rsidR="007F54ED" w:rsidRPr="00340413" w14:paraId="168D4FB7" w14:textId="77777777" w:rsidTr="007F54ED">
        <w:trPr>
          <w:trHeight w:val="300"/>
        </w:trPr>
        <w:tc>
          <w:tcPr>
            <w:tcW w:w="3679" w:type="dxa"/>
            <w:shd w:val="clear" w:color="auto" w:fill="auto"/>
            <w:noWrap/>
            <w:vAlign w:val="center"/>
            <w:hideMark/>
          </w:tcPr>
          <w:p w14:paraId="4C02F9ED" w14:textId="77777777" w:rsidR="007F54ED" w:rsidRPr="00340413" w:rsidRDefault="007F54ED" w:rsidP="00D34E90">
            <w:pPr>
              <w:spacing w:line="240" w:lineRule="auto"/>
              <w:rPr>
                <w:b/>
                <w:bCs/>
                <w:color w:val="000000"/>
              </w:rPr>
            </w:pPr>
            <w:r w:rsidRPr="00340413">
              <w:rPr>
                <w:b/>
                <w:bCs/>
                <w:color w:val="000000"/>
              </w:rPr>
              <w:t>REQUIRED_STUDY_FIELDS:</w:t>
            </w:r>
          </w:p>
        </w:tc>
        <w:tc>
          <w:tcPr>
            <w:tcW w:w="2287" w:type="dxa"/>
            <w:shd w:val="clear" w:color="auto" w:fill="auto"/>
            <w:noWrap/>
            <w:vAlign w:val="center"/>
            <w:hideMark/>
          </w:tcPr>
          <w:p w14:paraId="293AC7B3" w14:textId="77777777" w:rsidR="007F54ED" w:rsidRPr="00340413" w:rsidRDefault="007F54ED" w:rsidP="00D34E90">
            <w:pPr>
              <w:spacing w:line="240" w:lineRule="auto"/>
              <w:rPr>
                <w:color w:val="000000"/>
              </w:rPr>
            </w:pPr>
            <w:r w:rsidRPr="00340413">
              <w:rPr>
                <w:color w:val="000000"/>
              </w:rPr>
              <w:t> </w:t>
            </w:r>
          </w:p>
        </w:tc>
        <w:tc>
          <w:tcPr>
            <w:tcW w:w="2392" w:type="dxa"/>
            <w:shd w:val="clear" w:color="auto" w:fill="auto"/>
            <w:noWrap/>
            <w:vAlign w:val="center"/>
            <w:hideMark/>
          </w:tcPr>
          <w:p w14:paraId="4F0BE642" w14:textId="77777777" w:rsidR="007F54ED" w:rsidRPr="00340413" w:rsidRDefault="007F54ED" w:rsidP="00D34E90">
            <w:pPr>
              <w:spacing w:line="240" w:lineRule="auto"/>
              <w:ind w:firstLineChars="1000" w:firstLine="2200"/>
              <w:rPr>
                <w:color w:val="000000"/>
              </w:rPr>
            </w:pPr>
            <w:r w:rsidRPr="00340413">
              <w:rPr>
                <w:color w:val="000000"/>
              </w:rPr>
              <w:t> </w:t>
            </w:r>
          </w:p>
        </w:tc>
      </w:tr>
      <w:tr w:rsidR="007F54ED" w:rsidRPr="00340413" w14:paraId="367C0A84" w14:textId="77777777" w:rsidTr="007F54ED">
        <w:trPr>
          <w:trHeight w:val="300"/>
        </w:trPr>
        <w:tc>
          <w:tcPr>
            <w:tcW w:w="3679" w:type="dxa"/>
            <w:shd w:val="clear" w:color="auto" w:fill="auto"/>
            <w:noWrap/>
            <w:vAlign w:val="center"/>
            <w:hideMark/>
          </w:tcPr>
          <w:p w14:paraId="4637DBDF" w14:textId="77777777" w:rsidR="007F54ED" w:rsidRPr="00340413" w:rsidRDefault="007F54ED" w:rsidP="00D34E90">
            <w:pPr>
              <w:spacing w:line="240" w:lineRule="auto"/>
              <w:rPr>
                <w:color w:val="000000"/>
              </w:rPr>
            </w:pPr>
            <w:r w:rsidRPr="00340413">
              <w:rPr>
                <w:color w:val="000000"/>
              </w:rPr>
              <w:t>STU_StuDat (0008,0020)</w:t>
            </w:r>
          </w:p>
        </w:tc>
        <w:tc>
          <w:tcPr>
            <w:tcW w:w="2287" w:type="dxa"/>
            <w:shd w:val="clear" w:color="auto" w:fill="auto"/>
            <w:noWrap/>
            <w:vAlign w:val="center"/>
            <w:hideMark/>
          </w:tcPr>
          <w:p w14:paraId="67FAE349"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1EEE493A" w14:textId="77777777" w:rsidR="007F54ED" w:rsidRPr="00340413" w:rsidRDefault="007F54ED" w:rsidP="00D34E90">
            <w:pPr>
              <w:spacing w:line="240" w:lineRule="auto"/>
              <w:rPr>
                <w:color w:val="000000"/>
              </w:rPr>
            </w:pPr>
            <w:r w:rsidRPr="00F17DD7">
              <w:t>Ano</w:t>
            </w:r>
          </w:p>
        </w:tc>
      </w:tr>
      <w:tr w:rsidR="007F54ED" w:rsidRPr="00340413" w14:paraId="7267785A" w14:textId="77777777" w:rsidTr="007F54ED">
        <w:trPr>
          <w:trHeight w:val="300"/>
        </w:trPr>
        <w:tc>
          <w:tcPr>
            <w:tcW w:w="3679" w:type="dxa"/>
            <w:shd w:val="clear" w:color="auto" w:fill="auto"/>
            <w:noWrap/>
            <w:vAlign w:val="center"/>
            <w:hideMark/>
          </w:tcPr>
          <w:p w14:paraId="4FAC38A1" w14:textId="77777777" w:rsidR="007F54ED" w:rsidRPr="00340413" w:rsidRDefault="007F54ED" w:rsidP="00D34E90">
            <w:pPr>
              <w:spacing w:line="240" w:lineRule="auto"/>
              <w:rPr>
                <w:color w:val="000000"/>
              </w:rPr>
            </w:pPr>
            <w:r w:rsidRPr="00340413">
              <w:rPr>
                <w:color w:val="000000"/>
              </w:rPr>
              <w:t>STU_StuTim (0008,0030)</w:t>
            </w:r>
          </w:p>
        </w:tc>
        <w:tc>
          <w:tcPr>
            <w:tcW w:w="2287" w:type="dxa"/>
            <w:shd w:val="clear" w:color="auto" w:fill="auto"/>
            <w:noWrap/>
            <w:vAlign w:val="center"/>
            <w:hideMark/>
          </w:tcPr>
          <w:p w14:paraId="1D0547B1"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6E9C048D" w14:textId="77777777" w:rsidR="007F54ED" w:rsidRPr="00340413" w:rsidRDefault="007F54ED" w:rsidP="00D34E90">
            <w:pPr>
              <w:spacing w:line="240" w:lineRule="auto"/>
              <w:rPr>
                <w:color w:val="000000"/>
              </w:rPr>
            </w:pPr>
            <w:r w:rsidRPr="00F17DD7">
              <w:t>Ano</w:t>
            </w:r>
          </w:p>
        </w:tc>
      </w:tr>
      <w:tr w:rsidR="007F54ED" w:rsidRPr="00340413" w14:paraId="35F0769C" w14:textId="77777777" w:rsidTr="007F54ED">
        <w:trPr>
          <w:trHeight w:val="300"/>
        </w:trPr>
        <w:tc>
          <w:tcPr>
            <w:tcW w:w="3679" w:type="dxa"/>
            <w:shd w:val="clear" w:color="auto" w:fill="auto"/>
            <w:noWrap/>
            <w:vAlign w:val="center"/>
            <w:hideMark/>
          </w:tcPr>
          <w:p w14:paraId="0680FA87" w14:textId="77777777" w:rsidR="007F54ED" w:rsidRPr="00340413" w:rsidRDefault="007F54ED" w:rsidP="00D34E90">
            <w:pPr>
              <w:spacing w:line="240" w:lineRule="auto"/>
              <w:rPr>
                <w:color w:val="000000"/>
              </w:rPr>
            </w:pPr>
            <w:r w:rsidRPr="00340413">
              <w:rPr>
                <w:color w:val="000000"/>
              </w:rPr>
              <w:t>STU_AccNum (0008,0050)</w:t>
            </w:r>
          </w:p>
        </w:tc>
        <w:tc>
          <w:tcPr>
            <w:tcW w:w="2287" w:type="dxa"/>
            <w:shd w:val="clear" w:color="auto" w:fill="auto"/>
            <w:noWrap/>
            <w:vAlign w:val="center"/>
            <w:hideMark/>
          </w:tcPr>
          <w:p w14:paraId="1D17BAD4" w14:textId="77777777" w:rsidR="007F54ED" w:rsidRPr="00340413" w:rsidRDefault="007F54ED" w:rsidP="00D34E90">
            <w:pPr>
              <w:spacing w:line="240" w:lineRule="auto"/>
              <w:rPr>
                <w:color w:val="000000"/>
              </w:rPr>
            </w:pPr>
            <w:r w:rsidRPr="00340413">
              <w:rPr>
                <w:color w:val="000000"/>
              </w:rPr>
              <w:t>min. "null"</w:t>
            </w:r>
          </w:p>
        </w:tc>
        <w:tc>
          <w:tcPr>
            <w:tcW w:w="2392" w:type="dxa"/>
            <w:shd w:val="clear" w:color="auto" w:fill="auto"/>
            <w:noWrap/>
            <w:hideMark/>
          </w:tcPr>
          <w:p w14:paraId="326709D1" w14:textId="77777777" w:rsidR="007F54ED" w:rsidRPr="00340413" w:rsidRDefault="007F54ED" w:rsidP="00D34E90">
            <w:pPr>
              <w:spacing w:line="240" w:lineRule="auto"/>
              <w:rPr>
                <w:color w:val="000000"/>
              </w:rPr>
            </w:pPr>
            <w:r w:rsidRPr="00F17DD7">
              <w:t>Ano</w:t>
            </w:r>
          </w:p>
        </w:tc>
      </w:tr>
      <w:tr w:rsidR="007F54ED" w:rsidRPr="00340413" w14:paraId="4680D97F" w14:textId="77777777" w:rsidTr="007F54ED">
        <w:trPr>
          <w:trHeight w:val="300"/>
        </w:trPr>
        <w:tc>
          <w:tcPr>
            <w:tcW w:w="3679" w:type="dxa"/>
            <w:shd w:val="clear" w:color="auto" w:fill="auto"/>
            <w:noWrap/>
            <w:vAlign w:val="center"/>
            <w:hideMark/>
          </w:tcPr>
          <w:p w14:paraId="650316C9" w14:textId="77777777" w:rsidR="007F54ED" w:rsidRPr="00340413" w:rsidRDefault="007F54ED" w:rsidP="00D34E90">
            <w:pPr>
              <w:spacing w:line="240" w:lineRule="auto"/>
              <w:rPr>
                <w:color w:val="000000"/>
              </w:rPr>
            </w:pPr>
            <w:r w:rsidRPr="00340413">
              <w:rPr>
                <w:color w:val="000000"/>
              </w:rPr>
              <w:t>STU_StuID (0020,0010)</w:t>
            </w:r>
          </w:p>
        </w:tc>
        <w:tc>
          <w:tcPr>
            <w:tcW w:w="2287" w:type="dxa"/>
            <w:shd w:val="clear" w:color="auto" w:fill="auto"/>
            <w:noWrap/>
            <w:vAlign w:val="center"/>
            <w:hideMark/>
          </w:tcPr>
          <w:p w14:paraId="428E0E3D" w14:textId="77777777" w:rsidR="007F54ED" w:rsidRPr="00340413" w:rsidRDefault="007F54ED" w:rsidP="00D34E90">
            <w:pPr>
              <w:spacing w:line="240" w:lineRule="auto"/>
              <w:rPr>
                <w:color w:val="000000"/>
              </w:rPr>
            </w:pPr>
            <w:r w:rsidRPr="00340413">
              <w:rPr>
                <w:color w:val="000000"/>
              </w:rPr>
              <w:t>min. "null"</w:t>
            </w:r>
          </w:p>
        </w:tc>
        <w:tc>
          <w:tcPr>
            <w:tcW w:w="2392" w:type="dxa"/>
            <w:shd w:val="clear" w:color="auto" w:fill="auto"/>
            <w:noWrap/>
            <w:hideMark/>
          </w:tcPr>
          <w:p w14:paraId="5EC4FF3E" w14:textId="77777777" w:rsidR="007F54ED" w:rsidRPr="00340413" w:rsidRDefault="007F54ED" w:rsidP="00D34E90">
            <w:pPr>
              <w:spacing w:line="240" w:lineRule="auto"/>
              <w:rPr>
                <w:color w:val="000000"/>
              </w:rPr>
            </w:pPr>
            <w:r w:rsidRPr="00F17DD7">
              <w:t>Ano</w:t>
            </w:r>
          </w:p>
        </w:tc>
      </w:tr>
      <w:tr w:rsidR="007F54ED" w:rsidRPr="00340413" w14:paraId="15D913EC" w14:textId="77777777" w:rsidTr="007F54ED">
        <w:trPr>
          <w:trHeight w:val="300"/>
        </w:trPr>
        <w:tc>
          <w:tcPr>
            <w:tcW w:w="3679" w:type="dxa"/>
            <w:shd w:val="clear" w:color="auto" w:fill="auto"/>
            <w:noWrap/>
            <w:vAlign w:val="center"/>
            <w:hideMark/>
          </w:tcPr>
          <w:p w14:paraId="5824AD29" w14:textId="77777777" w:rsidR="007F54ED" w:rsidRPr="00340413" w:rsidRDefault="007F54ED" w:rsidP="00D34E90">
            <w:pPr>
              <w:spacing w:line="240" w:lineRule="auto"/>
              <w:rPr>
                <w:color w:val="000000"/>
              </w:rPr>
            </w:pPr>
            <w:r w:rsidRPr="00340413">
              <w:rPr>
                <w:color w:val="000000"/>
              </w:rPr>
              <w:t>STU_StuInsUID (0020,000d)</w:t>
            </w:r>
          </w:p>
        </w:tc>
        <w:tc>
          <w:tcPr>
            <w:tcW w:w="2287" w:type="dxa"/>
            <w:shd w:val="clear" w:color="auto" w:fill="auto"/>
            <w:noWrap/>
            <w:vAlign w:val="center"/>
            <w:hideMark/>
          </w:tcPr>
          <w:p w14:paraId="1213D770" w14:textId="77777777" w:rsidR="007F54ED" w:rsidRPr="00340413" w:rsidRDefault="007F54ED" w:rsidP="00D34E90">
            <w:pPr>
              <w:spacing w:line="240" w:lineRule="auto"/>
              <w:rPr>
                <w:color w:val="000000"/>
              </w:rPr>
            </w:pPr>
            <w:r w:rsidRPr="00340413">
              <w:rPr>
                <w:color w:val="000000"/>
              </w:rPr>
              <w:t>string</w:t>
            </w:r>
          </w:p>
        </w:tc>
        <w:tc>
          <w:tcPr>
            <w:tcW w:w="2392" w:type="dxa"/>
            <w:shd w:val="clear" w:color="auto" w:fill="auto"/>
            <w:noWrap/>
            <w:hideMark/>
          </w:tcPr>
          <w:p w14:paraId="1E3C997D" w14:textId="77777777" w:rsidR="007F54ED" w:rsidRPr="00340413" w:rsidRDefault="007F54ED" w:rsidP="00D34E90">
            <w:pPr>
              <w:spacing w:line="240" w:lineRule="auto"/>
              <w:rPr>
                <w:color w:val="000000"/>
              </w:rPr>
            </w:pPr>
            <w:r w:rsidRPr="00F17DD7">
              <w:t>Ano</w:t>
            </w:r>
          </w:p>
        </w:tc>
      </w:tr>
      <w:tr w:rsidR="007F54ED" w:rsidRPr="00340413" w14:paraId="0764D8FE" w14:textId="77777777" w:rsidTr="007F54ED">
        <w:trPr>
          <w:trHeight w:val="300"/>
        </w:trPr>
        <w:tc>
          <w:tcPr>
            <w:tcW w:w="3679" w:type="dxa"/>
            <w:shd w:val="clear" w:color="auto" w:fill="auto"/>
            <w:noWrap/>
            <w:vAlign w:val="center"/>
            <w:hideMark/>
          </w:tcPr>
          <w:p w14:paraId="43DE1176" w14:textId="77777777" w:rsidR="007F54ED" w:rsidRPr="00340413" w:rsidRDefault="007F54ED" w:rsidP="00D34E90">
            <w:pPr>
              <w:spacing w:line="240" w:lineRule="auto"/>
              <w:rPr>
                <w:color w:val="000000"/>
              </w:rPr>
            </w:pPr>
            <w:r w:rsidRPr="00340413">
              <w:rPr>
                <w:color w:val="000000"/>
              </w:rPr>
              <w:t xml:space="preserve">STU_RefPhyNam (0008,0090)  </w:t>
            </w:r>
          </w:p>
        </w:tc>
        <w:tc>
          <w:tcPr>
            <w:tcW w:w="2287" w:type="dxa"/>
            <w:shd w:val="clear" w:color="auto" w:fill="auto"/>
            <w:noWrap/>
            <w:vAlign w:val="center"/>
            <w:hideMark/>
          </w:tcPr>
          <w:p w14:paraId="3950B5B5" w14:textId="77777777" w:rsidR="007F54ED" w:rsidRPr="00340413" w:rsidRDefault="007F54ED" w:rsidP="00D34E90">
            <w:pPr>
              <w:spacing w:line="240" w:lineRule="auto"/>
              <w:rPr>
                <w:color w:val="000000"/>
              </w:rPr>
            </w:pPr>
            <w:r w:rsidRPr="00340413">
              <w:rPr>
                <w:color w:val="000000"/>
              </w:rPr>
              <w:t>string</w:t>
            </w:r>
          </w:p>
        </w:tc>
        <w:tc>
          <w:tcPr>
            <w:tcW w:w="2392" w:type="dxa"/>
            <w:shd w:val="clear" w:color="auto" w:fill="auto"/>
            <w:noWrap/>
            <w:hideMark/>
          </w:tcPr>
          <w:p w14:paraId="6857B26C" w14:textId="77777777" w:rsidR="007F54ED" w:rsidRPr="00340413" w:rsidRDefault="007F54ED" w:rsidP="00D34E90">
            <w:pPr>
              <w:spacing w:line="240" w:lineRule="auto"/>
              <w:rPr>
                <w:color w:val="000000"/>
              </w:rPr>
            </w:pPr>
            <w:r w:rsidRPr="00F17DD7">
              <w:t>Ano</w:t>
            </w:r>
          </w:p>
        </w:tc>
      </w:tr>
      <w:tr w:rsidR="007F54ED" w:rsidRPr="00340413" w14:paraId="7B60D711" w14:textId="77777777" w:rsidTr="007F54ED">
        <w:trPr>
          <w:trHeight w:val="300"/>
        </w:trPr>
        <w:tc>
          <w:tcPr>
            <w:tcW w:w="3679" w:type="dxa"/>
            <w:shd w:val="clear" w:color="auto" w:fill="auto"/>
            <w:noWrap/>
            <w:vAlign w:val="center"/>
            <w:hideMark/>
          </w:tcPr>
          <w:p w14:paraId="42E53023" w14:textId="77777777" w:rsidR="007F54ED" w:rsidRPr="00340413" w:rsidRDefault="007F54ED" w:rsidP="00D34E90">
            <w:pPr>
              <w:spacing w:line="240" w:lineRule="auto"/>
              <w:rPr>
                <w:color w:val="000000"/>
              </w:rPr>
            </w:pPr>
            <w:r w:rsidRPr="00340413">
              <w:rPr>
                <w:color w:val="000000"/>
              </w:rPr>
              <w:lastRenderedPageBreak/>
              <w:t>Media Storage SOP Class UID (0002,0002)</w:t>
            </w:r>
          </w:p>
        </w:tc>
        <w:tc>
          <w:tcPr>
            <w:tcW w:w="2287" w:type="dxa"/>
            <w:shd w:val="clear" w:color="auto" w:fill="auto"/>
            <w:noWrap/>
            <w:vAlign w:val="center"/>
            <w:hideMark/>
          </w:tcPr>
          <w:p w14:paraId="6D747A77" w14:textId="77777777" w:rsidR="007F54ED" w:rsidRPr="00340413" w:rsidRDefault="007F54ED" w:rsidP="00D34E90">
            <w:pPr>
              <w:spacing w:line="240" w:lineRule="auto"/>
              <w:rPr>
                <w:color w:val="000000"/>
              </w:rPr>
            </w:pPr>
            <w:r w:rsidRPr="00340413">
              <w:rPr>
                <w:color w:val="000000"/>
              </w:rPr>
              <w:t>string</w:t>
            </w:r>
          </w:p>
        </w:tc>
        <w:tc>
          <w:tcPr>
            <w:tcW w:w="2392" w:type="dxa"/>
            <w:shd w:val="clear" w:color="auto" w:fill="auto"/>
            <w:noWrap/>
            <w:hideMark/>
          </w:tcPr>
          <w:p w14:paraId="288B1993" w14:textId="77777777" w:rsidR="007F54ED" w:rsidRPr="00340413" w:rsidRDefault="007F54ED" w:rsidP="00D34E90">
            <w:pPr>
              <w:spacing w:line="240" w:lineRule="auto"/>
              <w:rPr>
                <w:color w:val="000000"/>
              </w:rPr>
            </w:pPr>
            <w:r w:rsidRPr="00F17DD7">
              <w:t>Ano</w:t>
            </w:r>
          </w:p>
        </w:tc>
      </w:tr>
      <w:tr w:rsidR="007F54ED" w:rsidRPr="00340413" w14:paraId="2B7F2399" w14:textId="77777777" w:rsidTr="007F54ED">
        <w:trPr>
          <w:trHeight w:val="300"/>
        </w:trPr>
        <w:tc>
          <w:tcPr>
            <w:tcW w:w="3679" w:type="dxa"/>
            <w:shd w:val="clear" w:color="auto" w:fill="auto"/>
            <w:noWrap/>
            <w:vAlign w:val="center"/>
            <w:hideMark/>
          </w:tcPr>
          <w:p w14:paraId="4D27AFFF" w14:textId="77777777" w:rsidR="007F54ED" w:rsidRPr="00340413" w:rsidRDefault="007F54ED" w:rsidP="00D34E90">
            <w:pPr>
              <w:spacing w:line="240" w:lineRule="auto"/>
              <w:rPr>
                <w:color w:val="000000"/>
              </w:rPr>
            </w:pPr>
            <w:r w:rsidRPr="00340413">
              <w:rPr>
                <w:color w:val="000000"/>
              </w:rPr>
              <w:t>Imager Pixel Spacing (0018,1164)</w:t>
            </w:r>
          </w:p>
        </w:tc>
        <w:tc>
          <w:tcPr>
            <w:tcW w:w="2287" w:type="dxa"/>
            <w:shd w:val="clear" w:color="auto" w:fill="auto"/>
            <w:noWrap/>
            <w:vAlign w:val="center"/>
            <w:hideMark/>
          </w:tcPr>
          <w:p w14:paraId="06979731"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008FE635" w14:textId="77777777" w:rsidR="007F54ED" w:rsidRPr="00340413" w:rsidRDefault="007F54ED" w:rsidP="00D34E90">
            <w:pPr>
              <w:spacing w:line="240" w:lineRule="auto"/>
              <w:rPr>
                <w:color w:val="000000"/>
              </w:rPr>
            </w:pPr>
            <w:r w:rsidRPr="00F17DD7">
              <w:t>Ne</w:t>
            </w:r>
          </w:p>
        </w:tc>
      </w:tr>
      <w:tr w:rsidR="007F54ED" w:rsidRPr="00340413" w14:paraId="71C5F3FA" w14:textId="77777777" w:rsidTr="007F54ED">
        <w:trPr>
          <w:trHeight w:val="300"/>
        </w:trPr>
        <w:tc>
          <w:tcPr>
            <w:tcW w:w="3679" w:type="dxa"/>
            <w:shd w:val="clear" w:color="auto" w:fill="auto"/>
            <w:noWrap/>
            <w:vAlign w:val="center"/>
            <w:hideMark/>
          </w:tcPr>
          <w:p w14:paraId="47855BBB" w14:textId="77777777" w:rsidR="007F54ED" w:rsidRPr="00340413" w:rsidRDefault="007F54ED" w:rsidP="00D34E90">
            <w:pPr>
              <w:spacing w:line="240" w:lineRule="auto"/>
              <w:rPr>
                <w:color w:val="000000"/>
              </w:rPr>
            </w:pPr>
            <w:r w:rsidRPr="00340413">
              <w:rPr>
                <w:color w:val="000000"/>
              </w:rPr>
              <w:t>Planar Configuration (0028,0006)</w:t>
            </w:r>
          </w:p>
        </w:tc>
        <w:tc>
          <w:tcPr>
            <w:tcW w:w="2287" w:type="dxa"/>
            <w:shd w:val="clear" w:color="auto" w:fill="auto"/>
            <w:noWrap/>
            <w:vAlign w:val="center"/>
            <w:hideMark/>
          </w:tcPr>
          <w:p w14:paraId="621CEE49" w14:textId="77777777" w:rsidR="007F54ED" w:rsidRPr="00340413" w:rsidRDefault="007F54ED" w:rsidP="00D34E90">
            <w:pPr>
              <w:spacing w:line="240" w:lineRule="auto"/>
              <w:rPr>
                <w:color w:val="000000"/>
              </w:rPr>
            </w:pPr>
            <w:r w:rsidRPr="00340413">
              <w:rPr>
                <w:color w:val="000000"/>
              </w:rPr>
              <w:t xml:space="preserve">pokud je toto dáno povahou </w:t>
            </w:r>
            <w:r>
              <w:rPr>
                <w:color w:val="000000"/>
              </w:rPr>
              <w:t>Zařízení</w:t>
            </w:r>
          </w:p>
        </w:tc>
        <w:tc>
          <w:tcPr>
            <w:tcW w:w="2392" w:type="dxa"/>
            <w:shd w:val="clear" w:color="auto" w:fill="auto"/>
            <w:noWrap/>
            <w:hideMark/>
          </w:tcPr>
          <w:p w14:paraId="0AEE447C" w14:textId="77777777" w:rsidR="007F54ED" w:rsidRPr="00340413" w:rsidRDefault="007F54ED" w:rsidP="00D34E90">
            <w:pPr>
              <w:spacing w:line="240" w:lineRule="auto"/>
              <w:rPr>
                <w:color w:val="000000"/>
              </w:rPr>
            </w:pPr>
            <w:r w:rsidRPr="00F17DD7">
              <w:t>Ano</w:t>
            </w:r>
          </w:p>
        </w:tc>
      </w:tr>
      <w:tr w:rsidR="007F54ED" w:rsidRPr="00340413" w14:paraId="1BB17A09" w14:textId="77777777" w:rsidTr="007F54ED">
        <w:trPr>
          <w:trHeight w:val="300"/>
        </w:trPr>
        <w:tc>
          <w:tcPr>
            <w:tcW w:w="3679" w:type="dxa"/>
            <w:shd w:val="clear" w:color="auto" w:fill="auto"/>
            <w:noWrap/>
            <w:vAlign w:val="center"/>
            <w:hideMark/>
          </w:tcPr>
          <w:p w14:paraId="522DC118" w14:textId="77777777" w:rsidR="007F54ED" w:rsidRPr="00340413" w:rsidRDefault="007F54ED" w:rsidP="00D34E90">
            <w:pPr>
              <w:spacing w:line="240" w:lineRule="auto"/>
              <w:rPr>
                <w:color w:val="000000"/>
              </w:rPr>
            </w:pPr>
            <w:r w:rsidRPr="00340413">
              <w:rPr>
                <w:color w:val="000000"/>
              </w:rPr>
              <w:t>Image Orientation (Patient) (0020,0037)</w:t>
            </w:r>
          </w:p>
        </w:tc>
        <w:tc>
          <w:tcPr>
            <w:tcW w:w="2287" w:type="dxa"/>
            <w:shd w:val="clear" w:color="auto" w:fill="auto"/>
            <w:noWrap/>
            <w:vAlign w:val="center"/>
            <w:hideMark/>
          </w:tcPr>
          <w:p w14:paraId="4055988D" w14:textId="77777777" w:rsidR="007F54ED" w:rsidRPr="00340413" w:rsidRDefault="007F54ED" w:rsidP="00D34E90">
            <w:pPr>
              <w:spacing w:line="240" w:lineRule="auto"/>
              <w:rPr>
                <w:color w:val="000000"/>
              </w:rPr>
            </w:pPr>
            <w:r w:rsidRPr="00340413">
              <w:rPr>
                <w:color w:val="000000"/>
              </w:rPr>
              <w:t xml:space="preserve">pokud je toto dáno povahou </w:t>
            </w:r>
            <w:r>
              <w:rPr>
                <w:color w:val="000000"/>
              </w:rPr>
              <w:t>Zařízení</w:t>
            </w:r>
          </w:p>
        </w:tc>
        <w:tc>
          <w:tcPr>
            <w:tcW w:w="2392" w:type="dxa"/>
            <w:shd w:val="clear" w:color="auto" w:fill="auto"/>
            <w:noWrap/>
            <w:hideMark/>
          </w:tcPr>
          <w:p w14:paraId="2ECA231A" w14:textId="77777777" w:rsidR="007F54ED" w:rsidRPr="00340413" w:rsidRDefault="007F54ED" w:rsidP="00D34E90">
            <w:pPr>
              <w:spacing w:line="240" w:lineRule="auto"/>
              <w:rPr>
                <w:color w:val="000000"/>
              </w:rPr>
            </w:pPr>
            <w:r w:rsidRPr="00F17DD7">
              <w:t>Ne</w:t>
            </w:r>
          </w:p>
        </w:tc>
      </w:tr>
      <w:tr w:rsidR="007F54ED" w:rsidRPr="00340413" w14:paraId="33D766C0" w14:textId="77777777" w:rsidTr="007F54ED">
        <w:trPr>
          <w:trHeight w:val="300"/>
        </w:trPr>
        <w:tc>
          <w:tcPr>
            <w:tcW w:w="3679" w:type="dxa"/>
            <w:shd w:val="clear" w:color="auto" w:fill="auto"/>
            <w:noWrap/>
            <w:vAlign w:val="center"/>
            <w:hideMark/>
          </w:tcPr>
          <w:p w14:paraId="02A359BB" w14:textId="77777777" w:rsidR="007F54ED" w:rsidRPr="00340413" w:rsidRDefault="007F54ED" w:rsidP="00D34E90">
            <w:pPr>
              <w:spacing w:line="240" w:lineRule="auto"/>
              <w:rPr>
                <w:color w:val="000000"/>
              </w:rPr>
            </w:pPr>
            <w:r w:rsidRPr="00340413">
              <w:rPr>
                <w:color w:val="000000"/>
              </w:rPr>
              <w:t>Institution Name (0008,0080)</w:t>
            </w:r>
          </w:p>
        </w:tc>
        <w:tc>
          <w:tcPr>
            <w:tcW w:w="2287" w:type="dxa"/>
            <w:shd w:val="clear" w:color="auto" w:fill="auto"/>
            <w:noWrap/>
            <w:vAlign w:val="center"/>
            <w:hideMark/>
          </w:tcPr>
          <w:p w14:paraId="4FB5FFB9" w14:textId="77777777" w:rsidR="007F54ED" w:rsidRPr="00340413" w:rsidRDefault="007F54ED" w:rsidP="00D34E90">
            <w:pPr>
              <w:spacing w:line="240" w:lineRule="auto"/>
              <w:rPr>
                <w:b/>
                <w:bCs/>
                <w:color w:val="000000"/>
              </w:rPr>
            </w:pPr>
            <w:r w:rsidRPr="00340413">
              <w:rPr>
                <w:b/>
                <w:bCs/>
                <w:color w:val="000000"/>
              </w:rPr>
              <w:t>FN BRNO</w:t>
            </w:r>
          </w:p>
        </w:tc>
        <w:tc>
          <w:tcPr>
            <w:tcW w:w="2392" w:type="dxa"/>
            <w:shd w:val="clear" w:color="auto" w:fill="auto"/>
            <w:noWrap/>
            <w:hideMark/>
          </w:tcPr>
          <w:p w14:paraId="14203D2B" w14:textId="77777777" w:rsidR="007F54ED" w:rsidRPr="00340413" w:rsidRDefault="007F54ED" w:rsidP="00D34E90">
            <w:pPr>
              <w:spacing w:line="240" w:lineRule="auto"/>
              <w:rPr>
                <w:color w:val="000000"/>
              </w:rPr>
            </w:pPr>
            <w:r w:rsidRPr="00F17DD7">
              <w:t>Ano</w:t>
            </w:r>
          </w:p>
        </w:tc>
      </w:tr>
      <w:tr w:rsidR="007F54ED" w:rsidRPr="00340413" w14:paraId="3FDBE895" w14:textId="77777777" w:rsidTr="007F54ED">
        <w:trPr>
          <w:trHeight w:val="300"/>
        </w:trPr>
        <w:tc>
          <w:tcPr>
            <w:tcW w:w="3679" w:type="dxa"/>
            <w:shd w:val="clear" w:color="auto" w:fill="auto"/>
            <w:noWrap/>
            <w:vAlign w:val="center"/>
            <w:hideMark/>
          </w:tcPr>
          <w:p w14:paraId="698D9C34" w14:textId="77777777" w:rsidR="007F54ED" w:rsidRPr="00340413" w:rsidRDefault="007F54ED" w:rsidP="00D34E90">
            <w:pPr>
              <w:spacing w:line="240" w:lineRule="auto"/>
              <w:rPr>
                <w:color w:val="000000"/>
              </w:rPr>
            </w:pPr>
            <w:r w:rsidRPr="00340413">
              <w:rPr>
                <w:color w:val="000000"/>
              </w:rPr>
              <w:t>Institutional Department Name (0008,1040)</w:t>
            </w:r>
          </w:p>
        </w:tc>
        <w:tc>
          <w:tcPr>
            <w:tcW w:w="2287" w:type="dxa"/>
            <w:shd w:val="clear" w:color="auto" w:fill="auto"/>
            <w:noWrap/>
            <w:vAlign w:val="center"/>
            <w:hideMark/>
          </w:tcPr>
          <w:p w14:paraId="78AE6987" w14:textId="77777777" w:rsidR="007F54ED" w:rsidRPr="00340413" w:rsidRDefault="007F54ED" w:rsidP="00D34E90">
            <w:pPr>
              <w:spacing w:line="240" w:lineRule="auto"/>
              <w:rPr>
                <w:color w:val="000000"/>
              </w:rPr>
            </w:pPr>
            <w:r>
              <w:rPr>
                <w:color w:val="000000"/>
              </w:rPr>
              <w:t>Zkratka</w:t>
            </w:r>
            <w:r w:rsidRPr="00340413">
              <w:rPr>
                <w:color w:val="000000"/>
              </w:rPr>
              <w:t xml:space="preserve"> odd</w:t>
            </w:r>
            <w:r>
              <w:rPr>
                <w:color w:val="000000"/>
              </w:rPr>
              <w:t>ělení</w:t>
            </w:r>
            <w:r w:rsidRPr="00340413">
              <w:rPr>
                <w:color w:val="000000"/>
              </w:rPr>
              <w:t xml:space="preserve"> (např. </w:t>
            </w:r>
            <w:r w:rsidRPr="00340413">
              <w:rPr>
                <w:b/>
                <w:bCs/>
                <w:color w:val="000000"/>
              </w:rPr>
              <w:t>IGEK</w:t>
            </w:r>
            <w:r w:rsidRPr="00340413">
              <w:rPr>
                <w:color w:val="000000"/>
              </w:rPr>
              <w:t>, IKK, KRNM)</w:t>
            </w:r>
          </w:p>
        </w:tc>
        <w:tc>
          <w:tcPr>
            <w:tcW w:w="2392" w:type="dxa"/>
            <w:shd w:val="clear" w:color="auto" w:fill="auto"/>
            <w:noWrap/>
            <w:hideMark/>
          </w:tcPr>
          <w:p w14:paraId="56135CCC" w14:textId="77777777" w:rsidR="007F54ED" w:rsidRPr="00340413" w:rsidRDefault="007F54ED" w:rsidP="00D34E90">
            <w:pPr>
              <w:spacing w:line="240" w:lineRule="auto"/>
              <w:rPr>
                <w:color w:val="000000"/>
              </w:rPr>
            </w:pPr>
            <w:r w:rsidRPr="00F17DD7">
              <w:t>Ano</w:t>
            </w:r>
          </w:p>
        </w:tc>
      </w:tr>
      <w:tr w:rsidR="007F54ED" w:rsidRPr="00340413" w14:paraId="361004E0" w14:textId="77777777" w:rsidTr="007F54ED">
        <w:trPr>
          <w:trHeight w:val="300"/>
        </w:trPr>
        <w:tc>
          <w:tcPr>
            <w:tcW w:w="3679" w:type="dxa"/>
            <w:shd w:val="clear" w:color="auto" w:fill="auto"/>
            <w:noWrap/>
            <w:vAlign w:val="center"/>
            <w:hideMark/>
          </w:tcPr>
          <w:p w14:paraId="72767A3C" w14:textId="77777777" w:rsidR="007F54ED" w:rsidRPr="00340413" w:rsidRDefault="007F54ED" w:rsidP="00D34E90">
            <w:pPr>
              <w:spacing w:line="240" w:lineRule="auto"/>
              <w:rPr>
                <w:b/>
                <w:bCs/>
                <w:color w:val="000000"/>
              </w:rPr>
            </w:pPr>
            <w:r w:rsidRPr="00340413">
              <w:rPr>
                <w:b/>
                <w:bCs/>
                <w:color w:val="000000"/>
              </w:rPr>
              <w:t>REQUIRED_SERIES_FIELDS</w:t>
            </w:r>
          </w:p>
        </w:tc>
        <w:tc>
          <w:tcPr>
            <w:tcW w:w="2287" w:type="dxa"/>
            <w:shd w:val="clear" w:color="auto" w:fill="auto"/>
            <w:noWrap/>
            <w:vAlign w:val="center"/>
            <w:hideMark/>
          </w:tcPr>
          <w:p w14:paraId="463C5565" w14:textId="77777777" w:rsidR="007F54ED" w:rsidRPr="00340413" w:rsidRDefault="007F54ED" w:rsidP="00D34E90">
            <w:pPr>
              <w:spacing w:line="240" w:lineRule="auto"/>
              <w:rPr>
                <w:color w:val="000000"/>
              </w:rPr>
            </w:pPr>
            <w:r w:rsidRPr="00340413">
              <w:rPr>
                <w:color w:val="000000"/>
              </w:rPr>
              <w:t> </w:t>
            </w:r>
          </w:p>
        </w:tc>
        <w:tc>
          <w:tcPr>
            <w:tcW w:w="2392" w:type="dxa"/>
            <w:shd w:val="clear" w:color="auto" w:fill="auto"/>
            <w:noWrap/>
            <w:vAlign w:val="center"/>
            <w:hideMark/>
          </w:tcPr>
          <w:p w14:paraId="13A4D870" w14:textId="77777777" w:rsidR="007F54ED" w:rsidRPr="00340413" w:rsidRDefault="007F54ED" w:rsidP="00D34E90">
            <w:pPr>
              <w:spacing w:line="240" w:lineRule="auto"/>
              <w:ind w:firstLineChars="1000" w:firstLine="2200"/>
              <w:rPr>
                <w:color w:val="000000"/>
              </w:rPr>
            </w:pPr>
            <w:r w:rsidRPr="00340413">
              <w:rPr>
                <w:color w:val="000000"/>
              </w:rPr>
              <w:t> </w:t>
            </w:r>
          </w:p>
        </w:tc>
      </w:tr>
      <w:tr w:rsidR="007F54ED" w:rsidRPr="00340413" w14:paraId="7EF32645" w14:textId="77777777" w:rsidTr="007F54ED">
        <w:trPr>
          <w:trHeight w:val="300"/>
        </w:trPr>
        <w:tc>
          <w:tcPr>
            <w:tcW w:w="3679" w:type="dxa"/>
            <w:shd w:val="clear" w:color="auto" w:fill="auto"/>
            <w:noWrap/>
            <w:vAlign w:val="center"/>
            <w:hideMark/>
          </w:tcPr>
          <w:p w14:paraId="1F97C418" w14:textId="77777777" w:rsidR="007F54ED" w:rsidRPr="00340413" w:rsidRDefault="007F54ED" w:rsidP="00D34E90">
            <w:pPr>
              <w:spacing w:line="240" w:lineRule="auto"/>
              <w:rPr>
                <w:color w:val="000000"/>
              </w:rPr>
            </w:pPr>
            <w:r w:rsidRPr="00340413">
              <w:rPr>
                <w:color w:val="000000"/>
              </w:rPr>
              <w:t>SER_Mod (0008,0060)</w:t>
            </w:r>
          </w:p>
        </w:tc>
        <w:tc>
          <w:tcPr>
            <w:tcW w:w="2287" w:type="dxa"/>
            <w:shd w:val="clear" w:color="auto" w:fill="auto"/>
            <w:noWrap/>
            <w:vAlign w:val="center"/>
            <w:hideMark/>
          </w:tcPr>
          <w:p w14:paraId="1C4A8179" w14:textId="77777777" w:rsidR="007F54ED" w:rsidRPr="00340413" w:rsidRDefault="007F54ED" w:rsidP="00D34E90">
            <w:pPr>
              <w:spacing w:line="240" w:lineRule="auto"/>
              <w:rPr>
                <w:color w:val="000000"/>
              </w:rPr>
            </w:pPr>
            <w:r w:rsidRPr="00340413">
              <w:rPr>
                <w:color w:val="000000"/>
              </w:rPr>
              <w:t>value (př. MR, CT, MG, DX,…)</w:t>
            </w:r>
          </w:p>
        </w:tc>
        <w:tc>
          <w:tcPr>
            <w:tcW w:w="2392" w:type="dxa"/>
            <w:shd w:val="clear" w:color="auto" w:fill="auto"/>
            <w:noWrap/>
            <w:vAlign w:val="center"/>
            <w:hideMark/>
          </w:tcPr>
          <w:p w14:paraId="7155ADA2" w14:textId="77777777" w:rsidR="007F54ED" w:rsidRPr="00927833" w:rsidRDefault="007F54ED" w:rsidP="00D34E90">
            <w:pPr>
              <w:spacing w:line="240" w:lineRule="auto"/>
              <w:rPr>
                <w:color w:val="000000"/>
              </w:rPr>
            </w:pPr>
            <w:r w:rsidRPr="00927833">
              <w:rPr>
                <w:color w:val="000000"/>
              </w:rPr>
              <w:t>Ano</w:t>
            </w:r>
          </w:p>
        </w:tc>
      </w:tr>
      <w:tr w:rsidR="007F54ED" w:rsidRPr="00340413" w14:paraId="0A7BFA34" w14:textId="77777777" w:rsidTr="007F54ED">
        <w:trPr>
          <w:trHeight w:val="300"/>
        </w:trPr>
        <w:tc>
          <w:tcPr>
            <w:tcW w:w="3679" w:type="dxa"/>
            <w:shd w:val="clear" w:color="auto" w:fill="auto"/>
            <w:noWrap/>
            <w:vAlign w:val="center"/>
            <w:hideMark/>
          </w:tcPr>
          <w:p w14:paraId="5110202C" w14:textId="77777777" w:rsidR="007F54ED" w:rsidRPr="00340413" w:rsidRDefault="007F54ED" w:rsidP="00D34E90">
            <w:pPr>
              <w:spacing w:line="240" w:lineRule="auto"/>
              <w:rPr>
                <w:color w:val="000000"/>
              </w:rPr>
            </w:pPr>
            <w:r w:rsidRPr="00340413">
              <w:rPr>
                <w:color w:val="000000"/>
              </w:rPr>
              <w:t>SER_SerNum (0020,0011)</w:t>
            </w:r>
          </w:p>
        </w:tc>
        <w:tc>
          <w:tcPr>
            <w:tcW w:w="2287" w:type="dxa"/>
            <w:shd w:val="clear" w:color="auto" w:fill="auto"/>
            <w:noWrap/>
            <w:vAlign w:val="center"/>
            <w:hideMark/>
          </w:tcPr>
          <w:p w14:paraId="72AF229B"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vAlign w:val="center"/>
            <w:hideMark/>
          </w:tcPr>
          <w:p w14:paraId="43CF805B" w14:textId="77777777" w:rsidR="007F54ED" w:rsidRPr="00927833" w:rsidRDefault="007F54ED" w:rsidP="00D34E90">
            <w:pPr>
              <w:spacing w:line="240" w:lineRule="auto"/>
              <w:rPr>
                <w:color w:val="000000"/>
              </w:rPr>
            </w:pPr>
            <w:r w:rsidRPr="00927833">
              <w:rPr>
                <w:color w:val="000000"/>
              </w:rPr>
              <w:t>Ano </w:t>
            </w:r>
          </w:p>
        </w:tc>
      </w:tr>
      <w:tr w:rsidR="007F54ED" w:rsidRPr="00340413" w14:paraId="43700730" w14:textId="77777777" w:rsidTr="007F54ED">
        <w:trPr>
          <w:trHeight w:val="300"/>
        </w:trPr>
        <w:tc>
          <w:tcPr>
            <w:tcW w:w="3679" w:type="dxa"/>
            <w:shd w:val="clear" w:color="auto" w:fill="auto"/>
            <w:noWrap/>
            <w:vAlign w:val="center"/>
            <w:hideMark/>
          </w:tcPr>
          <w:p w14:paraId="513A59E2" w14:textId="77777777" w:rsidR="007F54ED" w:rsidRPr="00340413" w:rsidRDefault="007F54ED" w:rsidP="00D34E90">
            <w:pPr>
              <w:spacing w:line="240" w:lineRule="auto"/>
              <w:rPr>
                <w:color w:val="000000"/>
              </w:rPr>
            </w:pPr>
            <w:r w:rsidRPr="00340413">
              <w:rPr>
                <w:color w:val="000000"/>
              </w:rPr>
              <w:t>SER_SerInsUID (0020,000e)</w:t>
            </w:r>
          </w:p>
        </w:tc>
        <w:tc>
          <w:tcPr>
            <w:tcW w:w="2287" w:type="dxa"/>
            <w:shd w:val="clear" w:color="auto" w:fill="auto"/>
            <w:noWrap/>
            <w:vAlign w:val="center"/>
            <w:hideMark/>
          </w:tcPr>
          <w:p w14:paraId="46970765" w14:textId="77777777" w:rsidR="007F54ED" w:rsidRPr="00340413" w:rsidRDefault="007F54ED" w:rsidP="00D34E90">
            <w:pPr>
              <w:spacing w:line="240" w:lineRule="auto"/>
              <w:rPr>
                <w:color w:val="000000"/>
              </w:rPr>
            </w:pPr>
            <w:r w:rsidRPr="00340413">
              <w:rPr>
                <w:color w:val="000000"/>
              </w:rPr>
              <w:t>string</w:t>
            </w:r>
          </w:p>
        </w:tc>
        <w:tc>
          <w:tcPr>
            <w:tcW w:w="2392" w:type="dxa"/>
            <w:shd w:val="clear" w:color="auto" w:fill="auto"/>
            <w:noWrap/>
            <w:vAlign w:val="center"/>
            <w:hideMark/>
          </w:tcPr>
          <w:p w14:paraId="2B0394CB" w14:textId="77777777" w:rsidR="007F54ED" w:rsidRPr="00927833" w:rsidRDefault="007F54ED" w:rsidP="00D34E90">
            <w:pPr>
              <w:spacing w:line="240" w:lineRule="auto"/>
              <w:rPr>
                <w:color w:val="000000"/>
              </w:rPr>
            </w:pPr>
            <w:r w:rsidRPr="00927833">
              <w:rPr>
                <w:color w:val="000000"/>
              </w:rPr>
              <w:t>Ano </w:t>
            </w:r>
          </w:p>
        </w:tc>
      </w:tr>
      <w:tr w:rsidR="007F54ED" w:rsidRPr="00340413" w14:paraId="7C4C9059" w14:textId="77777777" w:rsidTr="007F54ED">
        <w:trPr>
          <w:trHeight w:val="300"/>
        </w:trPr>
        <w:tc>
          <w:tcPr>
            <w:tcW w:w="3679" w:type="dxa"/>
            <w:shd w:val="clear" w:color="auto" w:fill="auto"/>
            <w:noWrap/>
            <w:vAlign w:val="center"/>
            <w:hideMark/>
          </w:tcPr>
          <w:p w14:paraId="3BD0954E" w14:textId="77777777" w:rsidR="007F54ED" w:rsidRPr="00340413" w:rsidRDefault="007F54ED" w:rsidP="00D34E90">
            <w:pPr>
              <w:spacing w:line="240" w:lineRule="auto"/>
              <w:rPr>
                <w:b/>
                <w:bCs/>
                <w:color w:val="000000"/>
              </w:rPr>
            </w:pPr>
            <w:r w:rsidRPr="00340413">
              <w:rPr>
                <w:b/>
                <w:bCs/>
                <w:color w:val="000000"/>
              </w:rPr>
              <w:t>REQUIRED_IMAGE_FIELDS</w:t>
            </w:r>
          </w:p>
        </w:tc>
        <w:tc>
          <w:tcPr>
            <w:tcW w:w="2287" w:type="dxa"/>
            <w:shd w:val="clear" w:color="auto" w:fill="auto"/>
            <w:noWrap/>
            <w:vAlign w:val="center"/>
            <w:hideMark/>
          </w:tcPr>
          <w:p w14:paraId="4BFC9525" w14:textId="77777777" w:rsidR="007F54ED" w:rsidRPr="00340413" w:rsidRDefault="007F54ED" w:rsidP="00D34E90">
            <w:pPr>
              <w:spacing w:line="240" w:lineRule="auto"/>
              <w:rPr>
                <w:color w:val="000000"/>
              </w:rPr>
            </w:pPr>
            <w:r w:rsidRPr="00340413">
              <w:rPr>
                <w:color w:val="000000"/>
              </w:rPr>
              <w:t> </w:t>
            </w:r>
          </w:p>
        </w:tc>
        <w:tc>
          <w:tcPr>
            <w:tcW w:w="2392" w:type="dxa"/>
            <w:shd w:val="clear" w:color="auto" w:fill="auto"/>
            <w:noWrap/>
            <w:vAlign w:val="center"/>
            <w:hideMark/>
          </w:tcPr>
          <w:p w14:paraId="33F2950B" w14:textId="77777777" w:rsidR="007F54ED" w:rsidRPr="00927833" w:rsidRDefault="007F54ED" w:rsidP="00D34E90">
            <w:pPr>
              <w:spacing w:line="240" w:lineRule="auto"/>
              <w:ind w:firstLineChars="1000" w:firstLine="2200"/>
              <w:rPr>
                <w:color w:val="000000"/>
              </w:rPr>
            </w:pPr>
            <w:r w:rsidRPr="00927833">
              <w:rPr>
                <w:color w:val="000000"/>
              </w:rPr>
              <w:t> </w:t>
            </w:r>
          </w:p>
        </w:tc>
      </w:tr>
      <w:tr w:rsidR="007F54ED" w:rsidRPr="00340413" w14:paraId="2FAD7603" w14:textId="77777777" w:rsidTr="007F54ED">
        <w:trPr>
          <w:trHeight w:val="300"/>
        </w:trPr>
        <w:tc>
          <w:tcPr>
            <w:tcW w:w="3679" w:type="dxa"/>
            <w:shd w:val="clear" w:color="auto" w:fill="auto"/>
            <w:noWrap/>
            <w:vAlign w:val="center"/>
            <w:hideMark/>
          </w:tcPr>
          <w:p w14:paraId="204A9FDE" w14:textId="77777777" w:rsidR="007F54ED" w:rsidRPr="00340413" w:rsidRDefault="007F54ED" w:rsidP="00D34E90">
            <w:pPr>
              <w:spacing w:line="240" w:lineRule="auto"/>
              <w:rPr>
                <w:color w:val="000000"/>
              </w:rPr>
            </w:pPr>
            <w:r w:rsidRPr="00340413">
              <w:rPr>
                <w:color w:val="000000"/>
              </w:rPr>
              <w:t>IMA_ImaNum (0020,0013)</w:t>
            </w:r>
          </w:p>
        </w:tc>
        <w:tc>
          <w:tcPr>
            <w:tcW w:w="2287" w:type="dxa"/>
            <w:shd w:val="clear" w:color="auto" w:fill="auto"/>
            <w:noWrap/>
            <w:vAlign w:val="center"/>
            <w:hideMark/>
          </w:tcPr>
          <w:p w14:paraId="69E3D319"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vAlign w:val="center"/>
            <w:hideMark/>
          </w:tcPr>
          <w:p w14:paraId="642662E9" w14:textId="77777777" w:rsidR="007F54ED" w:rsidRPr="00927833" w:rsidRDefault="007F54ED" w:rsidP="00D34E90">
            <w:pPr>
              <w:spacing w:line="240" w:lineRule="auto"/>
              <w:rPr>
                <w:color w:val="000000"/>
              </w:rPr>
            </w:pPr>
            <w:r w:rsidRPr="00927833">
              <w:rPr>
                <w:color w:val="000000"/>
              </w:rPr>
              <w:t>Ano</w:t>
            </w:r>
          </w:p>
        </w:tc>
      </w:tr>
      <w:tr w:rsidR="007F54ED" w:rsidRPr="00340413" w14:paraId="1CAA7FF3" w14:textId="77777777" w:rsidTr="007F54ED">
        <w:trPr>
          <w:trHeight w:val="300"/>
        </w:trPr>
        <w:tc>
          <w:tcPr>
            <w:tcW w:w="3679" w:type="dxa"/>
            <w:shd w:val="clear" w:color="auto" w:fill="auto"/>
            <w:noWrap/>
            <w:vAlign w:val="center"/>
            <w:hideMark/>
          </w:tcPr>
          <w:p w14:paraId="2C95241D" w14:textId="77777777" w:rsidR="007F54ED" w:rsidRPr="00340413" w:rsidRDefault="007F54ED" w:rsidP="00D34E90">
            <w:pPr>
              <w:spacing w:line="240" w:lineRule="auto"/>
              <w:rPr>
                <w:color w:val="000000"/>
              </w:rPr>
            </w:pPr>
            <w:r w:rsidRPr="00340413">
              <w:rPr>
                <w:color w:val="000000"/>
              </w:rPr>
              <w:t>IMA_SOPInsUID (0008,0018)</w:t>
            </w:r>
          </w:p>
        </w:tc>
        <w:tc>
          <w:tcPr>
            <w:tcW w:w="2287" w:type="dxa"/>
            <w:shd w:val="clear" w:color="auto" w:fill="auto"/>
            <w:noWrap/>
            <w:vAlign w:val="center"/>
            <w:hideMark/>
          </w:tcPr>
          <w:p w14:paraId="709729E6" w14:textId="77777777" w:rsidR="007F54ED" w:rsidRPr="00340413" w:rsidRDefault="007F54ED" w:rsidP="00D34E90">
            <w:pPr>
              <w:spacing w:line="240" w:lineRule="auto"/>
              <w:rPr>
                <w:color w:val="000000"/>
              </w:rPr>
            </w:pPr>
            <w:r w:rsidRPr="00340413">
              <w:rPr>
                <w:color w:val="000000"/>
              </w:rPr>
              <w:t>string</w:t>
            </w:r>
          </w:p>
        </w:tc>
        <w:tc>
          <w:tcPr>
            <w:tcW w:w="2392" w:type="dxa"/>
            <w:shd w:val="clear" w:color="auto" w:fill="auto"/>
            <w:noWrap/>
            <w:hideMark/>
          </w:tcPr>
          <w:p w14:paraId="722F53B0" w14:textId="77777777" w:rsidR="007F54ED" w:rsidRPr="00927833" w:rsidRDefault="007F54ED" w:rsidP="00D34E90">
            <w:pPr>
              <w:spacing w:line="240" w:lineRule="auto"/>
              <w:rPr>
                <w:color w:val="000000"/>
              </w:rPr>
            </w:pPr>
            <w:r w:rsidRPr="00927833">
              <w:rPr>
                <w:color w:val="000000"/>
              </w:rPr>
              <w:t>Ano</w:t>
            </w:r>
          </w:p>
        </w:tc>
      </w:tr>
      <w:tr w:rsidR="007F54ED" w:rsidRPr="00340413" w14:paraId="0167ABF2" w14:textId="77777777" w:rsidTr="007F54ED">
        <w:trPr>
          <w:trHeight w:val="300"/>
        </w:trPr>
        <w:tc>
          <w:tcPr>
            <w:tcW w:w="3679" w:type="dxa"/>
            <w:shd w:val="clear" w:color="auto" w:fill="auto"/>
            <w:noWrap/>
            <w:vAlign w:val="center"/>
            <w:hideMark/>
          </w:tcPr>
          <w:p w14:paraId="53FB4E3D" w14:textId="77777777" w:rsidR="007F54ED" w:rsidRPr="00340413" w:rsidRDefault="007F54ED" w:rsidP="00D34E90">
            <w:pPr>
              <w:spacing w:line="240" w:lineRule="auto"/>
              <w:rPr>
                <w:color w:val="000000"/>
              </w:rPr>
            </w:pPr>
            <w:r w:rsidRPr="00340413">
              <w:rPr>
                <w:color w:val="000000"/>
              </w:rPr>
              <w:t>IMA_SamPerPix (0028,0002)</w:t>
            </w:r>
          </w:p>
        </w:tc>
        <w:tc>
          <w:tcPr>
            <w:tcW w:w="2287" w:type="dxa"/>
            <w:shd w:val="clear" w:color="auto" w:fill="auto"/>
            <w:noWrap/>
            <w:vAlign w:val="center"/>
            <w:hideMark/>
          </w:tcPr>
          <w:p w14:paraId="6AF56681"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636A55BA" w14:textId="77777777" w:rsidR="007F54ED" w:rsidRPr="00927833" w:rsidRDefault="007F54ED" w:rsidP="00D34E90">
            <w:pPr>
              <w:spacing w:line="240" w:lineRule="auto"/>
              <w:rPr>
                <w:color w:val="000000"/>
              </w:rPr>
            </w:pPr>
            <w:r w:rsidRPr="00927833">
              <w:rPr>
                <w:color w:val="000000"/>
              </w:rPr>
              <w:t>Ano</w:t>
            </w:r>
          </w:p>
        </w:tc>
      </w:tr>
      <w:tr w:rsidR="007F54ED" w:rsidRPr="00340413" w14:paraId="5F679F06" w14:textId="77777777" w:rsidTr="007F54ED">
        <w:trPr>
          <w:trHeight w:val="300"/>
        </w:trPr>
        <w:tc>
          <w:tcPr>
            <w:tcW w:w="3679" w:type="dxa"/>
            <w:shd w:val="clear" w:color="auto" w:fill="auto"/>
            <w:noWrap/>
            <w:vAlign w:val="center"/>
            <w:hideMark/>
          </w:tcPr>
          <w:p w14:paraId="013C218F" w14:textId="77777777" w:rsidR="007F54ED" w:rsidRPr="00340413" w:rsidRDefault="007F54ED" w:rsidP="00D34E90">
            <w:pPr>
              <w:spacing w:line="240" w:lineRule="auto"/>
              <w:rPr>
                <w:color w:val="000000"/>
              </w:rPr>
            </w:pPr>
            <w:r w:rsidRPr="00340413">
              <w:rPr>
                <w:color w:val="000000"/>
              </w:rPr>
              <w:t>IMA_Row (0028,0010)</w:t>
            </w:r>
          </w:p>
        </w:tc>
        <w:tc>
          <w:tcPr>
            <w:tcW w:w="2287" w:type="dxa"/>
            <w:shd w:val="clear" w:color="auto" w:fill="auto"/>
            <w:noWrap/>
            <w:vAlign w:val="center"/>
            <w:hideMark/>
          </w:tcPr>
          <w:p w14:paraId="7AE018BA"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0221A29A" w14:textId="77777777" w:rsidR="007F54ED" w:rsidRPr="00927833" w:rsidRDefault="007F54ED" w:rsidP="00D34E90">
            <w:pPr>
              <w:spacing w:line="240" w:lineRule="auto"/>
              <w:rPr>
                <w:color w:val="000000"/>
              </w:rPr>
            </w:pPr>
            <w:r w:rsidRPr="00927833">
              <w:rPr>
                <w:color w:val="000000"/>
              </w:rPr>
              <w:t>Ano</w:t>
            </w:r>
          </w:p>
        </w:tc>
      </w:tr>
      <w:tr w:rsidR="007F54ED" w:rsidRPr="00340413" w14:paraId="23B79C80" w14:textId="77777777" w:rsidTr="007F54ED">
        <w:trPr>
          <w:trHeight w:val="300"/>
        </w:trPr>
        <w:tc>
          <w:tcPr>
            <w:tcW w:w="3679" w:type="dxa"/>
            <w:shd w:val="clear" w:color="auto" w:fill="auto"/>
            <w:noWrap/>
            <w:vAlign w:val="center"/>
            <w:hideMark/>
          </w:tcPr>
          <w:p w14:paraId="254C820D" w14:textId="77777777" w:rsidR="007F54ED" w:rsidRPr="00340413" w:rsidRDefault="007F54ED" w:rsidP="00D34E90">
            <w:pPr>
              <w:spacing w:line="240" w:lineRule="auto"/>
              <w:rPr>
                <w:color w:val="000000"/>
              </w:rPr>
            </w:pPr>
            <w:r w:rsidRPr="00340413">
              <w:rPr>
                <w:color w:val="000000"/>
              </w:rPr>
              <w:t>IMA_Col (0028,0011)</w:t>
            </w:r>
          </w:p>
        </w:tc>
        <w:tc>
          <w:tcPr>
            <w:tcW w:w="2287" w:type="dxa"/>
            <w:shd w:val="clear" w:color="auto" w:fill="auto"/>
            <w:noWrap/>
            <w:vAlign w:val="center"/>
            <w:hideMark/>
          </w:tcPr>
          <w:p w14:paraId="0325E12D"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5F3C3484" w14:textId="77777777" w:rsidR="007F54ED" w:rsidRPr="00927833" w:rsidRDefault="007F54ED" w:rsidP="00D34E90">
            <w:pPr>
              <w:spacing w:line="240" w:lineRule="auto"/>
              <w:rPr>
                <w:color w:val="000000"/>
              </w:rPr>
            </w:pPr>
            <w:r w:rsidRPr="00927833">
              <w:rPr>
                <w:color w:val="000000"/>
              </w:rPr>
              <w:t>Ano</w:t>
            </w:r>
          </w:p>
        </w:tc>
      </w:tr>
      <w:tr w:rsidR="007F54ED" w:rsidRPr="00340413" w14:paraId="13C04D7C" w14:textId="77777777" w:rsidTr="007F54ED">
        <w:trPr>
          <w:trHeight w:val="300"/>
        </w:trPr>
        <w:tc>
          <w:tcPr>
            <w:tcW w:w="3679" w:type="dxa"/>
            <w:shd w:val="clear" w:color="auto" w:fill="auto"/>
            <w:noWrap/>
            <w:vAlign w:val="center"/>
            <w:hideMark/>
          </w:tcPr>
          <w:p w14:paraId="55FB9E3C" w14:textId="77777777" w:rsidR="007F54ED" w:rsidRPr="00340413" w:rsidRDefault="007F54ED" w:rsidP="00D34E90">
            <w:pPr>
              <w:spacing w:line="240" w:lineRule="auto"/>
              <w:rPr>
                <w:color w:val="000000"/>
              </w:rPr>
            </w:pPr>
            <w:r w:rsidRPr="00340413">
              <w:rPr>
                <w:color w:val="000000"/>
              </w:rPr>
              <w:t>IMA_BitAll  (0028,0100)</w:t>
            </w:r>
          </w:p>
        </w:tc>
        <w:tc>
          <w:tcPr>
            <w:tcW w:w="2287" w:type="dxa"/>
            <w:shd w:val="clear" w:color="auto" w:fill="auto"/>
            <w:noWrap/>
            <w:vAlign w:val="center"/>
            <w:hideMark/>
          </w:tcPr>
          <w:p w14:paraId="30F2456E"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595E5A70" w14:textId="77777777" w:rsidR="007F54ED" w:rsidRPr="00927833" w:rsidRDefault="007F54ED" w:rsidP="00D34E90">
            <w:pPr>
              <w:spacing w:line="240" w:lineRule="auto"/>
              <w:rPr>
                <w:color w:val="000000"/>
              </w:rPr>
            </w:pPr>
            <w:r w:rsidRPr="00927833">
              <w:rPr>
                <w:color w:val="000000"/>
              </w:rPr>
              <w:t>Ano</w:t>
            </w:r>
          </w:p>
        </w:tc>
      </w:tr>
      <w:tr w:rsidR="007F54ED" w:rsidRPr="00340413" w14:paraId="2FAC8D3A" w14:textId="77777777" w:rsidTr="007F54ED">
        <w:trPr>
          <w:trHeight w:val="300"/>
        </w:trPr>
        <w:tc>
          <w:tcPr>
            <w:tcW w:w="3679" w:type="dxa"/>
            <w:shd w:val="clear" w:color="auto" w:fill="auto"/>
            <w:noWrap/>
            <w:vAlign w:val="center"/>
            <w:hideMark/>
          </w:tcPr>
          <w:p w14:paraId="53695CDF" w14:textId="77777777" w:rsidR="007F54ED" w:rsidRPr="00340413" w:rsidRDefault="007F54ED" w:rsidP="00D34E90">
            <w:pPr>
              <w:spacing w:line="240" w:lineRule="auto"/>
              <w:rPr>
                <w:color w:val="000000"/>
              </w:rPr>
            </w:pPr>
            <w:r w:rsidRPr="00340413">
              <w:rPr>
                <w:color w:val="000000"/>
              </w:rPr>
              <w:t>IMA_BitSto (0028,0101)</w:t>
            </w:r>
          </w:p>
        </w:tc>
        <w:tc>
          <w:tcPr>
            <w:tcW w:w="2287" w:type="dxa"/>
            <w:shd w:val="clear" w:color="auto" w:fill="auto"/>
            <w:noWrap/>
            <w:vAlign w:val="center"/>
            <w:hideMark/>
          </w:tcPr>
          <w:p w14:paraId="0C1CB427"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4437E72D" w14:textId="77777777" w:rsidR="007F54ED" w:rsidRPr="00927833" w:rsidRDefault="007F54ED" w:rsidP="00D34E90">
            <w:pPr>
              <w:spacing w:line="240" w:lineRule="auto"/>
              <w:rPr>
                <w:color w:val="000000"/>
              </w:rPr>
            </w:pPr>
            <w:r w:rsidRPr="00927833">
              <w:rPr>
                <w:color w:val="000000"/>
              </w:rPr>
              <w:t>Ano</w:t>
            </w:r>
          </w:p>
        </w:tc>
      </w:tr>
      <w:tr w:rsidR="007F54ED" w:rsidRPr="00340413" w14:paraId="6B247454" w14:textId="77777777" w:rsidTr="007F54ED">
        <w:trPr>
          <w:trHeight w:val="315"/>
        </w:trPr>
        <w:tc>
          <w:tcPr>
            <w:tcW w:w="3679" w:type="dxa"/>
            <w:shd w:val="clear" w:color="auto" w:fill="auto"/>
            <w:noWrap/>
            <w:vAlign w:val="center"/>
            <w:hideMark/>
          </w:tcPr>
          <w:p w14:paraId="09B2C8C9" w14:textId="77777777" w:rsidR="007F54ED" w:rsidRPr="00340413" w:rsidRDefault="007F54ED" w:rsidP="00D34E90">
            <w:pPr>
              <w:spacing w:line="240" w:lineRule="auto"/>
              <w:rPr>
                <w:color w:val="000000"/>
              </w:rPr>
            </w:pPr>
            <w:r w:rsidRPr="00340413">
              <w:rPr>
                <w:color w:val="000000"/>
              </w:rPr>
              <w:t>IMA_PixRep (0028,0103)</w:t>
            </w:r>
          </w:p>
        </w:tc>
        <w:tc>
          <w:tcPr>
            <w:tcW w:w="2287" w:type="dxa"/>
            <w:shd w:val="clear" w:color="auto" w:fill="auto"/>
            <w:noWrap/>
            <w:vAlign w:val="center"/>
            <w:hideMark/>
          </w:tcPr>
          <w:p w14:paraId="2ACD6AE9" w14:textId="77777777" w:rsidR="007F54ED" w:rsidRPr="00340413" w:rsidRDefault="007F54ED" w:rsidP="00D34E90">
            <w:pPr>
              <w:spacing w:line="240" w:lineRule="auto"/>
              <w:rPr>
                <w:color w:val="000000"/>
              </w:rPr>
            </w:pPr>
            <w:r w:rsidRPr="00340413">
              <w:rPr>
                <w:color w:val="000000"/>
              </w:rPr>
              <w:t>value</w:t>
            </w:r>
          </w:p>
        </w:tc>
        <w:tc>
          <w:tcPr>
            <w:tcW w:w="2392" w:type="dxa"/>
            <w:shd w:val="clear" w:color="auto" w:fill="auto"/>
            <w:noWrap/>
            <w:hideMark/>
          </w:tcPr>
          <w:p w14:paraId="258B46B6" w14:textId="77777777" w:rsidR="007F54ED" w:rsidRPr="00927833" w:rsidRDefault="007F54ED" w:rsidP="00D34E90">
            <w:pPr>
              <w:spacing w:line="240" w:lineRule="auto"/>
              <w:rPr>
                <w:color w:val="000000"/>
              </w:rPr>
            </w:pPr>
            <w:r w:rsidRPr="00927833">
              <w:rPr>
                <w:color w:val="000000"/>
              </w:rPr>
              <w:t>Ano</w:t>
            </w:r>
          </w:p>
        </w:tc>
      </w:tr>
    </w:tbl>
    <w:p w14:paraId="2F3D512D" w14:textId="77777777" w:rsidR="00FA5C51" w:rsidRDefault="00FA5C51" w:rsidP="00FA5C51">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44144E30" w:rsidR="00A05D45"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5A085CB4" w14:textId="0DD95A5B" w:rsidR="002041E0" w:rsidRDefault="002041E0" w:rsidP="00A05D45">
      <w:pPr>
        <w:rPr>
          <w:b/>
        </w:rPr>
      </w:pPr>
    </w:p>
    <w:p w14:paraId="666C1D4A" w14:textId="5CAC7D9E" w:rsidR="002041E0" w:rsidRDefault="002041E0" w:rsidP="00A05D45">
      <w:pPr>
        <w:rPr>
          <w:b/>
        </w:rPr>
      </w:pPr>
    </w:p>
    <w:p w14:paraId="605BF927" w14:textId="43723671" w:rsidR="002041E0" w:rsidRDefault="002041E0" w:rsidP="00A05D45">
      <w:pPr>
        <w:rPr>
          <w:b/>
        </w:rPr>
      </w:pPr>
    </w:p>
    <w:p w14:paraId="0F9F6EC3" w14:textId="7268DCEB" w:rsidR="002041E0" w:rsidRDefault="002041E0" w:rsidP="00A05D45">
      <w:pPr>
        <w:rPr>
          <w:b/>
        </w:rPr>
      </w:pPr>
    </w:p>
    <w:p w14:paraId="3BF01869" w14:textId="04E5437F" w:rsidR="002041E0" w:rsidRDefault="002041E0" w:rsidP="00A05D45">
      <w:pPr>
        <w:rPr>
          <w:b/>
        </w:rPr>
      </w:pPr>
    </w:p>
    <w:p w14:paraId="6A5B2052" w14:textId="44F3EB0A" w:rsidR="002041E0" w:rsidRDefault="002041E0" w:rsidP="00A05D45">
      <w:pPr>
        <w:rPr>
          <w:b/>
        </w:rPr>
      </w:pPr>
    </w:p>
    <w:p w14:paraId="139CD13C" w14:textId="3BC8BEDB"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4D07" w14:textId="77777777" w:rsidR="00634B4C" w:rsidRDefault="00634B4C" w:rsidP="00FF18EB">
      <w:pPr>
        <w:spacing w:line="240" w:lineRule="auto"/>
      </w:pPr>
      <w:r>
        <w:separator/>
      </w:r>
    </w:p>
    <w:p w14:paraId="034EC4F0" w14:textId="77777777" w:rsidR="00634B4C" w:rsidRDefault="00634B4C"/>
  </w:endnote>
  <w:endnote w:type="continuationSeparator" w:id="0">
    <w:p w14:paraId="2EB3476B" w14:textId="77777777" w:rsidR="00634B4C" w:rsidRDefault="00634B4C" w:rsidP="00FF18EB">
      <w:pPr>
        <w:spacing w:line="240" w:lineRule="auto"/>
      </w:pPr>
      <w:r>
        <w:continuationSeparator/>
      </w:r>
    </w:p>
    <w:p w14:paraId="2EC7A804" w14:textId="77777777" w:rsidR="00634B4C" w:rsidRDefault="00634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7F18B06A"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83E5D" w:rsidRPr="00B83E5D">
          <w:rPr>
            <w:rFonts w:ascii="Arial" w:hAnsi="Arial"/>
            <w:noProof/>
            <w:sz w:val="20"/>
            <w:lang w:val="cs-CZ"/>
          </w:rPr>
          <w:t>22</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02D5" w14:textId="77777777" w:rsidR="00634B4C" w:rsidRDefault="00634B4C" w:rsidP="00FF18EB">
      <w:pPr>
        <w:spacing w:line="240" w:lineRule="auto"/>
      </w:pPr>
      <w:r>
        <w:separator/>
      </w:r>
    </w:p>
    <w:p w14:paraId="430F8716" w14:textId="77777777" w:rsidR="00634B4C" w:rsidRDefault="00634B4C"/>
  </w:footnote>
  <w:footnote w:type="continuationSeparator" w:id="0">
    <w:p w14:paraId="2B95365D" w14:textId="77777777" w:rsidR="00634B4C" w:rsidRDefault="00634B4C" w:rsidP="00FF18EB">
      <w:pPr>
        <w:spacing w:line="240" w:lineRule="auto"/>
      </w:pPr>
      <w:r>
        <w:continuationSeparator/>
      </w:r>
    </w:p>
    <w:p w14:paraId="16535CFD" w14:textId="77777777" w:rsidR="00634B4C" w:rsidRDefault="00634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ED7681"/>
    <w:multiLevelType w:val="hybridMultilevel"/>
    <w:tmpl w:val="CF1AC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AD7E47"/>
    <w:multiLevelType w:val="hybridMultilevel"/>
    <w:tmpl w:val="81AAC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0896914">
    <w:abstractNumId w:val="7"/>
  </w:num>
  <w:num w:numId="2" w16cid:durableId="885146654">
    <w:abstractNumId w:val="7"/>
  </w:num>
  <w:num w:numId="3" w16cid:durableId="1199010747">
    <w:abstractNumId w:val="12"/>
  </w:num>
  <w:num w:numId="4" w16cid:durableId="1655797012">
    <w:abstractNumId w:val="8"/>
  </w:num>
  <w:num w:numId="5" w16cid:durableId="1162231959">
    <w:abstractNumId w:val="2"/>
  </w:num>
  <w:num w:numId="6" w16cid:durableId="1021323660">
    <w:abstractNumId w:val="5"/>
  </w:num>
  <w:num w:numId="7" w16cid:durableId="1940411448">
    <w:abstractNumId w:val="13"/>
  </w:num>
  <w:num w:numId="8" w16cid:durableId="552815114">
    <w:abstractNumId w:val="4"/>
  </w:num>
  <w:num w:numId="9" w16cid:durableId="1071200580">
    <w:abstractNumId w:val="9"/>
  </w:num>
  <w:num w:numId="10" w16cid:durableId="360517898">
    <w:abstractNumId w:val="11"/>
  </w:num>
  <w:num w:numId="11" w16cid:durableId="674118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387423">
    <w:abstractNumId w:val="7"/>
  </w:num>
  <w:num w:numId="13" w16cid:durableId="648706062">
    <w:abstractNumId w:val="6"/>
  </w:num>
  <w:num w:numId="14" w16cid:durableId="1259559530">
    <w:abstractNumId w:val="3"/>
  </w:num>
  <w:num w:numId="15" w16cid:durableId="431248860">
    <w:abstractNumId w:val="0"/>
  </w:num>
  <w:num w:numId="16" w16cid:durableId="1674995537">
    <w:abstractNumId w:val="1"/>
  </w:num>
  <w:num w:numId="17" w16cid:durableId="20356189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121E"/>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04EE5"/>
    <w:rsid w:val="00113B40"/>
    <w:rsid w:val="001254C1"/>
    <w:rsid w:val="00130E87"/>
    <w:rsid w:val="00133D51"/>
    <w:rsid w:val="001341A7"/>
    <w:rsid w:val="00134BC1"/>
    <w:rsid w:val="00142BD2"/>
    <w:rsid w:val="00144609"/>
    <w:rsid w:val="001470F0"/>
    <w:rsid w:val="0014717B"/>
    <w:rsid w:val="00154F85"/>
    <w:rsid w:val="00160D16"/>
    <w:rsid w:val="001725F8"/>
    <w:rsid w:val="00174A50"/>
    <w:rsid w:val="00181B85"/>
    <w:rsid w:val="00182640"/>
    <w:rsid w:val="00183226"/>
    <w:rsid w:val="00183727"/>
    <w:rsid w:val="00185F96"/>
    <w:rsid w:val="001874D4"/>
    <w:rsid w:val="00196288"/>
    <w:rsid w:val="001A3D28"/>
    <w:rsid w:val="001D1D81"/>
    <w:rsid w:val="001D2766"/>
    <w:rsid w:val="001D38E0"/>
    <w:rsid w:val="001D3902"/>
    <w:rsid w:val="001D3F7C"/>
    <w:rsid w:val="001D4983"/>
    <w:rsid w:val="001D6C04"/>
    <w:rsid w:val="001D7781"/>
    <w:rsid w:val="001E485C"/>
    <w:rsid w:val="001F13BA"/>
    <w:rsid w:val="001F2069"/>
    <w:rsid w:val="001F6852"/>
    <w:rsid w:val="00202E4E"/>
    <w:rsid w:val="002039E1"/>
    <w:rsid w:val="002041E0"/>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97FB7"/>
    <w:rsid w:val="002A29DA"/>
    <w:rsid w:val="002B6FEC"/>
    <w:rsid w:val="002C2981"/>
    <w:rsid w:val="002C7AE0"/>
    <w:rsid w:val="002D0333"/>
    <w:rsid w:val="002D5F9B"/>
    <w:rsid w:val="002E1388"/>
    <w:rsid w:val="002E3B0B"/>
    <w:rsid w:val="002E48E0"/>
    <w:rsid w:val="002E70A1"/>
    <w:rsid w:val="002F4EDA"/>
    <w:rsid w:val="002F4F30"/>
    <w:rsid w:val="003073CD"/>
    <w:rsid w:val="003122E6"/>
    <w:rsid w:val="00312759"/>
    <w:rsid w:val="00327588"/>
    <w:rsid w:val="00330DC4"/>
    <w:rsid w:val="003360BF"/>
    <w:rsid w:val="00341AD8"/>
    <w:rsid w:val="003477DB"/>
    <w:rsid w:val="00351229"/>
    <w:rsid w:val="00355E79"/>
    <w:rsid w:val="00365B19"/>
    <w:rsid w:val="0037175F"/>
    <w:rsid w:val="00374192"/>
    <w:rsid w:val="00375955"/>
    <w:rsid w:val="00377FDB"/>
    <w:rsid w:val="00382D5D"/>
    <w:rsid w:val="003A1056"/>
    <w:rsid w:val="003C4E12"/>
    <w:rsid w:val="003D0109"/>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2963"/>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44F2"/>
    <w:rsid w:val="00487BCE"/>
    <w:rsid w:val="00494052"/>
    <w:rsid w:val="004A1880"/>
    <w:rsid w:val="004A6335"/>
    <w:rsid w:val="004B52F7"/>
    <w:rsid w:val="004B647F"/>
    <w:rsid w:val="004B704E"/>
    <w:rsid w:val="004B7BE2"/>
    <w:rsid w:val="004C2151"/>
    <w:rsid w:val="004C2C97"/>
    <w:rsid w:val="004D237F"/>
    <w:rsid w:val="004D6164"/>
    <w:rsid w:val="004E2196"/>
    <w:rsid w:val="004E74F7"/>
    <w:rsid w:val="004F3A6F"/>
    <w:rsid w:val="005013EF"/>
    <w:rsid w:val="00503008"/>
    <w:rsid w:val="005153A4"/>
    <w:rsid w:val="0051540C"/>
    <w:rsid w:val="005203B5"/>
    <w:rsid w:val="00521953"/>
    <w:rsid w:val="005371E9"/>
    <w:rsid w:val="00546C21"/>
    <w:rsid w:val="005515B0"/>
    <w:rsid w:val="00560C16"/>
    <w:rsid w:val="00563528"/>
    <w:rsid w:val="00571B23"/>
    <w:rsid w:val="00571D58"/>
    <w:rsid w:val="0058691F"/>
    <w:rsid w:val="00586BB3"/>
    <w:rsid w:val="005A31F8"/>
    <w:rsid w:val="005A3B45"/>
    <w:rsid w:val="005A6D97"/>
    <w:rsid w:val="005C1B78"/>
    <w:rsid w:val="005D0FD1"/>
    <w:rsid w:val="005D1964"/>
    <w:rsid w:val="005D1F37"/>
    <w:rsid w:val="005D29BD"/>
    <w:rsid w:val="005D319C"/>
    <w:rsid w:val="005E39A9"/>
    <w:rsid w:val="005E7F99"/>
    <w:rsid w:val="005F53C1"/>
    <w:rsid w:val="005F5EEB"/>
    <w:rsid w:val="006031DD"/>
    <w:rsid w:val="00605F71"/>
    <w:rsid w:val="006124A5"/>
    <w:rsid w:val="00614829"/>
    <w:rsid w:val="006151C2"/>
    <w:rsid w:val="00620394"/>
    <w:rsid w:val="00620A9D"/>
    <w:rsid w:val="006260B6"/>
    <w:rsid w:val="00626A1F"/>
    <w:rsid w:val="00633149"/>
    <w:rsid w:val="00634B4C"/>
    <w:rsid w:val="006369BD"/>
    <w:rsid w:val="006412CC"/>
    <w:rsid w:val="00642628"/>
    <w:rsid w:val="00642C81"/>
    <w:rsid w:val="00656B08"/>
    <w:rsid w:val="00657B44"/>
    <w:rsid w:val="00660EC1"/>
    <w:rsid w:val="0067085F"/>
    <w:rsid w:val="00672FA9"/>
    <w:rsid w:val="0067386C"/>
    <w:rsid w:val="006754BE"/>
    <w:rsid w:val="006768E4"/>
    <w:rsid w:val="00677234"/>
    <w:rsid w:val="00685743"/>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5D41"/>
    <w:rsid w:val="0073763C"/>
    <w:rsid w:val="00743435"/>
    <w:rsid w:val="00744E5D"/>
    <w:rsid w:val="0075205D"/>
    <w:rsid w:val="00771A80"/>
    <w:rsid w:val="00775695"/>
    <w:rsid w:val="00787C20"/>
    <w:rsid w:val="00794661"/>
    <w:rsid w:val="0079592F"/>
    <w:rsid w:val="007A084F"/>
    <w:rsid w:val="007A70F3"/>
    <w:rsid w:val="007C026D"/>
    <w:rsid w:val="007C2A6B"/>
    <w:rsid w:val="007C7279"/>
    <w:rsid w:val="007D3EE5"/>
    <w:rsid w:val="007D7528"/>
    <w:rsid w:val="007E04AC"/>
    <w:rsid w:val="007E04EC"/>
    <w:rsid w:val="007E0700"/>
    <w:rsid w:val="007E5FA1"/>
    <w:rsid w:val="007F342E"/>
    <w:rsid w:val="007F54ED"/>
    <w:rsid w:val="00802C50"/>
    <w:rsid w:val="00802C99"/>
    <w:rsid w:val="00807207"/>
    <w:rsid w:val="00821D5C"/>
    <w:rsid w:val="00822C07"/>
    <w:rsid w:val="008338EF"/>
    <w:rsid w:val="00841443"/>
    <w:rsid w:val="00842E4D"/>
    <w:rsid w:val="008476CA"/>
    <w:rsid w:val="0085307C"/>
    <w:rsid w:val="008645D8"/>
    <w:rsid w:val="00865A8C"/>
    <w:rsid w:val="00871625"/>
    <w:rsid w:val="008877B1"/>
    <w:rsid w:val="008903ED"/>
    <w:rsid w:val="008A4B00"/>
    <w:rsid w:val="008C0647"/>
    <w:rsid w:val="008D0213"/>
    <w:rsid w:val="008D17FE"/>
    <w:rsid w:val="008D45BA"/>
    <w:rsid w:val="008E5700"/>
    <w:rsid w:val="008E6105"/>
    <w:rsid w:val="008F5230"/>
    <w:rsid w:val="008F6BCC"/>
    <w:rsid w:val="00901F83"/>
    <w:rsid w:val="00916EE4"/>
    <w:rsid w:val="009206F6"/>
    <w:rsid w:val="0092292F"/>
    <w:rsid w:val="00924699"/>
    <w:rsid w:val="00925500"/>
    <w:rsid w:val="00931C39"/>
    <w:rsid w:val="00932EBD"/>
    <w:rsid w:val="00937EDE"/>
    <w:rsid w:val="00943DAC"/>
    <w:rsid w:val="00954321"/>
    <w:rsid w:val="009547FF"/>
    <w:rsid w:val="00957978"/>
    <w:rsid w:val="009606A3"/>
    <w:rsid w:val="00961803"/>
    <w:rsid w:val="009664E0"/>
    <w:rsid w:val="00966A9F"/>
    <w:rsid w:val="00967945"/>
    <w:rsid w:val="00971663"/>
    <w:rsid w:val="0097244D"/>
    <w:rsid w:val="00973DFD"/>
    <w:rsid w:val="009810A5"/>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67717"/>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DA1"/>
    <w:rsid w:val="00B0477F"/>
    <w:rsid w:val="00B127BF"/>
    <w:rsid w:val="00B17332"/>
    <w:rsid w:val="00B17D06"/>
    <w:rsid w:val="00B2012E"/>
    <w:rsid w:val="00B21668"/>
    <w:rsid w:val="00B31417"/>
    <w:rsid w:val="00B406E7"/>
    <w:rsid w:val="00B41494"/>
    <w:rsid w:val="00B436FD"/>
    <w:rsid w:val="00B61685"/>
    <w:rsid w:val="00B72439"/>
    <w:rsid w:val="00B733E1"/>
    <w:rsid w:val="00B736A9"/>
    <w:rsid w:val="00B76F43"/>
    <w:rsid w:val="00B800B2"/>
    <w:rsid w:val="00B82BC0"/>
    <w:rsid w:val="00B83E5D"/>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169BF"/>
    <w:rsid w:val="00C2046E"/>
    <w:rsid w:val="00C2727E"/>
    <w:rsid w:val="00C27F0F"/>
    <w:rsid w:val="00C342FE"/>
    <w:rsid w:val="00C40168"/>
    <w:rsid w:val="00C61AD5"/>
    <w:rsid w:val="00C61C6C"/>
    <w:rsid w:val="00C65D56"/>
    <w:rsid w:val="00C7138F"/>
    <w:rsid w:val="00C71D12"/>
    <w:rsid w:val="00C73746"/>
    <w:rsid w:val="00C74CE8"/>
    <w:rsid w:val="00C90967"/>
    <w:rsid w:val="00C94A9A"/>
    <w:rsid w:val="00C970BF"/>
    <w:rsid w:val="00C978A8"/>
    <w:rsid w:val="00CB01C4"/>
    <w:rsid w:val="00CB6A3D"/>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60A99"/>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33C"/>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C73"/>
    <w:rsid w:val="00F97FE0"/>
    <w:rsid w:val="00FA5C51"/>
    <w:rsid w:val="00FB373A"/>
    <w:rsid w:val="00FB43BE"/>
    <w:rsid w:val="00FC4F94"/>
    <w:rsid w:val="00FC6465"/>
    <w:rsid w:val="00FC6ECA"/>
    <w:rsid w:val="00FD2397"/>
    <w:rsid w:val="00FD2C65"/>
    <w:rsid w:val="00FD6894"/>
    <w:rsid w:val="00FE001D"/>
    <w:rsid w:val="00FE1974"/>
    <w:rsid w:val="00FE3EB5"/>
    <w:rsid w:val="00FF0469"/>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D5BE-C346-489A-ABF1-29D8F9B3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9983</Words>
  <Characters>58904</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2023-09-15T07:51:00Z</dcterms:created>
  <dcterms:modified xsi:type="dcterms:W3CDTF">2023-09-15T07:52:00Z</dcterms:modified>
</cp:coreProperties>
</file>