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1637"/>
        <w:gridCol w:w="2903"/>
        <w:gridCol w:w="2941"/>
        <w:gridCol w:w="1591"/>
      </w:tblGrid>
      <w:tr w:rsidR="00C20E57" w:rsidRPr="00E5262D" w14:paraId="3CEB37BE" w14:textId="77777777" w:rsidTr="0052375B">
        <w:trPr>
          <w:trHeight w:hRule="exact" w:val="284"/>
        </w:trPr>
        <w:tc>
          <w:tcPr>
            <w:tcW w:w="2502" w:type="pct"/>
            <w:gridSpan w:val="2"/>
          </w:tcPr>
          <w:p w14:paraId="3CBDB386" w14:textId="77777777" w:rsidR="00C20E57" w:rsidRDefault="00C20E57" w:rsidP="0052375B">
            <w:pPr>
              <w:pStyle w:val="Nadpis5"/>
              <w:numPr>
                <w:ilvl w:val="0"/>
                <w:numId w:val="0"/>
              </w:numPr>
            </w:pPr>
          </w:p>
          <w:p w14:paraId="549CDDEA" w14:textId="77777777" w:rsidR="00C20E57" w:rsidRPr="00A06957" w:rsidRDefault="00C20E57" w:rsidP="0052375B"/>
        </w:tc>
        <w:tc>
          <w:tcPr>
            <w:tcW w:w="2498" w:type="pct"/>
            <w:gridSpan w:val="2"/>
          </w:tcPr>
          <w:p w14:paraId="20FA49BA" w14:textId="77777777" w:rsidR="00C20E57" w:rsidRPr="00E5262D" w:rsidRDefault="00C20E57" w:rsidP="0052375B">
            <w:pPr>
              <w:pStyle w:val="DraftDate"/>
              <w:rPr>
                <w:sz w:val="22"/>
                <w:szCs w:val="22"/>
              </w:rPr>
            </w:pPr>
          </w:p>
        </w:tc>
      </w:tr>
      <w:tr w:rsidR="00C20E57" w:rsidRPr="00E5262D" w14:paraId="068A999C" w14:textId="77777777" w:rsidTr="0052375B">
        <w:trPr>
          <w:trHeight w:hRule="exact" w:val="284"/>
        </w:trPr>
        <w:tc>
          <w:tcPr>
            <w:tcW w:w="2502" w:type="pct"/>
            <w:gridSpan w:val="2"/>
          </w:tcPr>
          <w:p w14:paraId="26C63F54" w14:textId="77777777" w:rsidR="00C20E57" w:rsidRPr="00E5262D" w:rsidRDefault="00C20E57" w:rsidP="0052375B"/>
        </w:tc>
        <w:tc>
          <w:tcPr>
            <w:tcW w:w="2498" w:type="pct"/>
            <w:gridSpan w:val="2"/>
          </w:tcPr>
          <w:p w14:paraId="1E78420C" w14:textId="77777777" w:rsidR="00C20E57" w:rsidRPr="00E5262D" w:rsidRDefault="00C20E57" w:rsidP="0052375B">
            <w:pPr>
              <w:pStyle w:val="DraftDate"/>
              <w:rPr>
                <w:b/>
                <w:bCs/>
                <w:sz w:val="22"/>
                <w:szCs w:val="22"/>
              </w:rPr>
            </w:pPr>
          </w:p>
        </w:tc>
      </w:tr>
      <w:tr w:rsidR="00C20E57" w:rsidRPr="00E5262D" w14:paraId="0FD7A2C2" w14:textId="77777777" w:rsidTr="0052375B">
        <w:trPr>
          <w:cantSplit/>
          <w:trHeight w:hRule="exact" w:val="35"/>
        </w:trPr>
        <w:tc>
          <w:tcPr>
            <w:tcW w:w="2502" w:type="pct"/>
            <w:gridSpan w:val="2"/>
          </w:tcPr>
          <w:p w14:paraId="0E33A195" w14:textId="77777777" w:rsidR="00C20E57" w:rsidRPr="00E5262D" w:rsidRDefault="00C20E57" w:rsidP="0052375B">
            <w:pPr>
              <w:spacing w:after="0"/>
              <w:ind w:left="0"/>
              <w:jc w:val="left"/>
              <w:rPr>
                <w:b/>
                <w:bCs/>
                <w:caps/>
                <w:sz w:val="18"/>
              </w:rPr>
            </w:pPr>
          </w:p>
        </w:tc>
        <w:tc>
          <w:tcPr>
            <w:tcW w:w="2498" w:type="pct"/>
            <w:gridSpan w:val="2"/>
          </w:tcPr>
          <w:p w14:paraId="6DCA9589" w14:textId="77777777" w:rsidR="00C20E57" w:rsidRPr="00E5262D" w:rsidRDefault="00C20E57" w:rsidP="0052375B">
            <w:pPr>
              <w:spacing w:after="0"/>
              <w:ind w:left="877"/>
              <w:jc w:val="right"/>
            </w:pPr>
          </w:p>
        </w:tc>
      </w:tr>
      <w:tr w:rsidR="00C20E57" w:rsidRPr="00E5262D" w14:paraId="61AB4DE2" w14:textId="77777777" w:rsidTr="0052375B">
        <w:trPr>
          <w:cantSplit/>
          <w:trHeight w:val="2277"/>
        </w:trPr>
        <w:tc>
          <w:tcPr>
            <w:tcW w:w="5000" w:type="pct"/>
            <w:gridSpan w:val="4"/>
          </w:tcPr>
          <w:p w14:paraId="5E8B94DD" w14:textId="77777777" w:rsidR="00C20E57" w:rsidRDefault="00C20E57" w:rsidP="0052375B">
            <w:pPr>
              <w:tabs>
                <w:tab w:val="left" w:pos="709"/>
                <w:tab w:val="left" w:pos="4536"/>
              </w:tabs>
              <w:ind w:left="0"/>
              <w:jc w:val="center"/>
              <w:rPr>
                <w:caps/>
              </w:rPr>
            </w:pPr>
          </w:p>
          <w:p w14:paraId="2BDAB874" w14:textId="77777777" w:rsidR="00C20E57" w:rsidRDefault="00C20E57" w:rsidP="0052375B">
            <w:pPr>
              <w:tabs>
                <w:tab w:val="left" w:pos="709"/>
                <w:tab w:val="left" w:pos="4536"/>
              </w:tabs>
              <w:ind w:left="0"/>
              <w:jc w:val="center"/>
              <w:rPr>
                <w:caps/>
              </w:rPr>
            </w:pPr>
          </w:p>
          <w:p w14:paraId="00E30FA3" w14:textId="77777777" w:rsidR="00C20E57" w:rsidRPr="00E5262D" w:rsidRDefault="00C20E57" w:rsidP="0052375B">
            <w:pPr>
              <w:tabs>
                <w:tab w:val="left" w:pos="709"/>
                <w:tab w:val="left" w:pos="4536"/>
              </w:tabs>
              <w:ind w:left="0"/>
              <w:jc w:val="center"/>
              <w:rPr>
                <w:caps/>
              </w:rPr>
            </w:pPr>
            <w:r w:rsidRPr="00E5262D">
              <w:rPr>
                <w:caps/>
              </w:rPr>
              <w:t>Pražská developerská společnost, příspěvková organizace</w:t>
            </w:r>
          </w:p>
          <w:p w14:paraId="21DB9D5C" w14:textId="77777777" w:rsidR="00C20E57" w:rsidRPr="00E5262D" w:rsidRDefault="00C20E57" w:rsidP="0052375B">
            <w:pPr>
              <w:tabs>
                <w:tab w:val="left" w:pos="709"/>
                <w:tab w:val="left" w:pos="4536"/>
              </w:tabs>
              <w:ind w:left="0"/>
              <w:jc w:val="center"/>
              <w:rPr>
                <w:caps/>
              </w:rPr>
            </w:pPr>
            <w:r w:rsidRPr="00E5262D">
              <w:rPr>
                <w:caps/>
              </w:rPr>
              <w:t xml:space="preserve">jako </w:t>
            </w:r>
            <w:r>
              <w:rPr>
                <w:caps/>
              </w:rPr>
              <w:t>Klient</w:t>
            </w:r>
          </w:p>
          <w:p w14:paraId="01308E4B" w14:textId="77777777" w:rsidR="00C20E57" w:rsidRPr="00E5262D" w:rsidRDefault="00C20E57" w:rsidP="0052375B">
            <w:pPr>
              <w:pStyle w:val="Parties"/>
              <w:tabs>
                <w:tab w:val="left" w:pos="709"/>
              </w:tabs>
              <w:spacing w:before="240"/>
              <w:ind w:left="0"/>
              <w:rPr>
                <w:sz w:val="22"/>
                <w:szCs w:val="22"/>
              </w:rPr>
            </w:pPr>
            <w:r w:rsidRPr="00E5262D">
              <w:rPr>
                <w:sz w:val="22"/>
                <w:szCs w:val="22"/>
              </w:rPr>
              <w:t>A</w:t>
            </w:r>
          </w:p>
          <w:p w14:paraId="3ECF973E" w14:textId="77777777" w:rsidR="00C20E57" w:rsidRDefault="00C20E57" w:rsidP="0052375B">
            <w:pPr>
              <w:tabs>
                <w:tab w:val="left" w:pos="709"/>
                <w:tab w:val="left" w:pos="4536"/>
              </w:tabs>
              <w:ind w:left="0"/>
              <w:jc w:val="center"/>
              <w:rPr>
                <w:caps/>
              </w:rPr>
            </w:pPr>
            <w:r w:rsidRPr="00A944F3">
              <w:rPr>
                <w:caps/>
              </w:rPr>
              <w:t>FETTERS management – DELTA</w:t>
            </w:r>
          </w:p>
          <w:p w14:paraId="3CEA0C5D" w14:textId="77777777" w:rsidR="00C20E57" w:rsidRDefault="00C20E57" w:rsidP="0052375B">
            <w:pPr>
              <w:tabs>
                <w:tab w:val="left" w:pos="709"/>
                <w:tab w:val="left" w:pos="4536"/>
              </w:tabs>
              <w:ind w:left="0"/>
              <w:jc w:val="center"/>
              <w:rPr>
                <w:caps/>
              </w:rPr>
            </w:pPr>
            <w:r>
              <w:rPr>
                <w:caps/>
              </w:rPr>
              <w:t>tvořená</w:t>
            </w:r>
          </w:p>
          <w:p w14:paraId="79E92984" w14:textId="77777777" w:rsidR="00C20E57" w:rsidRDefault="00C20E57" w:rsidP="0052375B">
            <w:pPr>
              <w:tabs>
                <w:tab w:val="left" w:pos="709"/>
                <w:tab w:val="left" w:pos="4536"/>
              </w:tabs>
              <w:ind w:left="0"/>
              <w:jc w:val="center"/>
              <w:rPr>
                <w:caps/>
              </w:rPr>
            </w:pPr>
            <w:r w:rsidRPr="00550ACC">
              <w:rPr>
                <w:caps/>
              </w:rPr>
              <w:t>FETTERS management, s.r.o.</w:t>
            </w:r>
          </w:p>
          <w:p w14:paraId="00EAB613" w14:textId="77777777" w:rsidR="00C20E57" w:rsidRDefault="00C20E57" w:rsidP="0052375B">
            <w:pPr>
              <w:tabs>
                <w:tab w:val="left" w:pos="709"/>
                <w:tab w:val="left" w:pos="4536"/>
              </w:tabs>
              <w:ind w:left="0"/>
              <w:jc w:val="center"/>
              <w:rPr>
                <w:caps/>
              </w:rPr>
            </w:pPr>
            <w:r>
              <w:rPr>
                <w:caps/>
              </w:rPr>
              <w:t>a</w:t>
            </w:r>
          </w:p>
          <w:p w14:paraId="4757B9F7" w14:textId="77777777" w:rsidR="00C20E57" w:rsidRPr="00E5262D" w:rsidRDefault="00C20E57" w:rsidP="0052375B">
            <w:pPr>
              <w:tabs>
                <w:tab w:val="left" w:pos="709"/>
                <w:tab w:val="left" w:pos="4536"/>
              </w:tabs>
              <w:ind w:left="0"/>
              <w:jc w:val="center"/>
              <w:rPr>
                <w:caps/>
              </w:rPr>
            </w:pPr>
            <w:r w:rsidRPr="00550ACC">
              <w:rPr>
                <w:caps/>
              </w:rPr>
              <w:t>Delta Projektconsult s.r.o.</w:t>
            </w:r>
          </w:p>
          <w:p w14:paraId="0B860204" w14:textId="77777777" w:rsidR="00C20E57" w:rsidRPr="00E5262D" w:rsidRDefault="00C20E57" w:rsidP="0052375B">
            <w:pPr>
              <w:tabs>
                <w:tab w:val="left" w:pos="709"/>
                <w:tab w:val="left" w:pos="4536"/>
              </w:tabs>
              <w:ind w:left="0"/>
              <w:jc w:val="center"/>
              <w:rPr>
                <w:caps/>
              </w:rPr>
            </w:pPr>
            <w:r w:rsidRPr="00E5262D">
              <w:rPr>
                <w:caps/>
              </w:rPr>
              <w:t xml:space="preserve">jako </w:t>
            </w:r>
            <w:r>
              <w:rPr>
                <w:caps/>
              </w:rPr>
              <w:t>Projektový manažer</w:t>
            </w:r>
          </w:p>
          <w:p w14:paraId="2F0804C2" w14:textId="77777777" w:rsidR="00C20E57" w:rsidRPr="00E5262D" w:rsidRDefault="00C20E57" w:rsidP="0052375B">
            <w:pPr>
              <w:pStyle w:val="Parties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C20E57" w:rsidRPr="00E5262D" w14:paraId="3D0F930E" w14:textId="77777777" w:rsidTr="0052375B">
        <w:trPr>
          <w:trHeight w:val="1304"/>
        </w:trPr>
        <w:tc>
          <w:tcPr>
            <w:tcW w:w="902" w:type="pct"/>
            <w:shd w:val="clear" w:color="auto" w:fill="E2EFD9" w:themeFill="accent6" w:themeFillTint="33"/>
            <w:vAlign w:val="center"/>
          </w:tcPr>
          <w:p w14:paraId="03D7B4EA" w14:textId="77777777" w:rsidR="00C20E57" w:rsidRPr="00E5262D" w:rsidRDefault="00C20E57" w:rsidP="0052375B">
            <w:pPr>
              <w:pStyle w:val="Parties"/>
              <w:rPr>
                <w:sz w:val="22"/>
                <w:szCs w:val="22"/>
              </w:rPr>
            </w:pPr>
          </w:p>
        </w:tc>
        <w:tc>
          <w:tcPr>
            <w:tcW w:w="3221" w:type="pct"/>
            <w:gridSpan w:val="2"/>
            <w:shd w:val="clear" w:color="auto" w:fill="E2EFD9" w:themeFill="accent6" w:themeFillTint="33"/>
            <w:vAlign w:val="center"/>
          </w:tcPr>
          <w:p w14:paraId="27B7AB7F" w14:textId="62CF7686" w:rsidR="00C20E57" w:rsidRDefault="00C20E57" w:rsidP="0052375B">
            <w:pPr>
              <w:pStyle w:val="Parties"/>
              <w:spacing w:before="360" w:after="360" w:line="288" w:lineRule="auto"/>
              <w:ind w:left="-79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Dodatek č. 1</w:t>
            </w:r>
          </w:p>
          <w:p w14:paraId="0544385F" w14:textId="23993C98" w:rsidR="00C20E57" w:rsidRPr="00E5262D" w:rsidRDefault="00C20E57" w:rsidP="0052375B">
            <w:pPr>
              <w:pStyle w:val="Parties"/>
              <w:spacing w:before="360" w:after="360" w:line="288" w:lineRule="auto"/>
              <w:ind w:left="-79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 Smlouvě o poskytování služeb projektového manažera</w:t>
            </w:r>
          </w:p>
        </w:tc>
        <w:tc>
          <w:tcPr>
            <w:tcW w:w="877" w:type="pct"/>
            <w:shd w:val="clear" w:color="auto" w:fill="E2EFD9" w:themeFill="accent6" w:themeFillTint="33"/>
            <w:vAlign w:val="center"/>
          </w:tcPr>
          <w:p w14:paraId="2533534E" w14:textId="77777777" w:rsidR="00C20E57" w:rsidRPr="00E5262D" w:rsidRDefault="00C20E57" w:rsidP="0052375B">
            <w:pPr>
              <w:pStyle w:val="Parties"/>
              <w:rPr>
                <w:sz w:val="22"/>
                <w:szCs w:val="22"/>
              </w:rPr>
            </w:pPr>
          </w:p>
        </w:tc>
      </w:tr>
      <w:tr w:rsidR="00C20E57" w:rsidRPr="00E5262D" w14:paraId="1400F747" w14:textId="77777777" w:rsidTr="0052375B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4"/>
            <w:tcMar>
              <w:left w:w="0" w:type="dxa"/>
              <w:right w:w="0" w:type="dxa"/>
            </w:tcMar>
          </w:tcPr>
          <w:p w14:paraId="19895103" w14:textId="77777777" w:rsidR="00C20E57" w:rsidRDefault="00C20E57" w:rsidP="0052375B">
            <w:pPr>
              <w:pStyle w:val="NormalBold"/>
            </w:pPr>
          </w:p>
          <w:p w14:paraId="43F59A29" w14:textId="77777777" w:rsidR="00C20E57" w:rsidRDefault="00C20E57" w:rsidP="0052375B">
            <w:pPr>
              <w:pStyle w:val="NormalBold"/>
              <w:ind w:left="0"/>
            </w:pPr>
          </w:p>
          <w:p w14:paraId="4027E7F8" w14:textId="77777777" w:rsidR="00C20E57" w:rsidRPr="00E5262D" w:rsidRDefault="00C20E57" w:rsidP="0052375B">
            <w:pPr>
              <w:pStyle w:val="NormalBold"/>
            </w:pPr>
          </w:p>
          <w:p w14:paraId="55FADD19" w14:textId="77777777" w:rsidR="00C20E57" w:rsidRPr="00E5262D" w:rsidRDefault="00C20E57" w:rsidP="0052375B">
            <w:pPr>
              <w:pStyle w:val="NormalBold"/>
              <w:ind w:left="0"/>
            </w:pPr>
          </w:p>
        </w:tc>
      </w:tr>
      <w:tr w:rsidR="00C20E57" w:rsidRPr="00E5262D" w14:paraId="0EA8E652" w14:textId="77777777" w:rsidTr="0052375B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4"/>
            <w:tcMar>
              <w:left w:w="0" w:type="dxa"/>
              <w:right w:w="0" w:type="dxa"/>
            </w:tcMar>
          </w:tcPr>
          <w:p w14:paraId="041B278D" w14:textId="67B1293A" w:rsidR="00C20E57" w:rsidRPr="007240B3" w:rsidRDefault="00C20E57" w:rsidP="0052375B">
            <w:pPr>
              <w:pStyle w:val="NormalBold"/>
              <w:spacing w:line="288" w:lineRule="auto"/>
              <w:ind w:left="0"/>
              <w:jc w:val="center"/>
              <w:rPr>
                <w:b w:val="0"/>
                <w:bCs/>
                <w:szCs w:val="22"/>
              </w:rPr>
            </w:pPr>
            <w:r>
              <w:rPr>
                <w:b w:val="0"/>
                <w:bCs/>
                <w:szCs w:val="22"/>
              </w:rPr>
              <w:t>jako dodatek ke smlouvě na plnění</w:t>
            </w:r>
            <w:r w:rsidRPr="007240B3">
              <w:rPr>
                <w:b w:val="0"/>
                <w:bCs/>
                <w:szCs w:val="22"/>
              </w:rPr>
              <w:t xml:space="preserve"> nadlimitní veřejn</w:t>
            </w:r>
            <w:r>
              <w:rPr>
                <w:b w:val="0"/>
                <w:bCs/>
                <w:szCs w:val="22"/>
              </w:rPr>
              <w:t>é</w:t>
            </w:r>
            <w:r w:rsidRPr="007240B3">
              <w:rPr>
                <w:b w:val="0"/>
                <w:bCs/>
                <w:szCs w:val="22"/>
              </w:rPr>
              <w:t xml:space="preserve"> zakázk</w:t>
            </w:r>
            <w:r>
              <w:rPr>
                <w:b w:val="0"/>
                <w:bCs/>
                <w:szCs w:val="22"/>
              </w:rPr>
              <w:t>y</w:t>
            </w:r>
            <w:r w:rsidRPr="007240B3">
              <w:rPr>
                <w:b w:val="0"/>
                <w:bCs/>
                <w:szCs w:val="22"/>
              </w:rPr>
              <w:t xml:space="preserve"> na služby</w:t>
            </w:r>
          </w:p>
          <w:p w14:paraId="20C90E03" w14:textId="77777777" w:rsidR="00C20E57" w:rsidRDefault="00C20E57" w:rsidP="0052375B">
            <w:pPr>
              <w:pStyle w:val="NormalBold"/>
              <w:spacing w:line="288" w:lineRule="auto"/>
              <w:ind w:left="0"/>
              <w:jc w:val="center"/>
              <w:rPr>
                <w:szCs w:val="22"/>
              </w:rPr>
            </w:pPr>
            <w:bookmarkStart w:id="0" w:name="_Hlk119069808"/>
            <w:r w:rsidRPr="007240B3">
              <w:rPr>
                <w:b w:val="0"/>
                <w:bCs/>
                <w:szCs w:val="22"/>
              </w:rPr>
              <w:t>"</w:t>
            </w:r>
            <w:r>
              <w:rPr>
                <w:szCs w:val="22"/>
              </w:rPr>
              <w:t>CENTRUM NOVÁ PALMOVKA PRAHA 8 – Projektový manažer</w:t>
            </w:r>
            <w:r>
              <w:rPr>
                <w:b w:val="0"/>
                <w:bCs/>
                <w:szCs w:val="22"/>
              </w:rPr>
              <w:t>"</w:t>
            </w:r>
            <w:r>
              <w:rPr>
                <w:szCs w:val="22"/>
              </w:rPr>
              <w:t xml:space="preserve"> </w:t>
            </w:r>
          </w:p>
          <w:p w14:paraId="5C2B4EFF" w14:textId="77777777" w:rsidR="00C20E57" w:rsidRPr="008976AA" w:rsidRDefault="00C20E57" w:rsidP="0052375B">
            <w:pPr>
              <w:pStyle w:val="NormalBold"/>
              <w:spacing w:line="288" w:lineRule="auto"/>
              <w:ind w:left="0"/>
              <w:jc w:val="center"/>
              <w:rPr>
                <w:b w:val="0"/>
                <w:bCs/>
                <w:szCs w:val="22"/>
              </w:rPr>
            </w:pPr>
            <w:r w:rsidRPr="008976AA">
              <w:rPr>
                <w:b w:val="0"/>
                <w:bCs/>
                <w:szCs w:val="22"/>
              </w:rPr>
              <w:t>investiční akce PDS č. 46340</w:t>
            </w:r>
            <w:bookmarkEnd w:id="0"/>
          </w:p>
          <w:p w14:paraId="0482788A" w14:textId="77777777" w:rsidR="00C20E57" w:rsidRPr="007240B3" w:rsidRDefault="00C20E57" w:rsidP="0052375B">
            <w:pPr>
              <w:pStyle w:val="NormalBold"/>
              <w:spacing w:line="288" w:lineRule="auto"/>
              <w:ind w:left="0"/>
              <w:jc w:val="center"/>
              <w:rPr>
                <w:b w:val="0"/>
                <w:bCs/>
                <w:szCs w:val="22"/>
              </w:rPr>
            </w:pPr>
          </w:p>
          <w:p w14:paraId="1C56E8D4" w14:textId="2E6C42FF" w:rsidR="00C20E57" w:rsidRPr="007240B3" w:rsidRDefault="00C20E57" w:rsidP="0052375B">
            <w:pPr>
              <w:pStyle w:val="Parties"/>
              <w:spacing w:after="0" w:line="288" w:lineRule="auto"/>
              <w:ind w:left="0"/>
              <w:rPr>
                <w:bCs/>
                <w:caps w:val="0"/>
                <w:sz w:val="22"/>
                <w:szCs w:val="22"/>
              </w:rPr>
            </w:pPr>
            <w:r w:rsidRPr="007240B3">
              <w:rPr>
                <w:bCs/>
                <w:caps w:val="0"/>
                <w:sz w:val="22"/>
                <w:szCs w:val="22"/>
              </w:rPr>
              <w:t>zad</w:t>
            </w:r>
            <w:r>
              <w:rPr>
                <w:bCs/>
                <w:caps w:val="0"/>
                <w:sz w:val="22"/>
                <w:szCs w:val="22"/>
              </w:rPr>
              <w:t>ané</w:t>
            </w:r>
            <w:r w:rsidRPr="007240B3">
              <w:rPr>
                <w:bCs/>
                <w:caps w:val="0"/>
                <w:sz w:val="22"/>
                <w:szCs w:val="22"/>
              </w:rPr>
              <w:t xml:space="preserve"> v otevřeném řízení podle § 56 a násl. zákona č. 134/2016 Sb., o zadávání veřejných zakázek, v</w:t>
            </w:r>
            <w:r>
              <w:rPr>
                <w:bCs/>
                <w:caps w:val="0"/>
                <w:sz w:val="22"/>
                <w:szCs w:val="22"/>
              </w:rPr>
              <w:t> </w:t>
            </w:r>
            <w:r w:rsidRPr="007240B3">
              <w:rPr>
                <w:bCs/>
                <w:caps w:val="0"/>
                <w:sz w:val="22"/>
                <w:szCs w:val="22"/>
              </w:rPr>
              <w:t>platném znění</w:t>
            </w:r>
          </w:p>
          <w:p w14:paraId="4D2EC450" w14:textId="77777777" w:rsidR="00C20E57" w:rsidRPr="007240B3" w:rsidRDefault="00C20E57" w:rsidP="0052375B">
            <w:pPr>
              <w:pStyle w:val="NormalBold"/>
              <w:spacing w:line="288" w:lineRule="auto"/>
              <w:ind w:left="0"/>
              <w:jc w:val="center"/>
              <w:rPr>
                <w:szCs w:val="22"/>
              </w:rPr>
            </w:pPr>
          </w:p>
          <w:p w14:paraId="162E0CDA" w14:textId="77777777" w:rsidR="00C20E57" w:rsidRPr="007240B3" w:rsidRDefault="00C20E57" w:rsidP="0052375B">
            <w:pPr>
              <w:pStyle w:val="Parties"/>
              <w:spacing w:line="288" w:lineRule="auto"/>
              <w:ind w:left="-108"/>
              <w:rPr>
                <w:caps w:val="0"/>
                <w:sz w:val="22"/>
                <w:szCs w:val="22"/>
              </w:rPr>
            </w:pPr>
            <w:r w:rsidRPr="007240B3">
              <w:rPr>
                <w:caps w:val="0"/>
                <w:sz w:val="22"/>
                <w:szCs w:val="22"/>
              </w:rPr>
              <w:t>Evidenční číslo ve Věstníku veřejných zakázek:</w:t>
            </w:r>
          </w:p>
          <w:p w14:paraId="7FAFCE39" w14:textId="77777777" w:rsidR="00C20E57" w:rsidRDefault="00C20E57" w:rsidP="0052375B">
            <w:pPr>
              <w:pStyle w:val="NormalBold"/>
              <w:spacing w:line="288" w:lineRule="auto"/>
              <w:ind w:left="0"/>
              <w:jc w:val="center"/>
              <w:rPr>
                <w:szCs w:val="22"/>
              </w:rPr>
            </w:pPr>
            <w:r w:rsidRPr="001A5799">
              <w:rPr>
                <w:szCs w:val="22"/>
              </w:rPr>
              <w:t>Z2023-002818</w:t>
            </w:r>
          </w:p>
          <w:p w14:paraId="16876868" w14:textId="77777777" w:rsidR="00C20E57" w:rsidRDefault="00C20E57" w:rsidP="0052375B">
            <w:pPr>
              <w:pStyle w:val="NormalBold"/>
              <w:spacing w:line="288" w:lineRule="auto"/>
              <w:ind w:left="0"/>
              <w:jc w:val="center"/>
            </w:pPr>
          </w:p>
          <w:p w14:paraId="6706E5C0" w14:textId="77777777" w:rsidR="00C20E57" w:rsidRPr="00E5262D" w:rsidRDefault="00C20E57" w:rsidP="0052375B">
            <w:pPr>
              <w:pStyle w:val="NormalBold"/>
              <w:spacing w:line="288" w:lineRule="auto"/>
              <w:ind w:left="0"/>
            </w:pPr>
          </w:p>
        </w:tc>
      </w:tr>
      <w:tr w:rsidR="00C20E57" w:rsidRPr="00E5262D" w14:paraId="79CCC2B9" w14:textId="77777777" w:rsidTr="0052375B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4"/>
            <w:tcMar>
              <w:left w:w="0" w:type="dxa"/>
              <w:right w:w="0" w:type="dxa"/>
            </w:tcMar>
          </w:tcPr>
          <w:p w14:paraId="00989D07" w14:textId="77777777" w:rsidR="00C20E57" w:rsidRPr="007240B3" w:rsidRDefault="00C20E57" w:rsidP="0052375B">
            <w:pPr>
              <w:pStyle w:val="NormalBold"/>
              <w:spacing w:line="288" w:lineRule="auto"/>
              <w:ind w:left="0"/>
              <w:jc w:val="center"/>
              <w:rPr>
                <w:b w:val="0"/>
                <w:bCs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45205B8" wp14:editId="79B23B95">
                  <wp:extent cx="2011680" cy="659765"/>
                  <wp:effectExtent l="0" t="0" r="7620" b="698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0E57" w:rsidRPr="00E5262D" w14:paraId="3A1A76F2" w14:textId="77777777" w:rsidTr="0052375B">
        <w:tblPrEx>
          <w:tblLook w:val="0000" w:firstRow="0" w:lastRow="0" w:firstColumn="0" w:lastColumn="0" w:noHBand="0" w:noVBand="0"/>
        </w:tblPrEx>
        <w:trPr>
          <w:trHeight w:hRule="exact" w:val="113"/>
        </w:trPr>
        <w:tc>
          <w:tcPr>
            <w:tcW w:w="5000" w:type="pct"/>
            <w:gridSpan w:val="4"/>
            <w:tcMar>
              <w:left w:w="0" w:type="dxa"/>
              <w:right w:w="0" w:type="dxa"/>
            </w:tcMar>
          </w:tcPr>
          <w:p w14:paraId="3F57215A" w14:textId="77777777" w:rsidR="00C20E57" w:rsidRPr="00E5262D" w:rsidRDefault="00C20E57" w:rsidP="0052375B"/>
          <w:p w14:paraId="0CA75F87" w14:textId="77777777" w:rsidR="00C20E57" w:rsidRPr="00E5262D" w:rsidRDefault="00C20E57" w:rsidP="0052375B"/>
          <w:p w14:paraId="0C086BC1" w14:textId="77777777" w:rsidR="00C20E57" w:rsidRPr="00E5262D" w:rsidRDefault="00C20E57" w:rsidP="0052375B"/>
        </w:tc>
      </w:tr>
    </w:tbl>
    <w:p w14:paraId="5E1C7070" w14:textId="2B4389BB" w:rsidR="00C20E57" w:rsidRPr="00E5262D" w:rsidRDefault="00C20E57" w:rsidP="00C20E57">
      <w:pPr>
        <w:pStyle w:val="Normln-vlevo"/>
        <w:ind w:left="0"/>
        <w:rPr>
          <w:lang w:val="cs-CZ"/>
        </w:rPr>
      </w:pPr>
      <w:bookmarkStart w:id="1" w:name="_Hlk111709072"/>
      <w:bookmarkStart w:id="2" w:name="_Ref173740887"/>
      <w:r>
        <w:rPr>
          <w:b/>
          <w:bCs/>
          <w:caps/>
          <w:lang w:val="cs-CZ"/>
        </w:rPr>
        <w:lastRenderedPageBreak/>
        <w:t>Tento</w:t>
      </w:r>
      <w:r w:rsidRPr="00E5262D">
        <w:rPr>
          <w:b/>
          <w:bCs/>
          <w:caps/>
          <w:lang w:val="cs-CZ"/>
        </w:rPr>
        <w:t xml:space="preserve"> </w:t>
      </w:r>
      <w:r>
        <w:rPr>
          <w:b/>
          <w:bCs/>
          <w:caps/>
          <w:lang w:val="cs-CZ"/>
        </w:rPr>
        <w:t>dodatek č. 1 ke smlouvě o poskytování služeb projektového manažera</w:t>
      </w:r>
      <w:r w:rsidRPr="00E5262D">
        <w:rPr>
          <w:b/>
          <w:bCs/>
          <w:caps/>
          <w:lang w:val="cs-CZ"/>
        </w:rPr>
        <w:t xml:space="preserve"> </w:t>
      </w:r>
      <w:r w:rsidRPr="00E5262D">
        <w:rPr>
          <w:lang w:val="cs-CZ"/>
        </w:rPr>
        <w:t>(dále jen "</w:t>
      </w:r>
      <w:r>
        <w:rPr>
          <w:b/>
          <w:lang w:val="cs-CZ"/>
        </w:rPr>
        <w:t>Dodatek</w:t>
      </w:r>
      <w:r w:rsidRPr="00E5262D">
        <w:rPr>
          <w:lang w:val="cs-CZ"/>
        </w:rPr>
        <w:t xml:space="preserve">") </w:t>
      </w:r>
      <w:r w:rsidRPr="00E5262D">
        <w:rPr>
          <w:bCs/>
          <w:lang w:val="cs-CZ"/>
        </w:rPr>
        <w:t>byl uzavřen níže uvedeného dne</w:t>
      </w:r>
      <w:r>
        <w:rPr>
          <w:bCs/>
          <w:lang w:val="cs-CZ"/>
        </w:rPr>
        <w:t xml:space="preserve"> </w:t>
      </w:r>
      <w:r w:rsidRPr="00BF5DA4">
        <w:rPr>
          <w:lang w:val="cs-CZ"/>
        </w:rPr>
        <w:t>podle §</w:t>
      </w:r>
      <w:r>
        <w:rPr>
          <w:lang w:val="cs-CZ"/>
        </w:rPr>
        <w:t> </w:t>
      </w:r>
      <w:r w:rsidRPr="00BF5DA4">
        <w:rPr>
          <w:lang w:val="cs-CZ"/>
        </w:rPr>
        <w:t xml:space="preserve">1746 odst. 2 </w:t>
      </w:r>
      <w:r w:rsidRPr="00F4440A">
        <w:rPr>
          <w:lang w:val="cs-CZ"/>
        </w:rPr>
        <w:t>zákona č.</w:t>
      </w:r>
      <w:r>
        <w:rPr>
          <w:lang w:val="cs-CZ"/>
        </w:rPr>
        <w:t> </w:t>
      </w:r>
      <w:r w:rsidRPr="00F4440A">
        <w:rPr>
          <w:lang w:val="cs-CZ"/>
        </w:rPr>
        <w:t xml:space="preserve">89/2012 Sb., občanský zákoník, </w:t>
      </w:r>
      <w:r w:rsidR="00232FFA">
        <w:rPr>
          <w:lang w:val="cs-CZ"/>
        </w:rPr>
        <w:t>ve znění pozdějších předpisů</w:t>
      </w:r>
      <w:r w:rsidRPr="00BF5DA4">
        <w:rPr>
          <w:lang w:val="cs-CZ"/>
        </w:rPr>
        <w:t xml:space="preserve"> (dále jen "</w:t>
      </w:r>
      <w:r w:rsidRPr="00BF5DA4">
        <w:rPr>
          <w:b/>
          <w:bCs/>
          <w:lang w:val="cs-CZ"/>
        </w:rPr>
        <w:t>Občanský zákoník</w:t>
      </w:r>
      <w:r w:rsidRPr="00BF5DA4">
        <w:rPr>
          <w:lang w:val="cs-CZ"/>
        </w:rPr>
        <w:t>")</w:t>
      </w:r>
      <w:r>
        <w:rPr>
          <w:lang w:val="cs-CZ"/>
        </w:rPr>
        <w:t>,</w:t>
      </w:r>
    </w:p>
    <w:bookmarkEnd w:id="1"/>
    <w:p w14:paraId="04127419" w14:textId="77777777" w:rsidR="00C20E57" w:rsidRPr="00E5262D" w:rsidRDefault="00C20E57" w:rsidP="00C20E57">
      <w:pPr>
        <w:ind w:left="0"/>
        <w:rPr>
          <w:b/>
          <w:bCs/>
        </w:rPr>
      </w:pPr>
      <w:r w:rsidRPr="00E5262D">
        <w:rPr>
          <w:b/>
          <w:bCs/>
        </w:rPr>
        <w:t>MEZI</w:t>
      </w:r>
      <w:r w:rsidRPr="009D02D8">
        <w:t>:</w:t>
      </w:r>
    </w:p>
    <w:p w14:paraId="52FC9CC7" w14:textId="77777777" w:rsidR="00C20E57" w:rsidRPr="00E5262D" w:rsidRDefault="00C20E57" w:rsidP="00C20E57">
      <w:pPr>
        <w:pStyle w:val="ProstText"/>
        <w:numPr>
          <w:ilvl w:val="0"/>
          <w:numId w:val="3"/>
        </w:numPr>
        <w:tabs>
          <w:tab w:val="num" w:pos="624"/>
        </w:tabs>
        <w:ind w:left="624" w:hanging="624"/>
        <w:outlineLvl w:val="9"/>
        <w:rPr>
          <w:bCs w:val="0"/>
        </w:rPr>
      </w:pPr>
      <w:bookmarkStart w:id="3" w:name="_Hlk94603613"/>
      <w:bookmarkStart w:id="4" w:name="_Hlk502674495"/>
      <w:bookmarkEnd w:id="2"/>
      <w:r>
        <w:rPr>
          <w:b/>
        </w:rPr>
        <w:t>Pražskou developerskou společností, příspěvkovou organizací</w:t>
      </w:r>
      <w:r w:rsidRPr="00E5262D">
        <w:t xml:space="preserve">, se sídlem </w:t>
      </w:r>
      <w:r w:rsidRPr="007D6BFD">
        <w:t>U Radnice 10/2, Staré Město, 110 00 Praha 1</w:t>
      </w:r>
      <w:r w:rsidRPr="00E5262D">
        <w:t xml:space="preserve">, identifikační číslo osoby </w:t>
      </w:r>
      <w:r w:rsidRPr="007D6BFD">
        <w:t>092 11 322</w:t>
      </w:r>
      <w:r w:rsidRPr="00E5262D">
        <w:t xml:space="preserve">, zastoupenou </w:t>
      </w:r>
      <w:r>
        <w:t>Petrem Urbánkem, ředitelem</w:t>
      </w:r>
      <w:r w:rsidRPr="00E5262D">
        <w:t xml:space="preserve"> (dále jen "</w:t>
      </w:r>
      <w:r>
        <w:rPr>
          <w:b/>
        </w:rPr>
        <w:t>Klient</w:t>
      </w:r>
      <w:r w:rsidRPr="00E5262D">
        <w:t xml:space="preserve">"); a  </w:t>
      </w:r>
    </w:p>
    <w:p w14:paraId="401752E3" w14:textId="77777777" w:rsidR="00C20E57" w:rsidRPr="00E5262D" w:rsidRDefault="00C20E57" w:rsidP="00C20E57">
      <w:pPr>
        <w:pStyle w:val="ProstText"/>
        <w:numPr>
          <w:ilvl w:val="0"/>
          <w:numId w:val="3"/>
        </w:numPr>
        <w:tabs>
          <w:tab w:val="num" w:pos="624"/>
        </w:tabs>
        <w:ind w:left="624" w:hanging="624"/>
        <w:outlineLvl w:val="9"/>
        <w:rPr>
          <w:b/>
        </w:rPr>
      </w:pPr>
      <w:bookmarkStart w:id="5" w:name="_Hlk111709082"/>
      <w:bookmarkEnd w:id="3"/>
      <w:bookmarkEnd w:id="4"/>
      <w:r w:rsidRPr="00CB5E11">
        <w:rPr>
          <w:b/>
          <w:bCs w:val="0"/>
        </w:rPr>
        <w:t>FETTERS management – DELTA</w:t>
      </w:r>
      <w:r>
        <w:t xml:space="preserve">, společností ve smyslu § 2716 </w:t>
      </w:r>
      <w:proofErr w:type="spellStart"/>
      <w:r>
        <w:t>an</w:t>
      </w:r>
      <w:proofErr w:type="spellEnd"/>
      <w:r>
        <w:t xml:space="preserve">. Občanského zákoníku, </w:t>
      </w:r>
      <w:r w:rsidRPr="00E5262D">
        <w:t xml:space="preserve">se sídlem </w:t>
      </w:r>
      <w:r w:rsidRPr="00E748C8">
        <w:rPr>
          <w:bCs w:val="0"/>
        </w:rPr>
        <w:t>Jinonická 1327/76a, Košíře, 150 00 Praha 5</w:t>
      </w:r>
      <w:r>
        <w:rPr>
          <w:bCs w:val="0"/>
        </w:rPr>
        <w:t xml:space="preserve">, </w:t>
      </w:r>
      <w:r>
        <w:t xml:space="preserve">resp. jejími členy, vedoucím členem </w:t>
      </w:r>
      <w:r w:rsidRPr="00CB5E11">
        <w:rPr>
          <w:b/>
          <w:bCs w:val="0"/>
        </w:rPr>
        <w:t>FETTERS</w:t>
      </w:r>
      <w:r w:rsidRPr="00550ACC">
        <w:rPr>
          <w:b/>
          <w:bCs w:val="0"/>
        </w:rPr>
        <w:t xml:space="preserve"> management, s.r.o.</w:t>
      </w:r>
      <w:r>
        <w:t xml:space="preserve">, společností </w:t>
      </w:r>
      <w:r w:rsidRPr="00E5262D">
        <w:t xml:space="preserve">se sídlem </w:t>
      </w:r>
      <w:r w:rsidRPr="00E748C8">
        <w:rPr>
          <w:bCs w:val="0"/>
        </w:rPr>
        <w:t>Jinonická 1327/76a, Košíře, 150 00 Praha 5</w:t>
      </w:r>
      <w:r w:rsidRPr="00E5262D">
        <w:t xml:space="preserve">, identifikační číslo osoby </w:t>
      </w:r>
      <w:r w:rsidRPr="00E748C8">
        <w:rPr>
          <w:bCs w:val="0"/>
        </w:rPr>
        <w:t>014 05 471</w:t>
      </w:r>
      <w:r w:rsidRPr="00E5262D">
        <w:t>, zapsan</w:t>
      </w:r>
      <w:r>
        <w:t>ou</w:t>
      </w:r>
      <w:r w:rsidRPr="00E5262D">
        <w:t xml:space="preserve"> v obchodním rejstříku vedeném </w:t>
      </w:r>
      <w:r>
        <w:rPr>
          <w:bCs w:val="0"/>
        </w:rPr>
        <w:t xml:space="preserve">Městským </w:t>
      </w:r>
      <w:r w:rsidRPr="00E5262D">
        <w:t>soudem v </w:t>
      </w:r>
      <w:r>
        <w:rPr>
          <w:bCs w:val="0"/>
        </w:rPr>
        <w:t>Praze</w:t>
      </w:r>
      <w:r w:rsidRPr="00E5262D">
        <w:t xml:space="preserve">, spisová značka </w:t>
      </w:r>
      <w:r w:rsidRPr="00007BA4">
        <w:rPr>
          <w:bCs w:val="0"/>
        </w:rPr>
        <w:t>C 206172</w:t>
      </w:r>
      <w:r w:rsidRPr="00E5262D">
        <w:t>,</w:t>
      </w:r>
      <w:r w:rsidRPr="00E5262D">
        <w:rPr>
          <w:szCs w:val="22"/>
        </w:rPr>
        <w:t xml:space="preserve"> zastoupenou </w:t>
      </w:r>
      <w:r w:rsidRPr="00E748C8">
        <w:rPr>
          <w:bCs w:val="0"/>
        </w:rPr>
        <w:t xml:space="preserve">Ing. Tomášem </w:t>
      </w:r>
      <w:proofErr w:type="spellStart"/>
      <w:r w:rsidRPr="00E748C8">
        <w:rPr>
          <w:bCs w:val="0"/>
        </w:rPr>
        <w:t>Fettersem</w:t>
      </w:r>
      <w:proofErr w:type="spellEnd"/>
      <w:r w:rsidRPr="00E748C8">
        <w:rPr>
          <w:bCs w:val="0"/>
        </w:rPr>
        <w:t>, jednatelem</w:t>
      </w:r>
      <w:r>
        <w:rPr>
          <w:bCs w:val="0"/>
        </w:rPr>
        <w:t xml:space="preserve">, a členem </w:t>
      </w:r>
      <w:r w:rsidRPr="00550ACC">
        <w:rPr>
          <w:b/>
        </w:rPr>
        <w:t xml:space="preserve">Delta </w:t>
      </w:r>
      <w:proofErr w:type="spellStart"/>
      <w:r w:rsidRPr="00550ACC">
        <w:rPr>
          <w:b/>
        </w:rPr>
        <w:t>Projektconsult</w:t>
      </w:r>
      <w:proofErr w:type="spellEnd"/>
      <w:r w:rsidRPr="00550ACC">
        <w:rPr>
          <w:b/>
        </w:rPr>
        <w:t xml:space="preserve"> s.r.o.</w:t>
      </w:r>
      <w:r>
        <w:rPr>
          <w:bCs w:val="0"/>
        </w:rPr>
        <w:t xml:space="preserve">, společností se sídlem </w:t>
      </w:r>
      <w:r w:rsidRPr="00E748C8">
        <w:rPr>
          <w:bCs w:val="0"/>
        </w:rPr>
        <w:t xml:space="preserve">Komenského nám. 1342/7, </w:t>
      </w:r>
      <w:r>
        <w:rPr>
          <w:bCs w:val="0"/>
        </w:rPr>
        <w:t xml:space="preserve">Horka-Domky, </w:t>
      </w:r>
      <w:r w:rsidRPr="00E748C8">
        <w:rPr>
          <w:bCs w:val="0"/>
        </w:rPr>
        <w:t>674 01 Třebíč</w:t>
      </w:r>
      <w:r>
        <w:rPr>
          <w:bCs w:val="0"/>
        </w:rPr>
        <w:t>,</w:t>
      </w:r>
      <w:r w:rsidRPr="00E748C8">
        <w:rPr>
          <w:bCs w:val="0"/>
        </w:rPr>
        <w:t xml:space="preserve"> </w:t>
      </w:r>
      <w:r w:rsidRPr="00E5262D">
        <w:t xml:space="preserve">identifikační číslo osoby </w:t>
      </w:r>
      <w:r w:rsidRPr="00E748C8">
        <w:rPr>
          <w:bCs w:val="0"/>
        </w:rPr>
        <w:t>255 43 717</w:t>
      </w:r>
      <w:r w:rsidRPr="00E5262D">
        <w:t xml:space="preserve">, zapsanou v obchodním rejstříku vedeném </w:t>
      </w:r>
      <w:r>
        <w:rPr>
          <w:bCs w:val="0"/>
        </w:rPr>
        <w:t xml:space="preserve">Krajským </w:t>
      </w:r>
      <w:r w:rsidRPr="00E5262D">
        <w:t>soudem v </w:t>
      </w:r>
      <w:r>
        <w:rPr>
          <w:bCs w:val="0"/>
        </w:rPr>
        <w:t>Brně</w:t>
      </w:r>
      <w:r w:rsidRPr="00E5262D">
        <w:t xml:space="preserve">, spisová značka </w:t>
      </w:r>
      <w:r w:rsidRPr="00007BA4">
        <w:rPr>
          <w:bCs w:val="0"/>
        </w:rPr>
        <w:t>C</w:t>
      </w:r>
      <w:r>
        <w:rPr>
          <w:bCs w:val="0"/>
        </w:rPr>
        <w:t> </w:t>
      </w:r>
      <w:r w:rsidRPr="00007BA4">
        <w:rPr>
          <w:bCs w:val="0"/>
        </w:rPr>
        <w:t>32033</w:t>
      </w:r>
      <w:r w:rsidRPr="00E5262D">
        <w:t>,</w:t>
      </w:r>
      <w:r w:rsidRPr="00E5262D">
        <w:rPr>
          <w:szCs w:val="22"/>
        </w:rPr>
        <w:t xml:space="preserve"> zastoupenou </w:t>
      </w:r>
      <w:r>
        <w:rPr>
          <w:bCs w:val="0"/>
        </w:rPr>
        <w:t xml:space="preserve">Erikem </w:t>
      </w:r>
      <w:proofErr w:type="spellStart"/>
      <w:r>
        <w:rPr>
          <w:bCs w:val="0"/>
        </w:rPr>
        <w:t>Štefanovičem</w:t>
      </w:r>
      <w:proofErr w:type="spellEnd"/>
      <w:r w:rsidRPr="00E748C8">
        <w:rPr>
          <w:bCs w:val="0"/>
        </w:rPr>
        <w:t>, jednatelem</w:t>
      </w:r>
      <w:r w:rsidRPr="00E5262D">
        <w:rPr>
          <w:bCs w:val="0"/>
        </w:rPr>
        <w:t xml:space="preserve"> (dále jen </w:t>
      </w:r>
      <w:r w:rsidRPr="00DF0559">
        <w:rPr>
          <w:bCs w:val="0"/>
        </w:rPr>
        <w:t>"</w:t>
      </w:r>
      <w:r>
        <w:rPr>
          <w:b/>
        </w:rPr>
        <w:t>Projektový manažer</w:t>
      </w:r>
      <w:r w:rsidRPr="00DF0559">
        <w:rPr>
          <w:bCs w:val="0"/>
        </w:rPr>
        <w:t>"</w:t>
      </w:r>
      <w:r w:rsidRPr="00E5262D">
        <w:rPr>
          <w:bCs w:val="0"/>
        </w:rPr>
        <w:t>),</w:t>
      </w:r>
    </w:p>
    <w:bookmarkEnd w:id="5"/>
    <w:p w14:paraId="59D3AB13" w14:textId="77777777" w:rsidR="00C20E57" w:rsidRPr="00E5262D" w:rsidRDefault="00C20E57" w:rsidP="00C20E57">
      <w:pPr>
        <w:ind w:left="0"/>
      </w:pPr>
      <w:r w:rsidRPr="00E5262D">
        <w:t>(společně jako "</w:t>
      </w:r>
      <w:r w:rsidRPr="00E5262D">
        <w:rPr>
          <w:b/>
          <w:bCs/>
        </w:rPr>
        <w:t>Strany</w:t>
      </w:r>
      <w:r w:rsidRPr="00E5262D">
        <w:t>" a každá z nich jednotlivě jako "</w:t>
      </w:r>
      <w:r w:rsidRPr="00E5262D">
        <w:rPr>
          <w:b/>
          <w:bCs/>
        </w:rPr>
        <w:t>Strana</w:t>
      </w:r>
      <w:r w:rsidRPr="00E5262D">
        <w:t>").</w:t>
      </w:r>
    </w:p>
    <w:p w14:paraId="2856E539" w14:textId="77777777" w:rsidR="00C20E57" w:rsidRPr="00E5262D" w:rsidRDefault="00C20E57" w:rsidP="00C20E57">
      <w:pPr>
        <w:spacing w:after="160" w:line="259" w:lineRule="auto"/>
        <w:ind w:left="0"/>
        <w:jc w:val="left"/>
      </w:pPr>
      <w:r w:rsidRPr="00E5262D">
        <w:rPr>
          <w:b/>
        </w:rPr>
        <w:t>VZHLEDEM K TOMU, ŽE</w:t>
      </w:r>
      <w:r w:rsidRPr="009D02D8">
        <w:t>:</w:t>
      </w:r>
    </w:p>
    <w:p w14:paraId="0727F53D" w14:textId="28049DA3" w:rsidR="00B30265" w:rsidRDefault="00B30265" w:rsidP="00B30265">
      <w:pPr>
        <w:pStyle w:val="LISTALPHACAPS1"/>
      </w:pPr>
      <w:bookmarkStart w:id="6" w:name="_Ref54695511"/>
      <w:bookmarkStart w:id="7" w:name="_Ref94700255"/>
      <w:bookmarkStart w:id="8" w:name="_Ref42504467"/>
      <w:bookmarkStart w:id="9" w:name="_Ref94693979"/>
      <w:bookmarkStart w:id="10" w:name="_Hlk111709116"/>
      <w:r>
        <w:t>Strany spolu dne 30. 5. 2023 (s účinností ke dni 2. 6. 2023) uzavřely smlouvu o poskytování služeb projektového manažera (dále jen "</w:t>
      </w:r>
      <w:r w:rsidRPr="00B30265">
        <w:rPr>
          <w:b/>
          <w:bCs/>
        </w:rPr>
        <w:t>Smlouva</w:t>
      </w:r>
      <w:r>
        <w:t xml:space="preserve">"), která je smlouvou na plnění nadlimitní veřejné zakázky na služby </w:t>
      </w:r>
      <w:r w:rsidRPr="00B51F5D">
        <w:t xml:space="preserve">s názvem </w:t>
      </w:r>
      <w:r>
        <w:t>"CENTRUM NOVÁ PALMOVKA PRAHA 8 – Projektový manažer", investiční akce PDS č. 46340</w:t>
      </w:r>
      <w:r w:rsidRPr="00B51F5D">
        <w:t xml:space="preserve"> (dále jen "</w:t>
      </w:r>
      <w:r w:rsidRPr="00B51F5D">
        <w:rPr>
          <w:b/>
          <w:bCs/>
        </w:rPr>
        <w:t>Veřejná zakázka</w:t>
      </w:r>
      <w:r w:rsidRPr="00B51F5D">
        <w:t>"), evidenční číslo ve</w:t>
      </w:r>
      <w:r>
        <w:t> </w:t>
      </w:r>
      <w:r w:rsidRPr="00B51F5D">
        <w:t xml:space="preserve">Věstníku veřejných zakázek </w:t>
      </w:r>
      <w:r w:rsidRPr="001A5799">
        <w:t>Z2023-002818</w:t>
      </w:r>
      <w:r w:rsidRPr="00B51F5D">
        <w:t>, jejíž podmínky byly stanoveny v</w:t>
      </w:r>
      <w:r>
        <w:t> </w:t>
      </w:r>
      <w:r w:rsidRPr="00B51F5D">
        <w:t>zadávací dokumentaci k Veřejné zakázce</w:t>
      </w:r>
      <w:r>
        <w:t xml:space="preserve"> ve znění jejích pozdějších vysvětlení, změn a doplnění zveřejněných na profilu Klienta jako zadavatele v elektronickém nástroji Tender Arena</w:t>
      </w:r>
      <w:r w:rsidRPr="00B51F5D">
        <w:t xml:space="preserve"> (dále jen "</w:t>
      </w:r>
      <w:r w:rsidRPr="00B51F5D">
        <w:rPr>
          <w:b/>
          <w:bCs/>
        </w:rPr>
        <w:t>Zadávací dokumentace</w:t>
      </w:r>
      <w:r w:rsidRPr="00B51F5D">
        <w:t>")</w:t>
      </w:r>
      <w:r>
        <w:t>.</w:t>
      </w:r>
    </w:p>
    <w:p w14:paraId="0F1572B5" w14:textId="3E00E0CD" w:rsidR="00CC5F68" w:rsidRDefault="00B30265" w:rsidP="00C20E57">
      <w:pPr>
        <w:pStyle w:val="LISTALPHACAPS1"/>
        <w:rPr>
          <w:rFonts w:cstheme="minorHAnsi"/>
        </w:rPr>
      </w:pPr>
      <w:r>
        <w:rPr>
          <w:rFonts w:cstheme="minorHAnsi"/>
        </w:rPr>
        <w:t>Plnění Smlouvy Projektovým manažerem probíhá podle Plánu Projektu (jak je tento pojem definován ve Smlouvě)</w:t>
      </w:r>
      <w:r w:rsidR="00BD1152">
        <w:rPr>
          <w:rFonts w:cstheme="minorHAnsi"/>
        </w:rPr>
        <w:t xml:space="preserve">, </w:t>
      </w:r>
      <w:r w:rsidR="001265E6">
        <w:rPr>
          <w:rFonts w:cstheme="minorHAnsi"/>
        </w:rPr>
        <w:t xml:space="preserve">který je popsán v článku 3.1 Smlouvy, resp. </w:t>
      </w:r>
      <w:r w:rsidR="00126925" w:rsidRPr="006015E6">
        <w:t>v </w:t>
      </w:r>
      <w:r w:rsidR="00850525" w:rsidRPr="00850525">
        <w:t>příloze 2</w:t>
      </w:r>
      <w:r w:rsidR="00126925" w:rsidRPr="006015E6">
        <w:t xml:space="preserve"> (</w:t>
      </w:r>
      <w:r w:rsidR="00126925" w:rsidRPr="007C037D">
        <w:rPr>
          <w:i/>
          <w:iCs/>
        </w:rPr>
        <w:t>Rozpis odměny</w:t>
      </w:r>
      <w:r w:rsidR="00126925" w:rsidRPr="006015E6">
        <w:t>) Smlouvy</w:t>
      </w:r>
      <w:r w:rsidR="001B1515">
        <w:t xml:space="preserve"> včetně </w:t>
      </w:r>
      <w:r w:rsidR="001265E6">
        <w:t xml:space="preserve">jeho </w:t>
      </w:r>
      <w:r w:rsidR="007F3B21">
        <w:t xml:space="preserve">předpokládaného časového vymezení a </w:t>
      </w:r>
      <w:r w:rsidR="001265E6">
        <w:t xml:space="preserve">souvisejícího </w:t>
      </w:r>
      <w:r w:rsidR="001B1515">
        <w:t>rozpisu Odměny.</w:t>
      </w:r>
    </w:p>
    <w:p w14:paraId="3014B6EA" w14:textId="37DE5866" w:rsidR="00CC5F68" w:rsidRDefault="00B30265" w:rsidP="00C20E57">
      <w:pPr>
        <w:pStyle w:val="LISTALPHACAPS1"/>
        <w:rPr>
          <w:rFonts w:cstheme="minorHAnsi"/>
        </w:rPr>
      </w:pPr>
      <w:r w:rsidRPr="00CC5F68">
        <w:rPr>
          <w:rFonts w:cstheme="minorHAnsi"/>
        </w:rPr>
        <w:t>Podle článku 3.6 Smlouvy, mimo jiné, "</w:t>
      </w:r>
      <w:r w:rsidRPr="00CC5F68">
        <w:rPr>
          <w:rFonts w:cstheme="minorHAnsi"/>
          <w:i/>
          <w:iCs/>
        </w:rPr>
        <w:t>v případě, že</w:t>
      </w:r>
      <w:r w:rsidRPr="00CC5F68">
        <w:rPr>
          <w:rFonts w:cstheme="minorHAnsi"/>
        </w:rPr>
        <w:t xml:space="preserve"> […] </w:t>
      </w:r>
      <w:r w:rsidRPr="00CC5F68">
        <w:rPr>
          <w:rFonts w:cstheme="minorHAnsi"/>
          <w:i/>
          <w:iCs/>
        </w:rPr>
        <w:t>na straně Klienta vyvstane objektivní potřeba upravit Plán Projektu,</w:t>
      </w:r>
      <w:r w:rsidRPr="00CC5F68">
        <w:rPr>
          <w:rFonts w:cstheme="minorHAnsi"/>
        </w:rPr>
        <w:t xml:space="preserve"> […] </w:t>
      </w:r>
      <w:r w:rsidRPr="00CC5F68">
        <w:rPr>
          <w:rFonts w:cstheme="minorHAnsi"/>
          <w:i/>
          <w:iCs/>
        </w:rPr>
        <w:t>je Klient oprávněn (i opakovaně) jednostranně upravit Plán Projektu, a to tak, že jednotlivé Fáze dle svého uvážení přeskupí, zúží, doplní, rozšíří, nahradí, přeruší či částečně či zcela zruší</w:t>
      </w:r>
      <w:r w:rsidRPr="00CC5F68">
        <w:rPr>
          <w:rFonts w:cstheme="minorHAnsi"/>
        </w:rPr>
        <w:t>".</w:t>
      </w:r>
      <w:r w:rsidR="00CC5F68" w:rsidRPr="00CC5F68">
        <w:rPr>
          <w:rFonts w:cstheme="minorHAnsi"/>
        </w:rPr>
        <w:t xml:space="preserve"> </w:t>
      </w:r>
      <w:r w:rsidR="00CC5F68">
        <w:t xml:space="preserve">Možnost provést změnu Plánu Projektu </w:t>
      </w:r>
      <w:r w:rsidR="00CC5F68" w:rsidRPr="00CC5F68">
        <w:t xml:space="preserve">za podmínek </w:t>
      </w:r>
      <w:r w:rsidR="00CC5F68">
        <w:t>stanovených</w:t>
      </w:r>
      <w:r w:rsidR="00CC5F68" w:rsidRPr="00CC5F68">
        <w:t xml:space="preserve"> v článku 3 Smlouvy, zejména v článcích 3.5, 3.6 a 3.7 Smlouvy</w:t>
      </w:r>
      <w:r w:rsidR="00CC5F68">
        <w:t xml:space="preserve">, byla Klientem </w:t>
      </w:r>
      <w:r w:rsidR="00CC5F68">
        <w:rPr>
          <w:rFonts w:cstheme="minorHAnsi"/>
        </w:rPr>
        <w:t>v souladu s § 100 odst. 1 zákona č. 134/2016 Sb., o zadávání veřejných zakázek, ve znění pozdějších předpisů</w:t>
      </w:r>
      <w:r w:rsidR="00CC5F68">
        <w:t>,</w:t>
      </w:r>
      <w:r w:rsidR="00812CB0">
        <w:t xml:space="preserve"> pro vyloučení pochybností</w:t>
      </w:r>
      <w:r w:rsidR="00CC5F68">
        <w:t xml:space="preserve"> rovněž vyhrazena v </w:t>
      </w:r>
      <w:r w:rsidR="00CC5F68">
        <w:rPr>
          <w:rFonts w:cstheme="minorHAnsi"/>
        </w:rPr>
        <w:t>Zadávací dokumentaci</w:t>
      </w:r>
      <w:r w:rsidR="00CC5F68">
        <w:t>.</w:t>
      </w:r>
    </w:p>
    <w:p w14:paraId="14D73909" w14:textId="33A7A1DD" w:rsidR="00C20E57" w:rsidRPr="00CC5F68" w:rsidRDefault="00CC5F68" w:rsidP="00C20E57">
      <w:pPr>
        <w:pStyle w:val="LISTALPHACAPS1"/>
        <w:rPr>
          <w:rFonts w:cstheme="minorHAnsi"/>
        </w:rPr>
      </w:pPr>
      <w:bookmarkStart w:id="11" w:name="_Ref143599565"/>
      <w:r w:rsidRPr="00CC5F68">
        <w:rPr>
          <w:rFonts w:cstheme="minorHAnsi"/>
        </w:rPr>
        <w:t xml:space="preserve">Na straně Klienta </w:t>
      </w:r>
      <w:r w:rsidR="000512A8">
        <w:rPr>
          <w:rFonts w:cstheme="minorHAnsi"/>
        </w:rPr>
        <w:t>ve smyslu článku</w:t>
      </w:r>
      <w:r w:rsidRPr="00CC5F68">
        <w:rPr>
          <w:rFonts w:cstheme="minorHAnsi"/>
        </w:rPr>
        <w:t xml:space="preserve"> 3.6 Smlouvy </w:t>
      </w:r>
      <w:r w:rsidR="003756AF">
        <w:rPr>
          <w:rFonts w:cstheme="minorHAnsi"/>
        </w:rPr>
        <w:t xml:space="preserve">aktuálně </w:t>
      </w:r>
      <w:r w:rsidRPr="00CC5F68">
        <w:rPr>
          <w:rFonts w:cstheme="minorHAnsi"/>
        </w:rPr>
        <w:t xml:space="preserve">vyvstala objektivní potřeba upravit Plán Projektu, a to zejména s ohledem na striktní časové vymezení Projektu (jak je tento pojem definován ve Smlouvě), které je dáno zejména povinnostmi zřizovatele Klienta, </w:t>
      </w:r>
      <w:r>
        <w:rPr>
          <w:rFonts w:cstheme="minorHAnsi"/>
        </w:rPr>
        <w:t xml:space="preserve">HMP (jak je </w:t>
      </w:r>
      <w:r>
        <w:rPr>
          <w:rFonts w:cstheme="minorHAnsi"/>
        </w:rPr>
        <w:lastRenderedPageBreak/>
        <w:t>tento pojem definován ve Smlouvě)</w:t>
      </w:r>
      <w:r w:rsidRPr="00CC5F68">
        <w:rPr>
          <w:rFonts w:cstheme="minorHAnsi"/>
        </w:rPr>
        <w:t>, vůči Ministerstvu financí a EUSPA (jak jsou tyto pojmy definovány ve Smlouvě), kvůli kterému:</w:t>
      </w:r>
      <w:bookmarkEnd w:id="11"/>
    </w:p>
    <w:p w14:paraId="49BB35D0" w14:textId="77F2F8F0" w:rsidR="00CC5F68" w:rsidRDefault="00CC5F68" w:rsidP="00CC5F68">
      <w:pPr>
        <w:pStyle w:val="Nadpis4"/>
        <w:ind w:left="1134"/>
      </w:pPr>
      <w:bookmarkStart w:id="12" w:name="_Ref143599545"/>
      <w:r>
        <w:t>bylo nezbytné již před uzavřením Smlouvy zahájit práce na výstupech (Dokumentaci pro provádění Dostavby a Space planu, jak jsou tyto pojmy definovány ve Smlouvě), které měly být předmětem poskytování Služeb (jak je tento pojem definován ve Smlouvě) zejména ve fázi 1 Projektu</w:t>
      </w:r>
      <w:r w:rsidR="007019A7">
        <w:t xml:space="preserve"> </w:t>
      </w:r>
      <w:r w:rsidR="007019A7">
        <w:rPr>
          <w:rFonts w:cstheme="minorHAnsi"/>
        </w:rPr>
        <w:t>(a to i proto, že zadávací řízení ohledně Veřejné zakázky se oproti předpokladům Klienta významně prodloužilo, zejména z důvodu nutnosti doložení podkladů Projektovým manažerem)</w:t>
      </w:r>
      <w:r>
        <w:t>, s tím, že k okamžiku uzavření Smlouvy již tedy byla řada těchto prací provedena (tj. Projektový manažer je v rámci Služeb provádět nebude); a</w:t>
      </w:r>
      <w:bookmarkEnd w:id="12"/>
    </w:p>
    <w:p w14:paraId="053A5EFB" w14:textId="26F69F6B" w:rsidR="00CC5F68" w:rsidRDefault="00CC5F68" w:rsidP="00CC5F68">
      <w:pPr>
        <w:pStyle w:val="Nadpis4"/>
        <w:ind w:left="1134"/>
        <w:rPr>
          <w:rFonts w:cstheme="minorHAnsi"/>
        </w:rPr>
      </w:pPr>
      <w:r>
        <w:rPr>
          <w:rFonts w:cstheme="minorHAnsi"/>
        </w:rPr>
        <w:t xml:space="preserve">bylo rozhodnuto a Zastupitelstvem HMP schváleno (na jeho zasedání dne 22. 6. 2023 usnesením č. 5/16), že dojde ke změně formy Projektu, kdy namísto postupného zajištění napřed projektové přípravy pro Fit-out (jak je tento pojem definován ve Smlouvě) a následně stavební realizace Projektu bude nově vybrán (v rámci jediného obsáhlého zadávacího řízení) pouze jeden generální dodavatel, který Projekt kompletně zrealizuje formou tzv. </w:t>
      </w:r>
      <w:r>
        <w:rPr>
          <w:rFonts w:cstheme="minorHAnsi"/>
          <w:i/>
          <w:iCs/>
        </w:rPr>
        <w:t>design &amp; build</w:t>
      </w:r>
      <w:r>
        <w:rPr>
          <w:rFonts w:cstheme="minorHAnsi"/>
        </w:rPr>
        <w:t xml:space="preserve"> (tj. zajistí stavební realizaci včetně kompletní projektové přípravy pro Fit-out)</w:t>
      </w:r>
      <w:r w:rsidR="004124A7">
        <w:rPr>
          <w:rFonts w:cstheme="minorHAnsi"/>
        </w:rPr>
        <w:t>, v důsledku čehož bylo nutné upravit jednotlivé Fáze (jak je tento pojem definován ve Smlouvě) Projektu a jejich obsah</w:t>
      </w:r>
      <w:r>
        <w:rPr>
          <w:rFonts w:cstheme="minorHAnsi"/>
        </w:rPr>
        <w:t>.</w:t>
      </w:r>
    </w:p>
    <w:p w14:paraId="3E0CD3DD" w14:textId="0483F926" w:rsidR="00CC5F68" w:rsidRPr="00CC5F68" w:rsidRDefault="00F071FC" w:rsidP="00CC5F68">
      <w:pPr>
        <w:pStyle w:val="LISTALPHACAPS1"/>
      </w:pPr>
      <w:r>
        <w:t>Na základě výše uvedených skutečností Strany shodně dospěly k závěru, že je třeba změnit Plán Projektu tak, aby v něm byly výše uvedené okolnosti reflektovány</w:t>
      </w:r>
      <w:r w:rsidR="00934738">
        <w:t xml:space="preserve">; tuto změnu Plánu Projektu Klient Projektovému manažerovi oznámil dopisem (oznámením) ze dne </w:t>
      </w:r>
      <w:r w:rsidR="00934738" w:rsidRPr="00B85868">
        <w:t>2</w:t>
      </w:r>
      <w:r w:rsidR="00B85868" w:rsidRPr="00B85868">
        <w:t>8</w:t>
      </w:r>
      <w:r w:rsidR="00934738" w:rsidRPr="00B85868">
        <w:t>. 8. 2023</w:t>
      </w:r>
      <w:r w:rsidR="00934738">
        <w:t>.</w:t>
      </w:r>
      <w:r>
        <w:t xml:space="preserve"> </w:t>
      </w:r>
      <w:r w:rsidR="00CC5F68" w:rsidRPr="00F071FC">
        <w:rPr>
          <w:rFonts w:cstheme="minorHAnsi"/>
        </w:rPr>
        <w:t xml:space="preserve">S ohledem na významnou koncepční povahu </w:t>
      </w:r>
      <w:r w:rsidR="00934738">
        <w:rPr>
          <w:rFonts w:cstheme="minorHAnsi"/>
        </w:rPr>
        <w:t>této</w:t>
      </w:r>
      <w:r>
        <w:rPr>
          <w:rFonts w:cstheme="minorHAnsi"/>
        </w:rPr>
        <w:t xml:space="preserve"> </w:t>
      </w:r>
      <w:r w:rsidR="00CC5F68" w:rsidRPr="00F071FC">
        <w:rPr>
          <w:rFonts w:cstheme="minorHAnsi"/>
        </w:rPr>
        <w:t>změn</w:t>
      </w:r>
      <w:r w:rsidR="00934738">
        <w:rPr>
          <w:rFonts w:cstheme="minorHAnsi"/>
        </w:rPr>
        <w:t>y</w:t>
      </w:r>
      <w:r w:rsidR="00CC5F68" w:rsidRPr="00F071FC">
        <w:rPr>
          <w:rFonts w:cstheme="minorHAnsi"/>
        </w:rPr>
        <w:t xml:space="preserve"> Plánu Projektu</w:t>
      </w:r>
      <w:r>
        <w:rPr>
          <w:rFonts w:cstheme="minorHAnsi"/>
        </w:rPr>
        <w:t xml:space="preserve"> </w:t>
      </w:r>
      <w:r w:rsidR="00CC5F68" w:rsidRPr="00F071FC">
        <w:rPr>
          <w:rFonts w:cstheme="minorHAnsi"/>
        </w:rPr>
        <w:t xml:space="preserve">se </w:t>
      </w:r>
      <w:r>
        <w:rPr>
          <w:rFonts w:cstheme="minorHAnsi"/>
        </w:rPr>
        <w:t>přitom Strany</w:t>
      </w:r>
      <w:r w:rsidR="00934738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CC5F68" w:rsidRPr="00F071FC">
        <w:rPr>
          <w:rFonts w:cstheme="minorHAnsi"/>
        </w:rPr>
        <w:t xml:space="preserve">za účelem zvýšení </w:t>
      </w:r>
      <w:r>
        <w:rPr>
          <w:rFonts w:cstheme="minorHAnsi"/>
        </w:rPr>
        <w:t xml:space="preserve">vzájemné </w:t>
      </w:r>
      <w:r w:rsidR="00CC5F68" w:rsidRPr="00F071FC">
        <w:rPr>
          <w:rFonts w:cstheme="minorHAnsi"/>
        </w:rPr>
        <w:t>právní jistoty</w:t>
      </w:r>
      <w:r w:rsidR="00934738">
        <w:rPr>
          <w:rFonts w:cstheme="minorHAnsi"/>
        </w:rPr>
        <w:t>,</w:t>
      </w:r>
      <w:r w:rsidR="00CC5F68" w:rsidRPr="00F071FC">
        <w:rPr>
          <w:rFonts w:cstheme="minorHAnsi"/>
        </w:rPr>
        <w:t xml:space="preserve"> dohodly</w:t>
      </w:r>
      <w:r>
        <w:rPr>
          <w:rFonts w:cstheme="minorHAnsi"/>
        </w:rPr>
        <w:t xml:space="preserve">, že </w:t>
      </w:r>
      <w:r w:rsidR="00353392">
        <w:rPr>
          <w:rFonts w:cstheme="minorHAnsi"/>
        </w:rPr>
        <w:t>příslušná změna</w:t>
      </w:r>
      <w:r>
        <w:rPr>
          <w:rFonts w:cstheme="minorHAnsi"/>
        </w:rPr>
        <w:t xml:space="preserve"> Plánu Projektu bude </w:t>
      </w:r>
      <w:r w:rsidR="00353392">
        <w:rPr>
          <w:rFonts w:cstheme="minorHAnsi"/>
        </w:rPr>
        <w:t xml:space="preserve">stvrzena </w:t>
      </w:r>
      <w:r w:rsidR="00934738">
        <w:rPr>
          <w:rFonts w:cstheme="minorHAnsi"/>
        </w:rPr>
        <w:t xml:space="preserve">rovněž </w:t>
      </w:r>
      <w:r w:rsidR="00353392">
        <w:rPr>
          <w:rFonts w:cstheme="minorHAnsi"/>
        </w:rPr>
        <w:t>uzavřením</w:t>
      </w:r>
      <w:r>
        <w:rPr>
          <w:rFonts w:cstheme="minorHAnsi"/>
        </w:rPr>
        <w:t xml:space="preserve"> </w:t>
      </w:r>
      <w:r w:rsidR="00353392">
        <w:rPr>
          <w:rFonts w:cstheme="minorHAnsi"/>
        </w:rPr>
        <w:t>tohoto</w:t>
      </w:r>
      <w:r>
        <w:rPr>
          <w:rFonts w:cstheme="minorHAnsi"/>
        </w:rPr>
        <w:t xml:space="preserve"> </w:t>
      </w:r>
      <w:r w:rsidR="00353392">
        <w:rPr>
          <w:rFonts w:cstheme="minorHAnsi"/>
        </w:rPr>
        <w:t>Dodatku</w:t>
      </w:r>
      <w:r>
        <w:rPr>
          <w:rFonts w:cstheme="minorHAnsi"/>
        </w:rPr>
        <w:t>.</w:t>
      </w:r>
    </w:p>
    <w:bookmarkEnd w:id="6"/>
    <w:bookmarkEnd w:id="7"/>
    <w:bookmarkEnd w:id="8"/>
    <w:bookmarkEnd w:id="9"/>
    <w:bookmarkEnd w:id="10"/>
    <w:p w14:paraId="7CB4A3FF" w14:textId="77777777" w:rsidR="00C20E57" w:rsidRPr="00E5262D" w:rsidRDefault="00C20E57" w:rsidP="00C20E57">
      <w:pPr>
        <w:spacing w:after="160" w:line="259" w:lineRule="auto"/>
        <w:ind w:left="0"/>
        <w:jc w:val="left"/>
      </w:pPr>
      <w:r w:rsidRPr="00E5262D">
        <w:rPr>
          <w:b/>
          <w:caps/>
        </w:rPr>
        <w:t xml:space="preserve">BYLO DOHODNUTO </w:t>
      </w:r>
      <w:r w:rsidRPr="00E5262D">
        <w:t>následující:</w:t>
      </w:r>
    </w:p>
    <w:p w14:paraId="71544397" w14:textId="77777777" w:rsidR="00C20E57" w:rsidRPr="00620DA7" w:rsidRDefault="00C20E57" w:rsidP="00C20E57">
      <w:pPr>
        <w:pStyle w:val="Nadpis1"/>
      </w:pPr>
      <w:bookmarkStart w:id="13" w:name="_Toc277758619"/>
      <w:bookmarkStart w:id="14" w:name="_Toc341722339"/>
      <w:bookmarkStart w:id="15" w:name="_Toc444955711"/>
      <w:bookmarkStart w:id="16" w:name="_Toc450903965"/>
      <w:bookmarkStart w:id="17" w:name="_Toc508886041"/>
      <w:bookmarkStart w:id="18" w:name="_Toc129867436"/>
      <w:bookmarkStart w:id="19" w:name="_Toc271195666"/>
      <w:r w:rsidRPr="00620DA7">
        <w:t>Def</w:t>
      </w:r>
      <w:bookmarkEnd w:id="13"/>
      <w:bookmarkEnd w:id="14"/>
      <w:r w:rsidRPr="00620DA7">
        <w:t>inované pojmy a výklad</w:t>
      </w:r>
      <w:bookmarkEnd w:id="15"/>
      <w:bookmarkEnd w:id="16"/>
      <w:bookmarkEnd w:id="17"/>
      <w:r>
        <w:t>ová pravidla</w:t>
      </w:r>
      <w:bookmarkEnd w:id="18"/>
      <w:r w:rsidRPr="00620DA7">
        <w:t xml:space="preserve"> </w:t>
      </w:r>
      <w:bookmarkEnd w:id="19"/>
    </w:p>
    <w:p w14:paraId="48B1F62F" w14:textId="7A36380C" w:rsidR="00C20E57" w:rsidRPr="00CC0A58" w:rsidRDefault="00C20E57" w:rsidP="00C20E57">
      <w:pPr>
        <w:pStyle w:val="Nadpis2"/>
        <w:rPr>
          <w:b/>
          <w:bCs/>
        </w:rPr>
      </w:pPr>
      <w:r w:rsidRPr="00CC0A58">
        <w:rPr>
          <w:b/>
          <w:bCs/>
        </w:rPr>
        <w:t>Výrazy definované ve Smlouvě</w:t>
      </w:r>
    </w:p>
    <w:p w14:paraId="6E3E4C80" w14:textId="0D112A43" w:rsidR="00C20E57" w:rsidRPr="00620DA7" w:rsidRDefault="00C20E57" w:rsidP="00C20E57">
      <w:pPr>
        <w:pStyle w:val="Nadpis2"/>
        <w:numPr>
          <w:ilvl w:val="0"/>
          <w:numId w:val="0"/>
        </w:numPr>
        <w:ind w:left="624"/>
      </w:pPr>
      <w:r w:rsidRPr="00620DA7">
        <w:t xml:space="preserve">Není-li v tomto Dodatku stanoveno jinak nebo </w:t>
      </w:r>
      <w:r>
        <w:t>nevyplývá-li</w:t>
      </w:r>
      <w:r w:rsidRPr="00620DA7">
        <w:t xml:space="preserve"> z kontextu něco jiného, </w:t>
      </w:r>
      <w:r>
        <w:t xml:space="preserve">mají </w:t>
      </w:r>
      <w:r w:rsidRPr="00620DA7">
        <w:t>výrazy užívané v tomto Dodatku</w:t>
      </w:r>
      <w:r>
        <w:t xml:space="preserve"> (</w:t>
      </w:r>
      <w:r w:rsidRPr="00620DA7">
        <w:t>včetně Preambule</w:t>
      </w:r>
      <w:r>
        <w:t>)</w:t>
      </w:r>
      <w:r w:rsidRPr="00620DA7">
        <w:t>, které jsou definovány ve Smlouvě, stejný význam i v tomto Dodatku</w:t>
      </w:r>
      <w:r>
        <w:t xml:space="preserve">, jakož i </w:t>
      </w:r>
      <w:r w:rsidRPr="00620DA7">
        <w:t>v jakémkoli oznámení podaném na</w:t>
      </w:r>
      <w:r>
        <w:t> </w:t>
      </w:r>
      <w:r w:rsidRPr="00620DA7">
        <w:t xml:space="preserve">základě tohoto Dodatku nebo v souvislosti s ním. </w:t>
      </w:r>
    </w:p>
    <w:p w14:paraId="6F30A780" w14:textId="77777777" w:rsidR="00C20E57" w:rsidRPr="00CC0A58" w:rsidRDefault="00C20E57" w:rsidP="00C20E57">
      <w:pPr>
        <w:pStyle w:val="Nadpis2"/>
        <w:rPr>
          <w:b/>
          <w:bCs/>
        </w:rPr>
      </w:pPr>
      <w:bookmarkStart w:id="20" w:name="_DV_M31"/>
      <w:bookmarkEnd w:id="20"/>
      <w:r w:rsidRPr="00CC0A58">
        <w:rPr>
          <w:b/>
          <w:bCs/>
        </w:rPr>
        <w:t>Výkladová pravidla</w:t>
      </w:r>
    </w:p>
    <w:p w14:paraId="3896D894" w14:textId="712D42A9" w:rsidR="00C20E57" w:rsidRPr="00620DA7" w:rsidRDefault="00C20E57" w:rsidP="00C20E57">
      <w:pPr>
        <w:pStyle w:val="Nadpis3"/>
        <w:numPr>
          <w:ilvl w:val="2"/>
          <w:numId w:val="4"/>
        </w:numPr>
        <w:tabs>
          <w:tab w:val="num" w:pos="360"/>
          <w:tab w:val="left" w:pos="1418"/>
        </w:tabs>
      </w:pPr>
      <w:r w:rsidRPr="00620DA7">
        <w:t>Výkladová pravidla uvedená v Článcích 1.2 až 1.</w:t>
      </w:r>
      <w:r>
        <w:t>4</w:t>
      </w:r>
      <w:r w:rsidRPr="00620DA7">
        <w:t xml:space="preserve"> (včetně) Smlouvy se použijí i pro</w:t>
      </w:r>
      <w:r>
        <w:t> </w:t>
      </w:r>
      <w:r w:rsidRPr="00620DA7">
        <w:t>tento Dodatek</w:t>
      </w:r>
      <w:r>
        <w:t>; veškeré odkazy v těchto ustanoveních na "Smlouvu" se budou pro účely tohoto Dodatku vykládat tak, že jsou odkazy na tento Dodatek.</w:t>
      </w:r>
    </w:p>
    <w:p w14:paraId="0DFF8201" w14:textId="77777777" w:rsidR="00C20E57" w:rsidRDefault="00C20E57" w:rsidP="00C20E57">
      <w:pPr>
        <w:pStyle w:val="Nadpis3"/>
        <w:numPr>
          <w:ilvl w:val="2"/>
          <w:numId w:val="4"/>
        </w:numPr>
        <w:tabs>
          <w:tab w:val="num" w:pos="360"/>
          <w:tab w:val="left" w:pos="1418"/>
        </w:tabs>
      </w:pPr>
      <w:r w:rsidRPr="00620DA7">
        <w:t xml:space="preserve">Není-li v tomto Dodatku uvedeno jinak, jakýkoli odkaz na </w:t>
      </w:r>
      <w:r>
        <w:t xml:space="preserve">"Preambuli", </w:t>
      </w:r>
      <w:r w:rsidRPr="00620DA7">
        <w:t xml:space="preserve">"Článek" </w:t>
      </w:r>
      <w:r>
        <w:t xml:space="preserve">či "Přílohu" </w:t>
      </w:r>
      <w:r w:rsidRPr="00620DA7">
        <w:t xml:space="preserve">se považuje za odkaz na </w:t>
      </w:r>
      <w:r>
        <w:t xml:space="preserve">Preambuli, </w:t>
      </w:r>
      <w:r w:rsidRPr="00620DA7">
        <w:t xml:space="preserve">Článek </w:t>
      </w:r>
      <w:r>
        <w:t xml:space="preserve">či Přílohu </w:t>
      </w:r>
      <w:r w:rsidRPr="00620DA7">
        <w:t xml:space="preserve">tohoto Dodatku.  </w:t>
      </w:r>
    </w:p>
    <w:p w14:paraId="2B574755" w14:textId="7FB13F3C" w:rsidR="00C20E57" w:rsidRDefault="00C20E57" w:rsidP="00C20E57">
      <w:pPr>
        <w:pStyle w:val="Nadpis1"/>
      </w:pPr>
      <w:r>
        <w:t>Změny Smlouvy</w:t>
      </w:r>
    </w:p>
    <w:p w14:paraId="409162A4" w14:textId="3CCC3CC9" w:rsidR="00C20E57" w:rsidRDefault="00C20E57" w:rsidP="003D1844">
      <w:pPr>
        <w:pStyle w:val="Nadpis2"/>
        <w:numPr>
          <w:ilvl w:val="0"/>
          <w:numId w:val="0"/>
        </w:numPr>
        <w:ind w:left="624"/>
        <w:rPr>
          <w:b/>
          <w:bCs/>
        </w:rPr>
      </w:pPr>
      <w:r w:rsidRPr="00C20E57">
        <w:rPr>
          <w:b/>
          <w:bCs/>
        </w:rPr>
        <w:t>Změna Přílohy 2 (Rozpis Odměny)</w:t>
      </w:r>
    </w:p>
    <w:p w14:paraId="5CB8F172" w14:textId="2634365D" w:rsidR="00C20E57" w:rsidRDefault="00474B81" w:rsidP="00474B81">
      <w:pPr>
        <w:pStyle w:val="Nadpis2"/>
        <w:numPr>
          <w:ilvl w:val="0"/>
          <w:numId w:val="0"/>
        </w:numPr>
        <w:ind w:left="624"/>
      </w:pPr>
      <w:r>
        <w:lastRenderedPageBreak/>
        <w:t>Příloha 2 (</w:t>
      </w:r>
      <w:r w:rsidRPr="00474B81">
        <w:rPr>
          <w:i/>
          <w:iCs/>
        </w:rPr>
        <w:t>Rozpis Odměny</w:t>
      </w:r>
      <w:r>
        <w:t xml:space="preserve">) Smlouvy se mění tak, že její stávající znění se ruší v plném rozsahu a nahrazuje se zněním, které tvoří </w:t>
      </w:r>
      <w:r w:rsidRPr="00474B81">
        <w:rPr>
          <w:b/>
          <w:bCs/>
        </w:rPr>
        <w:t>Přílohu 1</w:t>
      </w:r>
      <w:r>
        <w:t xml:space="preserve"> (</w:t>
      </w:r>
      <w:r w:rsidRPr="00474B81">
        <w:rPr>
          <w:i/>
          <w:iCs/>
        </w:rPr>
        <w:t>Rozpis Odměny</w:t>
      </w:r>
      <w:r>
        <w:t>) tohoto Dodatku.</w:t>
      </w:r>
    </w:p>
    <w:p w14:paraId="464AA49D" w14:textId="77777777" w:rsidR="00DB14DB" w:rsidRPr="00620DA7" w:rsidRDefault="00DB14DB" w:rsidP="00DB14DB">
      <w:pPr>
        <w:pStyle w:val="Nadpis1"/>
      </w:pPr>
      <w:bookmarkStart w:id="21" w:name="_Toc129867438"/>
      <w:r w:rsidRPr="00620DA7">
        <w:t>žádné další změny</w:t>
      </w:r>
      <w:bookmarkEnd w:id="21"/>
    </w:p>
    <w:p w14:paraId="3899EDE8" w14:textId="4E6480E0" w:rsidR="00DB14DB" w:rsidRDefault="00DB14DB" w:rsidP="00DB14DB">
      <w:pPr>
        <w:pStyle w:val="Nadpis2"/>
      </w:pPr>
      <w:r w:rsidRPr="00620DA7">
        <w:t xml:space="preserve">Ostatní ustanovení </w:t>
      </w:r>
      <w:r>
        <w:t xml:space="preserve">či přílohy </w:t>
      </w:r>
      <w:r w:rsidRPr="00620DA7">
        <w:t>Smlouvy nezměněn</w:t>
      </w:r>
      <w:r>
        <w:t>é</w:t>
      </w:r>
      <w:r w:rsidRPr="00620DA7">
        <w:t xml:space="preserve"> v Článku </w:t>
      </w:r>
      <w:r w:rsidR="00A3411C">
        <w:t>3</w:t>
      </w:r>
      <w:r w:rsidRPr="00620DA7">
        <w:t xml:space="preserve"> (</w:t>
      </w:r>
      <w:r w:rsidRPr="00620DA7">
        <w:rPr>
          <w:i/>
          <w:iCs/>
        </w:rPr>
        <w:t>Změny Smlouvy</w:t>
      </w:r>
      <w:r w:rsidRPr="00620DA7">
        <w:t xml:space="preserve">) </w:t>
      </w:r>
      <w:r>
        <w:t xml:space="preserve">výše </w:t>
      </w:r>
      <w:r w:rsidRPr="00620DA7">
        <w:t>zůstávají v plném rozsahu nedotčen</w:t>
      </w:r>
      <w:r w:rsidR="000365BC">
        <w:t>y</w:t>
      </w:r>
      <w:r w:rsidRPr="00620DA7">
        <w:t xml:space="preserve">. </w:t>
      </w:r>
    </w:p>
    <w:p w14:paraId="20CCBEFC" w14:textId="72CAC4F6" w:rsidR="007C7D3B" w:rsidRDefault="007C7D3B" w:rsidP="007C7D3B">
      <w:pPr>
        <w:pStyle w:val="Nadpis2"/>
      </w:pPr>
      <w:r>
        <w:t xml:space="preserve">Pro vyloučení pochybností se uvádí, že (vzhledem k tomu, že účinností změny Plánu Projektu </w:t>
      </w:r>
      <w:r w:rsidR="00F36DE3">
        <w:t>vyvstal</w:t>
      </w:r>
      <w:r w:rsidRPr="007C7D3B">
        <w:t xml:space="preserve"> rozpor mezi takto změněným zněním Plánu Projektu a </w:t>
      </w:r>
      <w:r>
        <w:t>zněním</w:t>
      </w:r>
      <w:r w:rsidRPr="007C7D3B">
        <w:t xml:space="preserve"> </w:t>
      </w:r>
      <w:r>
        <w:t>č</w:t>
      </w:r>
      <w:r w:rsidRPr="007C7D3B">
        <w:t xml:space="preserve">lánku 3.1 </w:t>
      </w:r>
      <w:r>
        <w:t>Smlouvy) v</w:t>
      </w:r>
      <w:r w:rsidR="00F36DE3">
        <w:t> </w:t>
      </w:r>
      <w:r>
        <w:t xml:space="preserve">souladu s článkem 3.6 Smlouvy se jako Plán Projektu </w:t>
      </w:r>
      <w:r w:rsidR="00F36DE3">
        <w:t xml:space="preserve">od účinnosti změny Plánu Projektu </w:t>
      </w:r>
      <w:r>
        <w:t xml:space="preserve">uplatní </w:t>
      </w:r>
      <w:r w:rsidR="00F36DE3">
        <w:t xml:space="preserve">takto </w:t>
      </w:r>
      <w:r w:rsidR="003D1844">
        <w:t xml:space="preserve">změněný </w:t>
      </w:r>
      <w:r>
        <w:t>Plán Projektu</w:t>
      </w:r>
      <w:r w:rsidR="003D1844">
        <w:t>, tj.</w:t>
      </w:r>
      <w:r>
        <w:t xml:space="preserve"> </w:t>
      </w:r>
      <w:r w:rsidR="00F36DE3">
        <w:t xml:space="preserve">Plán Projektu </w:t>
      </w:r>
      <w:r>
        <w:t>ve znění</w:t>
      </w:r>
      <w:r w:rsidRPr="007C7D3B">
        <w:t xml:space="preserve"> </w:t>
      </w:r>
      <w:r w:rsidR="003D1844">
        <w:t>uvedeném v</w:t>
      </w:r>
      <w:r>
        <w:t xml:space="preserve"> </w:t>
      </w:r>
      <w:r w:rsidRPr="007C7D3B">
        <w:rPr>
          <w:b/>
          <w:bCs/>
        </w:rPr>
        <w:t>Přílo</w:t>
      </w:r>
      <w:r w:rsidR="003D1844">
        <w:rPr>
          <w:b/>
          <w:bCs/>
        </w:rPr>
        <w:t>ze</w:t>
      </w:r>
      <w:r w:rsidRPr="007C7D3B">
        <w:rPr>
          <w:b/>
          <w:bCs/>
        </w:rPr>
        <w:t xml:space="preserve"> 1</w:t>
      </w:r>
      <w:r>
        <w:t xml:space="preserve"> (</w:t>
      </w:r>
      <w:r w:rsidRPr="007C7D3B">
        <w:rPr>
          <w:i/>
          <w:iCs/>
        </w:rPr>
        <w:t>Rozpis Odměny</w:t>
      </w:r>
      <w:r>
        <w:t>) tohoto Dodatku.</w:t>
      </w:r>
    </w:p>
    <w:p w14:paraId="7A818F73" w14:textId="393E9B32" w:rsidR="007C7D3B" w:rsidRPr="007C7D3B" w:rsidRDefault="007C7D3B" w:rsidP="007C7D3B">
      <w:pPr>
        <w:pStyle w:val="Nadpis2"/>
      </w:pPr>
      <w:r>
        <w:t xml:space="preserve">Pro vyloučení pochybností se rovněž uvádí, že </w:t>
      </w:r>
      <w:r w:rsidR="003D1844">
        <w:t xml:space="preserve">v souladu s článkem 6.5 Smlouvy Projektovému manažerovi nenáleží Odměna za Služby, které nebyly poskytnuty, resp. že se Odměna snižuje o Část Odměny připadající na takto neposkytnuté Služby. </w:t>
      </w:r>
      <w:r w:rsidR="004573BB">
        <w:t>Snížení Odměny o Část Odměny připadající na Služby neposkytnuté v důsledku okolností</w:t>
      </w:r>
      <w:r w:rsidR="004E07BF">
        <w:t xml:space="preserve"> popsaných v Preambuli</w:t>
      </w:r>
      <w:r w:rsidR="004573BB">
        <w:t xml:space="preserve"> </w:t>
      </w:r>
      <w:r w:rsidR="004E07BF">
        <w:fldChar w:fldCharType="begin"/>
      </w:r>
      <w:r w:rsidR="004E07BF">
        <w:instrText xml:space="preserve"> REF _Ref143599565 \r \h </w:instrText>
      </w:r>
      <w:r w:rsidR="004E07BF">
        <w:fldChar w:fldCharType="separate"/>
      </w:r>
      <w:r w:rsidR="004E07BF">
        <w:t>(D)</w:t>
      </w:r>
      <w:r w:rsidR="004E07BF">
        <w:fldChar w:fldCharType="end"/>
      </w:r>
      <w:r w:rsidR="004E07BF">
        <w:t xml:space="preserve"> písm. (a) </w:t>
      </w:r>
      <w:r w:rsidR="004573BB">
        <w:t xml:space="preserve">je přitom zahrnuto </w:t>
      </w:r>
      <w:r w:rsidR="006B101E">
        <w:t xml:space="preserve">(resp. reflektováno) </w:t>
      </w:r>
      <w:r w:rsidR="004573BB">
        <w:t xml:space="preserve">v </w:t>
      </w:r>
      <w:r w:rsidR="004573BB" w:rsidRPr="007C7D3B">
        <w:rPr>
          <w:b/>
          <w:bCs/>
        </w:rPr>
        <w:t>Přílo</w:t>
      </w:r>
      <w:r w:rsidR="004573BB">
        <w:rPr>
          <w:b/>
          <w:bCs/>
        </w:rPr>
        <w:t>ze</w:t>
      </w:r>
      <w:r w:rsidR="004573BB" w:rsidRPr="007C7D3B">
        <w:rPr>
          <w:b/>
          <w:bCs/>
        </w:rPr>
        <w:t xml:space="preserve"> 1</w:t>
      </w:r>
      <w:r w:rsidR="004573BB">
        <w:t xml:space="preserve"> (</w:t>
      </w:r>
      <w:r w:rsidR="004573BB" w:rsidRPr="007C7D3B">
        <w:rPr>
          <w:i/>
          <w:iCs/>
        </w:rPr>
        <w:t>Rozpis Odměny</w:t>
      </w:r>
      <w:r w:rsidR="004573BB">
        <w:t>) tohoto Dodatku.</w:t>
      </w:r>
    </w:p>
    <w:p w14:paraId="0D065A15" w14:textId="77777777" w:rsidR="00DB14DB" w:rsidRPr="00620DA7" w:rsidRDefault="00DB14DB" w:rsidP="00DB14DB">
      <w:pPr>
        <w:pStyle w:val="Nadpis1"/>
      </w:pPr>
      <w:bookmarkStart w:id="22" w:name="_Toc129867439"/>
      <w:r w:rsidRPr="00620DA7">
        <w:t>Závěrečná ustanovení</w:t>
      </w:r>
      <w:bookmarkEnd w:id="22"/>
    </w:p>
    <w:p w14:paraId="0C9CBD5C" w14:textId="77777777" w:rsidR="00DB14DB" w:rsidRPr="00CC0A58" w:rsidRDefault="00DB14DB" w:rsidP="00DB14DB">
      <w:pPr>
        <w:pStyle w:val="Nadpis2"/>
        <w:rPr>
          <w:b/>
          <w:bCs/>
        </w:rPr>
      </w:pPr>
      <w:r w:rsidRPr="00CC0A58">
        <w:rPr>
          <w:b/>
          <w:bCs/>
        </w:rPr>
        <w:t>Přílohy</w:t>
      </w:r>
    </w:p>
    <w:p w14:paraId="74192512" w14:textId="18E38109" w:rsidR="00DB14DB" w:rsidRPr="00FF274E" w:rsidRDefault="00DB14DB" w:rsidP="00DB14DB">
      <w:pPr>
        <w:pStyle w:val="Nadpis2"/>
        <w:numPr>
          <w:ilvl w:val="0"/>
          <w:numId w:val="0"/>
        </w:numPr>
        <w:ind w:left="624"/>
      </w:pPr>
      <w:r>
        <w:t xml:space="preserve">Nedílnou součástí tohoto Dodatku je </w:t>
      </w:r>
      <w:r w:rsidRPr="001464CB">
        <w:rPr>
          <w:b/>
          <w:bCs/>
        </w:rPr>
        <w:t>Příloha 1</w:t>
      </w:r>
      <w:r>
        <w:t xml:space="preserve"> (</w:t>
      </w:r>
      <w:r>
        <w:rPr>
          <w:i/>
          <w:iCs/>
        </w:rPr>
        <w:t>Rozpis Odměny</w:t>
      </w:r>
      <w:r>
        <w:t>).</w:t>
      </w:r>
    </w:p>
    <w:p w14:paraId="03B01BA7" w14:textId="3119E1B1" w:rsidR="00DB14DB" w:rsidRPr="00CC0A58" w:rsidRDefault="00DB14DB" w:rsidP="00DB14DB">
      <w:pPr>
        <w:pStyle w:val="Nadpis2"/>
        <w:rPr>
          <w:b/>
          <w:bCs/>
        </w:rPr>
      </w:pPr>
      <w:r>
        <w:rPr>
          <w:b/>
          <w:bCs/>
        </w:rPr>
        <w:t>Stejnopisy</w:t>
      </w:r>
    </w:p>
    <w:p w14:paraId="16218FBE" w14:textId="26C7433B" w:rsidR="00DB14DB" w:rsidRPr="0022039A" w:rsidRDefault="00DB14DB" w:rsidP="00DB14DB">
      <w:pPr>
        <w:ind w:left="624"/>
      </w:pPr>
      <w:r>
        <w:t>Tento Dodatek</w:t>
      </w:r>
      <w:r w:rsidRPr="00077785">
        <w:t xml:space="preserve"> </w:t>
      </w:r>
      <w:r>
        <w:t>je</w:t>
      </w:r>
      <w:r w:rsidRPr="00077785">
        <w:t xml:space="preserve"> </w:t>
      </w:r>
      <w:r w:rsidRPr="002A7BE8">
        <w:t>vyhotoven ve čtyřech (4) stejnopisech s platností originálu, z nichž Klient obdrží dva (2) stejnopisy a Projektový manažer obdrží dva (2) stejnopisy</w:t>
      </w:r>
      <w:r w:rsidRPr="00077785">
        <w:t>.</w:t>
      </w:r>
    </w:p>
    <w:p w14:paraId="209416BC" w14:textId="77777777" w:rsidR="00DB14DB" w:rsidRPr="00CC0A58" w:rsidRDefault="00DB14DB" w:rsidP="00DB14DB">
      <w:pPr>
        <w:pStyle w:val="Nadpis2"/>
        <w:rPr>
          <w:b/>
          <w:bCs/>
        </w:rPr>
      </w:pPr>
      <w:r w:rsidRPr="00CC0A58">
        <w:rPr>
          <w:b/>
          <w:bCs/>
        </w:rPr>
        <w:t>Platnost a účinnost</w:t>
      </w:r>
    </w:p>
    <w:p w14:paraId="6C38F24D" w14:textId="037245C0" w:rsidR="00DB14DB" w:rsidRPr="00620DA7" w:rsidRDefault="00C44BBE" w:rsidP="00DB14DB">
      <w:pPr>
        <w:ind w:left="624"/>
      </w:pPr>
      <w:r>
        <w:t>Tento Dodatek</w:t>
      </w:r>
      <w:r w:rsidRPr="0045022B">
        <w:t xml:space="preserve"> </w:t>
      </w:r>
      <w:r>
        <w:t>nabývá platnosti dnem</w:t>
      </w:r>
      <w:r w:rsidRPr="0045022B">
        <w:t xml:space="preserve"> </w:t>
      </w:r>
      <w:r>
        <w:t>jeho</w:t>
      </w:r>
      <w:r w:rsidRPr="0045022B">
        <w:t xml:space="preserve"> podpisu oběma </w:t>
      </w:r>
      <w:r>
        <w:t xml:space="preserve">Stranami a </w:t>
      </w:r>
      <w:r w:rsidRPr="00D33447">
        <w:t xml:space="preserve">účinnosti dnem </w:t>
      </w:r>
      <w:r>
        <w:t xml:space="preserve">jeho </w:t>
      </w:r>
      <w:r w:rsidRPr="00D33447">
        <w:t>uveřejnění</w:t>
      </w:r>
      <w:r>
        <w:t xml:space="preserve"> v</w:t>
      </w:r>
      <w:r w:rsidRPr="00D33447">
        <w:t xml:space="preserve"> registru smluv </w:t>
      </w:r>
      <w:r>
        <w:t>po</w:t>
      </w:r>
      <w:r w:rsidRPr="00D33447">
        <w:t>dle zákona č. 340/2015 Sb., o</w:t>
      </w:r>
      <w:r>
        <w:t> </w:t>
      </w:r>
      <w:r w:rsidRPr="00D33447">
        <w:t>zvláštních</w:t>
      </w:r>
      <w:r>
        <w:t xml:space="preserve"> </w:t>
      </w:r>
      <w:r w:rsidRPr="00D33447">
        <w:t>podmínkách účinnosti některých smluv, uveřejňování těchto smluv a o</w:t>
      </w:r>
      <w:r>
        <w:t> </w:t>
      </w:r>
      <w:r w:rsidRPr="00D33447">
        <w:t>registru smluv (zákon o registru</w:t>
      </w:r>
      <w:r>
        <w:t xml:space="preserve"> </w:t>
      </w:r>
      <w:r w:rsidRPr="00D33447">
        <w:t xml:space="preserve">smluv), </w:t>
      </w:r>
      <w:r>
        <w:t>ve znění pozdějších předpisů, s tím, že Strany za tímto účelem prohlašují, že Dodatek neobsahuje obchodní tajemství žádné ze Stran a že Strany s uveřejněním souhlasí. Strany se dále dohodly, že uveřejnění</w:t>
      </w:r>
      <w:r w:rsidRPr="00C57C51">
        <w:t xml:space="preserve"> </w:t>
      </w:r>
      <w:r>
        <w:t>Dodatku</w:t>
      </w:r>
      <w:r w:rsidRPr="00C57C51">
        <w:t xml:space="preserve"> </w:t>
      </w:r>
      <w:r>
        <w:t>v </w:t>
      </w:r>
      <w:r w:rsidRPr="00C57C51">
        <w:t xml:space="preserve">registru smluv </w:t>
      </w:r>
      <w:r>
        <w:t>provede Klient, a to bez zbytečného odkladu</w:t>
      </w:r>
      <w:r w:rsidRPr="00C57C51">
        <w:t xml:space="preserve"> po podpisu</w:t>
      </w:r>
      <w:r>
        <w:t xml:space="preserve"> tohoto Dodatku</w:t>
      </w:r>
      <w:r w:rsidRPr="00C57C51">
        <w:t>.</w:t>
      </w:r>
    </w:p>
    <w:p w14:paraId="5FB4632A" w14:textId="29BE95F8" w:rsidR="00DB14DB" w:rsidRPr="00620DA7" w:rsidRDefault="00DB14DB" w:rsidP="00DB14DB">
      <w:pPr>
        <w:pStyle w:val="ProstText"/>
      </w:pPr>
      <w:r w:rsidRPr="00620DA7">
        <w:rPr>
          <w:b/>
          <w:caps/>
        </w:rPr>
        <w:t xml:space="preserve">Tento dodatek č. 1 ke </w:t>
      </w:r>
      <w:r>
        <w:rPr>
          <w:b/>
          <w:bCs w:val="0"/>
          <w:caps/>
        </w:rPr>
        <w:t>smlouvě</w:t>
      </w:r>
      <w:r>
        <w:rPr>
          <w:b/>
          <w:caps/>
        </w:rPr>
        <w:t xml:space="preserve"> o poskytování služeb projektového manažera</w:t>
      </w:r>
      <w:r w:rsidRPr="00620DA7">
        <w:t xml:space="preserve"> byl uzavřen v den stanovený jako poslední u podpisů Stran připojených níže. </w:t>
      </w:r>
    </w:p>
    <w:p w14:paraId="56D50C6D" w14:textId="77777777" w:rsidR="00DB14DB" w:rsidRPr="00C20E57" w:rsidRDefault="00DB14DB" w:rsidP="00C20E57">
      <w:pPr>
        <w:pStyle w:val="Zkladntext"/>
        <w:ind w:left="0" w:firstLine="624"/>
      </w:pPr>
    </w:p>
    <w:p w14:paraId="2297653A" w14:textId="77777777" w:rsidR="00C20E57" w:rsidRPr="00C20E57" w:rsidRDefault="00C20E57" w:rsidP="00C20E57">
      <w:pPr>
        <w:pStyle w:val="Zkladntext"/>
      </w:pPr>
    </w:p>
    <w:p w14:paraId="12C44F23" w14:textId="77777777" w:rsidR="00C41620" w:rsidRDefault="00C41620"/>
    <w:p w14:paraId="09AA14A2" w14:textId="5CE64CC9" w:rsidR="00C20E57" w:rsidRDefault="00C20E57">
      <w:pPr>
        <w:spacing w:after="160" w:line="259" w:lineRule="auto"/>
        <w:ind w:left="0"/>
        <w:jc w:val="left"/>
      </w:pPr>
      <w:r>
        <w:br w:type="page"/>
      </w:r>
    </w:p>
    <w:p w14:paraId="1A3E5FD1" w14:textId="77777777" w:rsidR="00C20E57" w:rsidRPr="00F42B44" w:rsidRDefault="00C20E57" w:rsidP="00C20E57">
      <w:pPr>
        <w:pStyle w:val="Zkladntext"/>
        <w:ind w:left="0"/>
        <w:jc w:val="center"/>
        <w:rPr>
          <w:b/>
          <w:caps/>
        </w:rPr>
      </w:pPr>
      <w:r w:rsidRPr="00F42B44">
        <w:rPr>
          <w:b/>
          <w:caps/>
        </w:rPr>
        <w:lastRenderedPageBreak/>
        <w:t>podpisová strana</w:t>
      </w:r>
    </w:p>
    <w:p w14:paraId="65EE8BEC" w14:textId="77777777" w:rsidR="00C20E57" w:rsidRPr="00E5262D" w:rsidRDefault="00C20E57" w:rsidP="00C20E57">
      <w:pPr>
        <w:widowControl w:val="0"/>
        <w:spacing w:after="0" w:line="240" w:lineRule="auto"/>
        <w:ind w:left="0"/>
        <w:jc w:val="left"/>
      </w:pPr>
    </w:p>
    <w:p w14:paraId="0B7AC304" w14:textId="66B4BB87" w:rsidR="00C20E57" w:rsidRPr="00E5262D" w:rsidRDefault="00C20E57" w:rsidP="00C20E57">
      <w:pPr>
        <w:widowControl w:val="0"/>
        <w:spacing w:before="240" w:after="0" w:line="240" w:lineRule="auto"/>
        <w:ind w:left="709" w:hanging="720"/>
        <w:jc w:val="left"/>
      </w:pPr>
      <w:r w:rsidRPr="00E5262D">
        <w:t xml:space="preserve">V Praze dne </w:t>
      </w:r>
      <w:r w:rsidR="00B85868">
        <w:t>04.09.</w:t>
      </w:r>
      <w:r w:rsidRPr="00E5262D">
        <w:t xml:space="preserve"> </w:t>
      </w:r>
      <w:r w:rsidRPr="001A6FEC">
        <w:t>202</w:t>
      </w:r>
      <w:r>
        <w:t>3</w:t>
      </w:r>
    </w:p>
    <w:p w14:paraId="7F98219A" w14:textId="77777777" w:rsidR="00C20E57" w:rsidRPr="00E5262D" w:rsidRDefault="00C20E57" w:rsidP="00C20E57">
      <w:pPr>
        <w:pStyle w:val="ProstText"/>
        <w:spacing w:before="240" w:after="840"/>
        <w:rPr>
          <w:b/>
        </w:rPr>
      </w:pPr>
      <w:r>
        <w:rPr>
          <w:b/>
          <w:szCs w:val="22"/>
        </w:rPr>
        <w:t>Pražská developerská společnost, příspěvková organizace</w:t>
      </w:r>
    </w:p>
    <w:tbl>
      <w:tblPr>
        <w:tblW w:w="9166" w:type="dxa"/>
        <w:tblInd w:w="-113" w:type="dxa"/>
        <w:tblLook w:val="04A0" w:firstRow="1" w:lastRow="0" w:firstColumn="1" w:lastColumn="0" w:noHBand="0" w:noVBand="1"/>
      </w:tblPr>
      <w:tblGrid>
        <w:gridCol w:w="4583"/>
        <w:gridCol w:w="4583"/>
      </w:tblGrid>
      <w:tr w:rsidR="00C20E57" w:rsidRPr="00E5262D" w14:paraId="504BF62F" w14:textId="77777777" w:rsidTr="0052375B">
        <w:trPr>
          <w:trHeight w:val="521"/>
        </w:trPr>
        <w:tc>
          <w:tcPr>
            <w:tcW w:w="4583" w:type="dxa"/>
          </w:tcPr>
          <w:p w14:paraId="0A4E1725" w14:textId="77777777" w:rsidR="00C20E57" w:rsidRPr="00E5262D" w:rsidRDefault="00C20E57" w:rsidP="0052375B">
            <w:pPr>
              <w:pStyle w:val="Zkladntext"/>
              <w:tabs>
                <w:tab w:val="left" w:pos="1080"/>
              </w:tabs>
              <w:ind w:left="0"/>
            </w:pPr>
            <w:r w:rsidRPr="00E5262D">
              <w:t>Podpis:</w:t>
            </w:r>
            <w:r w:rsidRPr="00E5262D">
              <w:tab/>
              <w:t>________________________</w:t>
            </w:r>
          </w:p>
          <w:p w14:paraId="70DAA634" w14:textId="77777777" w:rsidR="00C20E57" w:rsidRPr="00E5262D" w:rsidRDefault="00C20E57" w:rsidP="0052375B">
            <w:pPr>
              <w:pStyle w:val="Zkladntext"/>
              <w:tabs>
                <w:tab w:val="left" w:pos="1080"/>
              </w:tabs>
              <w:ind w:left="0"/>
              <w:rPr>
                <w:lang w:eastAsia="zh-CN"/>
              </w:rPr>
            </w:pPr>
            <w:r w:rsidRPr="00E5262D">
              <w:rPr>
                <w:lang w:eastAsia="zh-CN"/>
              </w:rPr>
              <w:t>Jméno:</w:t>
            </w:r>
            <w:r w:rsidRPr="00E5262D">
              <w:rPr>
                <w:lang w:eastAsia="zh-CN"/>
              </w:rPr>
              <w:tab/>
            </w:r>
            <w:r>
              <w:rPr>
                <w:lang w:eastAsia="zh-CN"/>
              </w:rPr>
              <w:t>Petr Urbánek</w:t>
            </w:r>
          </w:p>
          <w:p w14:paraId="0F2708D6" w14:textId="77777777" w:rsidR="00C20E57" w:rsidRPr="00E5262D" w:rsidRDefault="00C20E57" w:rsidP="0052375B">
            <w:pPr>
              <w:pStyle w:val="Zkladntext"/>
              <w:tabs>
                <w:tab w:val="left" w:pos="1080"/>
              </w:tabs>
              <w:ind w:left="0"/>
              <w:rPr>
                <w:lang w:eastAsia="zh-CN"/>
              </w:rPr>
            </w:pPr>
            <w:r w:rsidRPr="00E5262D">
              <w:t>Funkce:</w:t>
            </w:r>
            <w:r w:rsidRPr="00E5262D">
              <w:tab/>
            </w:r>
            <w:r>
              <w:rPr>
                <w:lang w:eastAsia="zh-CN"/>
              </w:rPr>
              <w:t>ředitel</w:t>
            </w:r>
          </w:p>
        </w:tc>
        <w:tc>
          <w:tcPr>
            <w:tcW w:w="4583" w:type="dxa"/>
          </w:tcPr>
          <w:p w14:paraId="678ABB9A" w14:textId="77777777" w:rsidR="00C20E57" w:rsidRPr="00E5262D" w:rsidRDefault="00C20E57" w:rsidP="0052375B">
            <w:pPr>
              <w:pStyle w:val="Zkladntext"/>
              <w:tabs>
                <w:tab w:val="left" w:pos="1080"/>
              </w:tabs>
              <w:ind w:left="0"/>
              <w:rPr>
                <w:lang w:eastAsia="zh-CN"/>
              </w:rPr>
            </w:pPr>
          </w:p>
        </w:tc>
      </w:tr>
    </w:tbl>
    <w:p w14:paraId="0D3050DA" w14:textId="77777777" w:rsidR="00C20E57" w:rsidRPr="00E5262D" w:rsidRDefault="00C20E57" w:rsidP="00C20E57">
      <w:pPr>
        <w:pStyle w:val="Zkladntext"/>
        <w:tabs>
          <w:tab w:val="left" w:pos="1080"/>
        </w:tabs>
        <w:ind w:left="0"/>
      </w:pPr>
    </w:p>
    <w:tbl>
      <w:tblPr>
        <w:tblW w:w="9166" w:type="dxa"/>
        <w:tblInd w:w="-113" w:type="dxa"/>
        <w:tblLook w:val="04A0" w:firstRow="1" w:lastRow="0" w:firstColumn="1" w:lastColumn="0" w:noHBand="0" w:noVBand="1"/>
      </w:tblPr>
      <w:tblGrid>
        <w:gridCol w:w="4583"/>
        <w:gridCol w:w="4583"/>
      </w:tblGrid>
      <w:tr w:rsidR="00C20E57" w:rsidRPr="00E5262D" w14:paraId="528824B4" w14:textId="77777777" w:rsidTr="0052375B">
        <w:tc>
          <w:tcPr>
            <w:tcW w:w="4583" w:type="dxa"/>
          </w:tcPr>
          <w:p w14:paraId="119A84A1" w14:textId="606B510C" w:rsidR="00C20E57" w:rsidRPr="00E5262D" w:rsidRDefault="00C20E57" w:rsidP="0052375B">
            <w:pPr>
              <w:widowControl w:val="0"/>
              <w:spacing w:before="240" w:after="0" w:line="240" w:lineRule="auto"/>
              <w:ind w:left="709" w:hanging="720"/>
              <w:jc w:val="left"/>
            </w:pPr>
            <w:r w:rsidRPr="00E5262D">
              <w:t>V </w:t>
            </w:r>
            <w:r>
              <w:rPr>
                <w:lang w:eastAsia="zh-CN"/>
              </w:rPr>
              <w:t>Praze</w:t>
            </w:r>
            <w:r w:rsidRPr="00E5262D">
              <w:t xml:space="preserve"> dne </w:t>
            </w:r>
            <w:r w:rsidR="00B85868">
              <w:t>30.08.</w:t>
            </w:r>
            <w:r w:rsidRPr="001A6FEC">
              <w:t>202</w:t>
            </w:r>
            <w:r>
              <w:t>3</w:t>
            </w:r>
          </w:p>
          <w:p w14:paraId="6FDEC843" w14:textId="77777777" w:rsidR="00C20E57" w:rsidRPr="00E5262D" w:rsidRDefault="00C20E57" w:rsidP="0052375B">
            <w:pPr>
              <w:pStyle w:val="ProstText"/>
              <w:spacing w:before="240" w:after="840"/>
              <w:rPr>
                <w:b/>
              </w:rPr>
            </w:pPr>
            <w:r w:rsidRPr="00011AF7">
              <w:rPr>
                <w:b/>
              </w:rPr>
              <w:t>FETTERS management, s.r.o.</w:t>
            </w:r>
          </w:p>
          <w:p w14:paraId="50B59FE2" w14:textId="77777777" w:rsidR="00C20E57" w:rsidRPr="00E5262D" w:rsidRDefault="00C20E57" w:rsidP="0052375B">
            <w:pPr>
              <w:pStyle w:val="Zkladntext"/>
              <w:tabs>
                <w:tab w:val="left" w:pos="1080"/>
              </w:tabs>
              <w:ind w:left="0"/>
            </w:pPr>
          </w:p>
        </w:tc>
        <w:tc>
          <w:tcPr>
            <w:tcW w:w="4583" w:type="dxa"/>
          </w:tcPr>
          <w:p w14:paraId="62C39085" w14:textId="5CA1DBC7" w:rsidR="00C20E57" w:rsidRPr="00E5262D" w:rsidRDefault="00C20E57" w:rsidP="0052375B">
            <w:pPr>
              <w:widowControl w:val="0"/>
              <w:spacing w:before="240" w:after="0" w:line="240" w:lineRule="auto"/>
              <w:ind w:left="709" w:hanging="720"/>
              <w:jc w:val="left"/>
            </w:pPr>
            <w:r w:rsidRPr="00E5262D">
              <w:t>V </w:t>
            </w:r>
            <w:r>
              <w:rPr>
                <w:lang w:eastAsia="zh-CN"/>
              </w:rPr>
              <w:t>Praze</w:t>
            </w:r>
            <w:r w:rsidRPr="00E5262D">
              <w:t xml:space="preserve"> dne </w:t>
            </w:r>
            <w:r w:rsidR="00B85868">
              <w:t>31.08.</w:t>
            </w:r>
            <w:r w:rsidRPr="001A6FEC">
              <w:t>202</w:t>
            </w:r>
            <w:r>
              <w:t>3</w:t>
            </w:r>
          </w:p>
          <w:p w14:paraId="038C1BFB" w14:textId="77777777" w:rsidR="00C20E57" w:rsidRPr="00E5262D" w:rsidRDefault="00C20E57" w:rsidP="0052375B">
            <w:pPr>
              <w:pStyle w:val="ProstText"/>
              <w:spacing w:before="240" w:after="840"/>
              <w:rPr>
                <w:b/>
              </w:rPr>
            </w:pPr>
            <w:r w:rsidRPr="00011AF7">
              <w:rPr>
                <w:b/>
              </w:rPr>
              <w:t xml:space="preserve">Delta </w:t>
            </w:r>
            <w:proofErr w:type="spellStart"/>
            <w:r w:rsidRPr="00011AF7">
              <w:rPr>
                <w:b/>
              </w:rPr>
              <w:t>Projektconsult</w:t>
            </w:r>
            <w:proofErr w:type="spellEnd"/>
            <w:r w:rsidRPr="00011AF7">
              <w:rPr>
                <w:b/>
              </w:rPr>
              <w:t xml:space="preserve"> s. r. o.</w:t>
            </w:r>
          </w:p>
          <w:p w14:paraId="311A219C" w14:textId="77777777" w:rsidR="00C20E57" w:rsidRPr="00E5262D" w:rsidRDefault="00C20E57" w:rsidP="0052375B">
            <w:pPr>
              <w:pStyle w:val="Zkladntext"/>
              <w:tabs>
                <w:tab w:val="left" w:pos="1080"/>
              </w:tabs>
              <w:ind w:left="0"/>
              <w:rPr>
                <w:lang w:eastAsia="zh-CN"/>
              </w:rPr>
            </w:pPr>
          </w:p>
        </w:tc>
      </w:tr>
      <w:tr w:rsidR="00C20E57" w:rsidRPr="00E5262D" w14:paraId="4C5F9C74" w14:textId="77777777" w:rsidTr="0052375B">
        <w:tc>
          <w:tcPr>
            <w:tcW w:w="4583" w:type="dxa"/>
          </w:tcPr>
          <w:p w14:paraId="4BF4EEB9" w14:textId="77777777" w:rsidR="00C20E57" w:rsidRPr="00E5262D" w:rsidRDefault="00C20E57" w:rsidP="0052375B">
            <w:pPr>
              <w:pStyle w:val="Zkladntext"/>
              <w:tabs>
                <w:tab w:val="left" w:pos="1080"/>
              </w:tabs>
              <w:ind w:left="0"/>
            </w:pPr>
            <w:r w:rsidRPr="00E5262D">
              <w:t>Podpis:</w:t>
            </w:r>
            <w:r w:rsidRPr="00E5262D">
              <w:tab/>
              <w:t>________________________</w:t>
            </w:r>
          </w:p>
          <w:p w14:paraId="0E77072D" w14:textId="77777777" w:rsidR="00C20E57" w:rsidRPr="00E5262D" w:rsidRDefault="00C20E57" w:rsidP="0052375B">
            <w:pPr>
              <w:pStyle w:val="Zkladntext"/>
              <w:tabs>
                <w:tab w:val="left" w:pos="1080"/>
              </w:tabs>
              <w:ind w:left="0"/>
              <w:rPr>
                <w:lang w:eastAsia="zh-CN"/>
              </w:rPr>
            </w:pPr>
            <w:r w:rsidRPr="00E5262D">
              <w:rPr>
                <w:lang w:eastAsia="zh-CN"/>
              </w:rPr>
              <w:t>Jméno:</w:t>
            </w:r>
            <w:r w:rsidRPr="00E5262D">
              <w:rPr>
                <w:lang w:eastAsia="zh-CN"/>
              </w:rPr>
              <w:tab/>
            </w:r>
            <w:r w:rsidRPr="00011AF7">
              <w:rPr>
                <w:lang w:eastAsia="zh-CN"/>
              </w:rPr>
              <w:t>Ing. Tomáš Fetters</w:t>
            </w:r>
          </w:p>
          <w:p w14:paraId="075B0645" w14:textId="77777777" w:rsidR="00C20E57" w:rsidRPr="00E5262D" w:rsidRDefault="00C20E57" w:rsidP="0052375B">
            <w:pPr>
              <w:pStyle w:val="Zkladntext"/>
              <w:tabs>
                <w:tab w:val="left" w:pos="1080"/>
              </w:tabs>
              <w:ind w:left="0"/>
              <w:rPr>
                <w:lang w:eastAsia="zh-CN"/>
              </w:rPr>
            </w:pPr>
            <w:r w:rsidRPr="00E5262D">
              <w:t>Funkce:</w:t>
            </w:r>
            <w:r w:rsidRPr="00E5262D">
              <w:tab/>
            </w:r>
            <w:r>
              <w:rPr>
                <w:lang w:eastAsia="zh-CN"/>
              </w:rPr>
              <w:t>Jednatel</w:t>
            </w:r>
          </w:p>
        </w:tc>
        <w:tc>
          <w:tcPr>
            <w:tcW w:w="4583" w:type="dxa"/>
          </w:tcPr>
          <w:p w14:paraId="4A0C2C07" w14:textId="77777777" w:rsidR="00C20E57" w:rsidRPr="00E5262D" w:rsidRDefault="00C20E57" w:rsidP="0052375B">
            <w:pPr>
              <w:pStyle w:val="Zkladntext"/>
              <w:tabs>
                <w:tab w:val="left" w:pos="1080"/>
              </w:tabs>
              <w:ind w:left="0"/>
            </w:pPr>
            <w:r w:rsidRPr="00E5262D">
              <w:t>Podpis:</w:t>
            </w:r>
            <w:r w:rsidRPr="00E5262D">
              <w:tab/>
              <w:t>________________________</w:t>
            </w:r>
          </w:p>
          <w:p w14:paraId="5001F3C4" w14:textId="77777777" w:rsidR="00C20E57" w:rsidRPr="00E5262D" w:rsidRDefault="00C20E57" w:rsidP="0052375B">
            <w:pPr>
              <w:pStyle w:val="Zkladntext"/>
              <w:tabs>
                <w:tab w:val="left" w:pos="1080"/>
              </w:tabs>
              <w:ind w:left="0"/>
              <w:rPr>
                <w:lang w:eastAsia="zh-CN"/>
              </w:rPr>
            </w:pPr>
            <w:r w:rsidRPr="00E5262D">
              <w:rPr>
                <w:lang w:eastAsia="zh-CN"/>
              </w:rPr>
              <w:t>Jméno:</w:t>
            </w:r>
            <w:r w:rsidRPr="00E5262D">
              <w:rPr>
                <w:lang w:eastAsia="zh-CN"/>
              </w:rPr>
              <w:tab/>
            </w:r>
            <w:r w:rsidRPr="00011AF7">
              <w:rPr>
                <w:lang w:eastAsia="zh-CN"/>
              </w:rPr>
              <w:t xml:space="preserve">Erik </w:t>
            </w:r>
            <w:proofErr w:type="spellStart"/>
            <w:r w:rsidRPr="00011AF7">
              <w:rPr>
                <w:lang w:eastAsia="zh-CN"/>
              </w:rPr>
              <w:t>Štefanovič</w:t>
            </w:r>
            <w:proofErr w:type="spellEnd"/>
          </w:p>
          <w:p w14:paraId="75F17D44" w14:textId="77777777" w:rsidR="00C20E57" w:rsidRPr="00E5262D" w:rsidRDefault="00C20E57" w:rsidP="0052375B">
            <w:pPr>
              <w:pStyle w:val="Zkladntext"/>
              <w:tabs>
                <w:tab w:val="left" w:pos="1080"/>
              </w:tabs>
              <w:ind w:left="0"/>
              <w:rPr>
                <w:lang w:eastAsia="zh-CN"/>
              </w:rPr>
            </w:pPr>
            <w:r w:rsidRPr="00E5262D">
              <w:t>Funkce:</w:t>
            </w:r>
            <w:r w:rsidRPr="00E5262D">
              <w:tab/>
            </w:r>
            <w:r>
              <w:rPr>
                <w:lang w:eastAsia="zh-CN"/>
              </w:rPr>
              <w:t>Jednatel</w:t>
            </w:r>
          </w:p>
        </w:tc>
      </w:tr>
    </w:tbl>
    <w:p w14:paraId="0B01E6A2" w14:textId="77777777" w:rsidR="00C20E57" w:rsidRDefault="00C20E57" w:rsidP="00C20E57">
      <w:pPr>
        <w:pStyle w:val="Zkladntext"/>
        <w:tabs>
          <w:tab w:val="left" w:pos="1080"/>
        </w:tabs>
        <w:ind w:left="0"/>
      </w:pPr>
    </w:p>
    <w:p w14:paraId="62F99C2E" w14:textId="77777777" w:rsidR="00C20E57" w:rsidRDefault="00C20E57" w:rsidP="00C20E57">
      <w:pPr>
        <w:spacing w:after="160" w:line="259" w:lineRule="auto"/>
        <w:ind w:left="0"/>
        <w:jc w:val="left"/>
      </w:pPr>
      <w:r>
        <w:br w:type="page"/>
      </w:r>
    </w:p>
    <w:p w14:paraId="3FEE431D" w14:textId="1E6CBF5B" w:rsidR="00C20E57" w:rsidRDefault="00C20E57" w:rsidP="00C20E57">
      <w:pPr>
        <w:pStyle w:val="ST1"/>
        <w:rPr>
          <w:rFonts w:hint="eastAsia"/>
        </w:rPr>
      </w:pPr>
      <w:r>
        <w:lastRenderedPageBreak/>
        <w:t>Příloha 1</w:t>
      </w:r>
      <w:r>
        <w:br/>
        <w:t>Rozpis Odměny</w:t>
      </w:r>
    </w:p>
    <w:p w14:paraId="6374FDED" w14:textId="03005CA1" w:rsidR="00C20E57" w:rsidRDefault="00C20E57" w:rsidP="00C20E57"/>
    <w:sectPr w:rsidR="00C20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tučné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60E15"/>
    <w:multiLevelType w:val="multilevel"/>
    <w:tmpl w:val="9C7A73D0"/>
    <w:lvl w:ilvl="0">
      <w:start w:val="1"/>
      <w:numFmt w:val="upperLetter"/>
      <w:pStyle w:val="LISTALPHACAPS1"/>
      <w:lvlText w:val="(%1)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1">
      <w:start w:val="1"/>
      <w:numFmt w:val="upperLetter"/>
      <w:pStyle w:val="LISTALPHACAPS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20"/>
      </w:rPr>
    </w:lvl>
    <w:lvl w:ilvl="2">
      <w:start w:val="1"/>
      <w:numFmt w:val="upperLetter"/>
      <w:pStyle w:val="LISTALPHACAPS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0F36F74"/>
    <w:multiLevelType w:val="hybridMultilevel"/>
    <w:tmpl w:val="D7FC571A"/>
    <w:lvl w:ilvl="0" w:tplc="053650C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122A7"/>
    <w:multiLevelType w:val="multilevel"/>
    <w:tmpl w:val="A7CAA1A6"/>
    <w:lvl w:ilvl="0">
      <w:start w:val="1"/>
      <w:numFmt w:val="decimal"/>
      <w:pStyle w:val="Nadpis1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18"/>
        </w:tabs>
        <w:ind w:left="1418" w:hanging="794"/>
      </w:pPr>
      <w:rPr>
        <w:rFonts w:ascii="Times New Roman" w:hAnsi="Times New Roman" w:cs="Times New Roman" w:hint="default"/>
        <w:b w:val="0"/>
        <w:i w:val="0"/>
        <w:color w:val="auto"/>
        <w:sz w:val="18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928"/>
        </w:tabs>
        <w:ind w:left="1928" w:hanging="510"/>
      </w:pPr>
      <w:rPr>
        <w:rFonts w:hint="default"/>
        <w:b w:val="0"/>
        <w:i w:val="0"/>
        <w:sz w:val="18"/>
        <w:szCs w:val="18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suff w:val="nothing"/>
      <w:lvlText w:val="Příloha %9"/>
      <w:lvlJc w:val="left"/>
      <w:pPr>
        <w:ind w:left="4253" w:firstLine="0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sz w:val="20"/>
        <w:vertAlign w:val="baseline"/>
      </w:rPr>
    </w:lvl>
  </w:abstractNum>
  <w:num w:numId="1" w16cid:durableId="1168399149">
    <w:abstractNumId w:val="2"/>
  </w:num>
  <w:num w:numId="2" w16cid:durableId="723023251">
    <w:abstractNumId w:val="0"/>
  </w:num>
  <w:num w:numId="3" w16cid:durableId="18698359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03670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5917561">
    <w:abstractNumId w:val="2"/>
  </w:num>
  <w:num w:numId="6" w16cid:durableId="1656034082">
    <w:abstractNumId w:val="2"/>
  </w:num>
  <w:num w:numId="7" w16cid:durableId="572815585">
    <w:abstractNumId w:val="1"/>
  </w:num>
  <w:num w:numId="8" w16cid:durableId="116723046">
    <w:abstractNumId w:val="2"/>
  </w:num>
  <w:num w:numId="9" w16cid:durableId="554585123">
    <w:abstractNumId w:val="0"/>
  </w:num>
  <w:num w:numId="10" w16cid:durableId="1334335612">
    <w:abstractNumId w:val="0"/>
  </w:num>
  <w:num w:numId="11" w16cid:durableId="128978489">
    <w:abstractNumId w:val="2"/>
  </w:num>
  <w:num w:numId="12" w16cid:durableId="1517814334">
    <w:abstractNumId w:val="2"/>
  </w:num>
  <w:num w:numId="13" w16cid:durableId="1559854255">
    <w:abstractNumId w:val="2"/>
  </w:num>
  <w:num w:numId="14" w16cid:durableId="706030172">
    <w:abstractNumId w:val="2"/>
  </w:num>
  <w:num w:numId="15" w16cid:durableId="969899837">
    <w:abstractNumId w:val="2"/>
  </w:num>
  <w:num w:numId="16" w16cid:durableId="457845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59A"/>
    <w:rsid w:val="000365BC"/>
    <w:rsid w:val="000512A8"/>
    <w:rsid w:val="001057E4"/>
    <w:rsid w:val="001265E6"/>
    <w:rsid w:val="00126925"/>
    <w:rsid w:val="00184401"/>
    <w:rsid w:val="001B1515"/>
    <w:rsid w:val="001B2FCF"/>
    <w:rsid w:val="001C359A"/>
    <w:rsid w:val="00232FFA"/>
    <w:rsid w:val="00353392"/>
    <w:rsid w:val="003756AF"/>
    <w:rsid w:val="003B40A7"/>
    <w:rsid w:val="003D1844"/>
    <w:rsid w:val="004124A7"/>
    <w:rsid w:val="004573BB"/>
    <w:rsid w:val="00474B81"/>
    <w:rsid w:val="004B27AE"/>
    <w:rsid w:val="004E07BF"/>
    <w:rsid w:val="005F58AB"/>
    <w:rsid w:val="006B101E"/>
    <w:rsid w:val="007019A7"/>
    <w:rsid w:val="007C7D3B"/>
    <w:rsid w:val="007F3B21"/>
    <w:rsid w:val="00812CB0"/>
    <w:rsid w:val="00850525"/>
    <w:rsid w:val="00934738"/>
    <w:rsid w:val="00A3411C"/>
    <w:rsid w:val="00AA5749"/>
    <w:rsid w:val="00B30265"/>
    <w:rsid w:val="00B85868"/>
    <w:rsid w:val="00BD1152"/>
    <w:rsid w:val="00C20E57"/>
    <w:rsid w:val="00C41620"/>
    <w:rsid w:val="00C44BBE"/>
    <w:rsid w:val="00C85422"/>
    <w:rsid w:val="00CB2DE7"/>
    <w:rsid w:val="00CC5F68"/>
    <w:rsid w:val="00DB14DB"/>
    <w:rsid w:val="00DF3FA2"/>
    <w:rsid w:val="00F071FC"/>
    <w:rsid w:val="00F36DE3"/>
    <w:rsid w:val="00F5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471B"/>
  <w15:chartTrackingRefBased/>
  <w15:docId w15:val="{0FEF67B3-BD6E-462E-8FFB-7215EB52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1"/>
    <w:qFormat/>
    <w:rsid w:val="00C20E57"/>
    <w:pPr>
      <w:spacing w:after="200" w:line="288" w:lineRule="auto"/>
      <w:ind w:left="1418"/>
      <w:jc w:val="both"/>
    </w:pPr>
    <w:rPr>
      <w:rFonts w:ascii="Times New Roman" w:eastAsia="Batang" w:hAnsi="Times New Roman" w:cs="Times New Roman"/>
      <w:kern w:val="0"/>
      <w:lang w:eastAsia="en-GB"/>
      <w14:ligatures w14:val="none"/>
    </w:rPr>
  </w:style>
  <w:style w:type="paragraph" w:styleId="Nadpis1">
    <w:name w:val="heading 1"/>
    <w:aliases w:val="1_Nadpis 1,Section,Section Heading,SECTION,Chapter,Hoofdstukkop,1_Nadpis 1;Section;Section Heading;SECTION;Chapter;Hoofdstukkop,BM Heading1,Section Header,H1-Heading 1,1,h1,Header 1,l1,Legal Line 1,head 1,Heading No. L1,list 1,II+,I,H1,(I.),H2"/>
    <w:basedOn w:val="Normln"/>
    <w:next w:val="Zkladntext"/>
    <w:link w:val="Nadpis1Char"/>
    <w:qFormat/>
    <w:rsid w:val="00C20E57"/>
    <w:pPr>
      <w:keepNext/>
      <w:numPr>
        <w:numId w:val="1"/>
      </w:numPr>
      <w:tabs>
        <w:tab w:val="left" w:pos="22"/>
      </w:tabs>
      <w:spacing w:before="100" w:after="100"/>
      <w:outlineLvl w:val="0"/>
    </w:pPr>
    <w:rPr>
      <w:b/>
      <w:caps/>
      <w:kern w:val="28"/>
      <w:sz w:val="20"/>
    </w:rPr>
  </w:style>
  <w:style w:type="paragraph" w:styleId="Nadpis2">
    <w:name w:val="heading 2"/>
    <w:aliases w:val="2_Nadpis 2,Major,Reset numbering,Centerhead,Nadpis 2 Char1,Nadpis 2 Char Char1,Nadpis 2 Char1 Char Char1,Nadpis 2 Char Char1 Char Char,Nadpis 2 Char2 Char Char Char Char1,Char,(A.),PA Major Section,2_Nadpis 2;Major;Reset numbering;Centerhead"/>
    <w:basedOn w:val="Normln"/>
    <w:next w:val="Zkladntext"/>
    <w:link w:val="Nadpis2Char"/>
    <w:qFormat/>
    <w:rsid w:val="00C20E57"/>
    <w:pPr>
      <w:numPr>
        <w:ilvl w:val="1"/>
        <w:numId w:val="1"/>
      </w:numPr>
      <w:outlineLvl w:val="1"/>
    </w:pPr>
    <w:rPr>
      <w:kern w:val="24"/>
    </w:rPr>
  </w:style>
  <w:style w:type="paragraph" w:styleId="Nadpis3">
    <w:name w:val="heading 3"/>
    <w:aliases w:val="3_Nadpis 3,(1.),Titul1,Nadpis 3 velká písmena,ABB.. Char,H3,Subparagraafkop,h3,Heading 3STC,h3 sub heading,Head 3,3m,H-3,H31,C Sub-Sub/Italic,Head 31,Head 32,C Sub-Sub/Italic1,3,Sub2Para,Heading 3a,a,Level 1 - 1,PARA3,Para3,PA Minor Section,l3"/>
    <w:basedOn w:val="Normln"/>
    <w:next w:val="Zkladntext2"/>
    <w:link w:val="Nadpis3Char"/>
    <w:qFormat/>
    <w:rsid w:val="00C20E57"/>
    <w:pPr>
      <w:numPr>
        <w:ilvl w:val="2"/>
        <w:numId w:val="1"/>
      </w:numPr>
      <w:tabs>
        <w:tab w:val="left" w:pos="1418"/>
      </w:tabs>
      <w:outlineLvl w:val="2"/>
    </w:pPr>
  </w:style>
  <w:style w:type="paragraph" w:styleId="Nadpis4">
    <w:name w:val="heading 4"/>
    <w:aliases w:val="4_Nadpis 4,Sub-Minor,Level 2 - a,(a.),Titul2,ABB...,smlouva,Nadpis 41,h4,Heading 3A,H-4,h4 sub sub heading,4,i,H4,a.,h41,a.1,H41,41,Map Title,h42,a.2,H42,42,h43,a.3,H43,43,h44,a.4,H44,44,h45,a.5,H45,45,h46,a.6,4_Nadpis 4;Sub-Minor;Level 2 - a"/>
    <w:basedOn w:val="Normln"/>
    <w:next w:val="Zkladntext3"/>
    <w:link w:val="Nadpis4Char"/>
    <w:qFormat/>
    <w:rsid w:val="00C20E57"/>
    <w:pPr>
      <w:numPr>
        <w:ilvl w:val="3"/>
        <w:numId w:val="1"/>
      </w:numPr>
      <w:tabs>
        <w:tab w:val="left" w:pos="1928"/>
      </w:tabs>
      <w:outlineLvl w:val="3"/>
    </w:pPr>
  </w:style>
  <w:style w:type="paragraph" w:styleId="Nadpis5">
    <w:name w:val="heading 5"/>
    <w:aliases w:val="5_Nadpis 5,Level 3 - i,Appendix,Heading 5 StGeorge,H5,A,(A),3rd sub-clause"/>
    <w:basedOn w:val="Normln"/>
    <w:next w:val="Normln"/>
    <w:link w:val="Nadpis5Char"/>
    <w:qFormat/>
    <w:rsid w:val="00C20E57"/>
    <w:pPr>
      <w:numPr>
        <w:ilvl w:val="4"/>
        <w:numId w:val="1"/>
      </w:numPr>
      <w:tabs>
        <w:tab w:val="left" w:pos="2438"/>
      </w:tabs>
      <w:outlineLvl w:val="4"/>
    </w:pPr>
  </w:style>
  <w:style w:type="paragraph" w:styleId="Nadpis7">
    <w:name w:val="heading 7"/>
    <w:aliases w:val="H7,Legal Level 1.1.,Indented hyphen"/>
    <w:basedOn w:val="Normln"/>
    <w:next w:val="Normln"/>
    <w:link w:val="Nadpis7Char"/>
    <w:qFormat/>
    <w:rsid w:val="00C20E57"/>
    <w:pPr>
      <w:numPr>
        <w:ilvl w:val="6"/>
        <w:numId w:val="1"/>
      </w:numPr>
      <w:outlineLvl w:val="6"/>
    </w:pPr>
  </w:style>
  <w:style w:type="paragraph" w:styleId="Nadpis8">
    <w:name w:val="heading 8"/>
    <w:aliases w:val="Bullet 1,H8,Legal Level 1.1.1."/>
    <w:basedOn w:val="Normln"/>
    <w:next w:val="Normln"/>
    <w:link w:val="Nadpis8Char"/>
    <w:qFormat/>
    <w:rsid w:val="00C20E57"/>
    <w:pPr>
      <w:numPr>
        <w:ilvl w:val="7"/>
        <w:numId w:val="1"/>
      </w:numPr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_Nadpis 1 Char,Section Char,Section Heading Char,SECTION Char,Chapter Char,Hoofdstukkop Char,1_Nadpis 1;Section;Section Heading;SECTION;Chapter;Hoofdstukkop Char,BM Heading1 Char,Section Header Char,H1-Heading 1 Char,1 Char,h1 Char,I Char"/>
    <w:basedOn w:val="Standardnpsmoodstavce"/>
    <w:link w:val="Nadpis1"/>
    <w:rsid w:val="00C20E57"/>
    <w:rPr>
      <w:rFonts w:ascii="Times New Roman" w:eastAsia="Batang" w:hAnsi="Times New Roman" w:cs="Times New Roman"/>
      <w:b/>
      <w:caps/>
      <w:kern w:val="28"/>
      <w:sz w:val="20"/>
      <w:lang w:eastAsia="en-GB"/>
      <w14:ligatures w14:val="none"/>
    </w:rPr>
  </w:style>
  <w:style w:type="character" w:customStyle="1" w:styleId="Nadpis2Char">
    <w:name w:val="Nadpis 2 Char"/>
    <w:aliases w:val="2_Nadpis 2 Char,Major Char,Reset numbering Char,Centerhead Char,Nadpis 2 Char1 Char,Nadpis 2 Char Char1 Char,Nadpis 2 Char1 Char Char1 Char,Nadpis 2 Char Char1 Char Char Char,Nadpis 2 Char2 Char Char Char Char1 Char,Char Char,(A.) Char"/>
    <w:basedOn w:val="Standardnpsmoodstavce"/>
    <w:link w:val="Nadpis2"/>
    <w:rsid w:val="00C20E57"/>
    <w:rPr>
      <w:rFonts w:ascii="Times New Roman" w:eastAsia="Batang" w:hAnsi="Times New Roman" w:cs="Times New Roman"/>
      <w:kern w:val="24"/>
      <w:lang w:eastAsia="en-GB"/>
      <w14:ligatures w14:val="none"/>
    </w:rPr>
  </w:style>
  <w:style w:type="character" w:customStyle="1" w:styleId="Nadpis3Char">
    <w:name w:val="Nadpis 3 Char"/>
    <w:aliases w:val="3_Nadpis 3 Char,(1.) Char,Titul1 Char,Nadpis 3 velká písmena Char,ABB.. Char Char,H3 Char,Subparagraafkop Char,h3 Char,Heading 3STC Char,h3 sub heading Char,Head 3 Char,3m Char,H-3 Char,H31 Char,C Sub-Sub/Italic Char,Head 31 Char,3 Char"/>
    <w:basedOn w:val="Standardnpsmoodstavce"/>
    <w:link w:val="Nadpis3"/>
    <w:rsid w:val="00C20E57"/>
    <w:rPr>
      <w:rFonts w:ascii="Times New Roman" w:eastAsia="Batang" w:hAnsi="Times New Roman" w:cs="Times New Roman"/>
      <w:kern w:val="0"/>
      <w:lang w:eastAsia="en-GB"/>
      <w14:ligatures w14:val="none"/>
    </w:rPr>
  </w:style>
  <w:style w:type="character" w:customStyle="1" w:styleId="Nadpis4Char">
    <w:name w:val="Nadpis 4 Char"/>
    <w:aliases w:val="4_Nadpis 4 Char,Sub-Minor Char,Level 2 - a Char,(a.) Char,Titul2 Char,ABB... Char,smlouva Char,Nadpis 41 Char,h4 Char,Heading 3A Char,H-4 Char,h4 sub sub heading Char,4 Char,i Char,H4 Char,a. Char,h41 Char,a.1 Char,H41 Char,41 Char,42 Char"/>
    <w:basedOn w:val="Standardnpsmoodstavce"/>
    <w:link w:val="Nadpis4"/>
    <w:rsid w:val="00C20E57"/>
    <w:rPr>
      <w:rFonts w:ascii="Times New Roman" w:eastAsia="Batang" w:hAnsi="Times New Roman" w:cs="Times New Roman"/>
      <w:kern w:val="0"/>
      <w:lang w:eastAsia="en-GB"/>
      <w14:ligatures w14:val="none"/>
    </w:rPr>
  </w:style>
  <w:style w:type="character" w:customStyle="1" w:styleId="Nadpis5Char">
    <w:name w:val="Nadpis 5 Char"/>
    <w:aliases w:val="5_Nadpis 5 Char,Level 3 - i Char,Appendix Char,Heading 5 StGeorge Char,H5 Char,A Char,(A) Char,3rd sub-clause Char"/>
    <w:basedOn w:val="Standardnpsmoodstavce"/>
    <w:link w:val="Nadpis5"/>
    <w:rsid w:val="00C20E57"/>
    <w:rPr>
      <w:rFonts w:ascii="Times New Roman" w:eastAsia="Batang" w:hAnsi="Times New Roman" w:cs="Times New Roman"/>
      <w:kern w:val="0"/>
      <w:lang w:eastAsia="en-GB"/>
      <w14:ligatures w14:val="none"/>
    </w:rPr>
  </w:style>
  <w:style w:type="character" w:customStyle="1" w:styleId="Nadpis7Char">
    <w:name w:val="Nadpis 7 Char"/>
    <w:aliases w:val="H7 Char,Legal Level 1.1. Char,Indented hyphen Char"/>
    <w:basedOn w:val="Standardnpsmoodstavce"/>
    <w:link w:val="Nadpis7"/>
    <w:rsid w:val="00C20E57"/>
    <w:rPr>
      <w:rFonts w:ascii="Times New Roman" w:eastAsia="Batang" w:hAnsi="Times New Roman" w:cs="Times New Roman"/>
      <w:kern w:val="0"/>
      <w:lang w:eastAsia="en-GB"/>
      <w14:ligatures w14:val="none"/>
    </w:rPr>
  </w:style>
  <w:style w:type="character" w:customStyle="1" w:styleId="Nadpis8Char">
    <w:name w:val="Nadpis 8 Char"/>
    <w:aliases w:val="Bullet 1 Char,H8 Char,Legal Level 1.1.1. Char"/>
    <w:basedOn w:val="Standardnpsmoodstavce"/>
    <w:link w:val="Nadpis8"/>
    <w:rsid w:val="00C20E57"/>
    <w:rPr>
      <w:rFonts w:ascii="Times New Roman" w:eastAsia="Batang" w:hAnsi="Times New Roman" w:cs="Times New Roman"/>
      <w:kern w:val="0"/>
      <w:lang w:eastAsia="en-GB"/>
      <w14:ligatures w14:val="none"/>
    </w:rPr>
  </w:style>
  <w:style w:type="paragraph" w:customStyle="1" w:styleId="Parties">
    <w:name w:val="Parties"/>
    <w:basedOn w:val="Normln"/>
    <w:uiPriority w:val="19"/>
    <w:rsid w:val="00C20E57"/>
    <w:pPr>
      <w:spacing w:after="240" w:line="240" w:lineRule="auto"/>
      <w:jc w:val="center"/>
    </w:pPr>
    <w:rPr>
      <w:rFonts w:eastAsia="SimSun"/>
      <w:caps/>
      <w:sz w:val="24"/>
      <w:szCs w:val="24"/>
      <w:lang w:eastAsia="zh-CN" w:bidi="ar-AE"/>
    </w:rPr>
  </w:style>
  <w:style w:type="paragraph" w:customStyle="1" w:styleId="DraftDate">
    <w:name w:val="Draft Date"/>
    <w:basedOn w:val="Normln"/>
    <w:uiPriority w:val="99"/>
    <w:rsid w:val="00C20E57"/>
    <w:pPr>
      <w:spacing w:after="0" w:line="240" w:lineRule="auto"/>
      <w:jc w:val="right"/>
    </w:pPr>
    <w:rPr>
      <w:rFonts w:eastAsia="SimSun"/>
      <w:sz w:val="18"/>
      <w:szCs w:val="18"/>
      <w:lang w:eastAsia="zh-CN" w:bidi="ar-AE"/>
    </w:rPr>
  </w:style>
  <w:style w:type="paragraph" w:customStyle="1" w:styleId="NormalBold">
    <w:name w:val="NormalBold"/>
    <w:basedOn w:val="Normln"/>
    <w:uiPriority w:val="59"/>
    <w:rsid w:val="00C20E57"/>
    <w:pPr>
      <w:spacing w:after="0" w:line="240" w:lineRule="auto"/>
      <w:jc w:val="left"/>
    </w:pPr>
    <w:rPr>
      <w:rFonts w:eastAsia="Times New Roman"/>
      <w:b/>
      <w:szCs w:val="24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20E5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20E57"/>
    <w:rPr>
      <w:rFonts w:ascii="Times New Roman" w:eastAsia="Batang" w:hAnsi="Times New Roman" w:cs="Times New Roman"/>
      <w:kern w:val="0"/>
      <w:lang w:eastAsia="en-GB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20E5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20E57"/>
    <w:rPr>
      <w:rFonts w:ascii="Times New Roman" w:eastAsia="Batang" w:hAnsi="Times New Roman" w:cs="Times New Roman"/>
      <w:kern w:val="0"/>
      <w:lang w:eastAsia="en-GB"/>
      <w14:ligatures w14:val="non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C20E5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C20E57"/>
    <w:rPr>
      <w:rFonts w:ascii="Times New Roman" w:eastAsia="Batang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LISTALPHACAPS1">
    <w:name w:val="LIST ALPHA CAPS 1"/>
    <w:basedOn w:val="Normln"/>
    <w:next w:val="Zkladntext"/>
    <w:uiPriority w:val="39"/>
    <w:rsid w:val="00C20E57"/>
    <w:pPr>
      <w:numPr>
        <w:numId w:val="2"/>
      </w:numPr>
      <w:tabs>
        <w:tab w:val="left" w:pos="22"/>
      </w:tabs>
    </w:pPr>
  </w:style>
  <w:style w:type="paragraph" w:customStyle="1" w:styleId="LISTALPHACAPS2">
    <w:name w:val="LIST ALPHA CAPS 2"/>
    <w:basedOn w:val="Normln"/>
    <w:next w:val="Zkladntext2"/>
    <w:uiPriority w:val="39"/>
    <w:rsid w:val="00C20E57"/>
    <w:pPr>
      <w:numPr>
        <w:ilvl w:val="1"/>
        <w:numId w:val="2"/>
      </w:numPr>
      <w:tabs>
        <w:tab w:val="left" w:pos="50"/>
      </w:tabs>
    </w:pPr>
  </w:style>
  <w:style w:type="paragraph" w:customStyle="1" w:styleId="LISTALPHACAPS3">
    <w:name w:val="LIST ALPHA CAPS 3"/>
    <w:basedOn w:val="Normln"/>
    <w:next w:val="Zkladntext3"/>
    <w:uiPriority w:val="39"/>
    <w:rsid w:val="00C20E57"/>
    <w:pPr>
      <w:numPr>
        <w:ilvl w:val="2"/>
        <w:numId w:val="2"/>
      </w:numPr>
      <w:tabs>
        <w:tab w:val="clear" w:pos="1928"/>
        <w:tab w:val="left" w:pos="68"/>
      </w:tabs>
      <w:ind w:left="2160" w:hanging="180"/>
    </w:pPr>
  </w:style>
  <w:style w:type="paragraph" w:customStyle="1" w:styleId="ProstText">
    <w:name w:val="ProstýText"/>
    <w:basedOn w:val="Nadpis1"/>
    <w:qFormat/>
    <w:rsid w:val="00C20E57"/>
    <w:pPr>
      <w:numPr>
        <w:numId w:val="0"/>
      </w:numPr>
      <w:tabs>
        <w:tab w:val="clear" w:pos="22"/>
      </w:tabs>
      <w:spacing w:before="0" w:after="200"/>
    </w:pPr>
    <w:rPr>
      <w:rFonts w:eastAsia="Times New Roman"/>
      <w:b w:val="0"/>
      <w:bCs/>
      <w:caps w:val="0"/>
      <w:kern w:val="32"/>
      <w:sz w:val="22"/>
      <w:szCs w:val="20"/>
      <w:lang w:eastAsia="en-US"/>
    </w:rPr>
  </w:style>
  <w:style w:type="paragraph" w:customStyle="1" w:styleId="Normln-vlevo">
    <w:name w:val="Normální - vlevo"/>
    <w:basedOn w:val="Normln"/>
    <w:qFormat/>
    <w:rsid w:val="00C20E57"/>
    <w:pPr>
      <w:ind w:left="624"/>
    </w:pPr>
    <w:rPr>
      <w:lang w:val="en-GB"/>
    </w:rPr>
  </w:style>
  <w:style w:type="paragraph" w:customStyle="1" w:styleId="ST1">
    <w:name w:val="ČÁST 1"/>
    <w:basedOn w:val="Normln-vlevo"/>
    <w:next w:val="Normln-vlevo"/>
    <w:uiPriority w:val="5"/>
    <w:qFormat/>
    <w:rsid w:val="00C20E57"/>
    <w:pPr>
      <w:pageBreakBefore/>
      <w:spacing w:before="240" w:after="240"/>
      <w:ind w:left="0"/>
      <w:jc w:val="center"/>
    </w:pPr>
    <w:rPr>
      <w:rFonts w:ascii="Times New Roman tučné" w:hAnsi="Times New Roman tučné"/>
      <w:b/>
      <w:caps/>
      <w:sz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1316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Tomáš Lukeš</cp:lastModifiedBy>
  <cp:revision>3</cp:revision>
  <dcterms:created xsi:type="dcterms:W3CDTF">2023-09-11T07:36:00Z</dcterms:created>
  <dcterms:modified xsi:type="dcterms:W3CDTF">2023-09-11T07:42:00Z</dcterms:modified>
</cp:coreProperties>
</file>