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D1D0" w14:textId="699803C5" w:rsidR="00467EFD" w:rsidRPr="000F450F" w:rsidRDefault="00467EFD" w:rsidP="008D375B">
      <w:pPr>
        <w:pStyle w:val="Nadpis3"/>
        <w:rPr>
          <w:b/>
          <w:bCs/>
          <w:sz w:val="24"/>
          <w:szCs w:val="24"/>
        </w:rPr>
      </w:pPr>
      <w:r w:rsidRPr="000F450F">
        <w:rPr>
          <w:b/>
          <w:bCs/>
          <w:sz w:val="24"/>
          <w:szCs w:val="24"/>
        </w:rPr>
        <w:t xml:space="preserve">SMLOUVA O </w:t>
      </w:r>
      <w:r w:rsidR="00A43097" w:rsidRPr="000F450F">
        <w:rPr>
          <w:b/>
          <w:bCs/>
          <w:sz w:val="24"/>
          <w:szCs w:val="24"/>
        </w:rPr>
        <w:t>spolupráci</w:t>
      </w:r>
      <w:r w:rsidR="009E708E" w:rsidRPr="000F450F">
        <w:rPr>
          <w:b/>
          <w:bCs/>
          <w:sz w:val="24"/>
          <w:szCs w:val="24"/>
        </w:rPr>
        <w:t xml:space="preserve"> </w:t>
      </w:r>
    </w:p>
    <w:p w14:paraId="058CB517" w14:textId="77777777" w:rsidR="00B8656C" w:rsidRPr="000F450F" w:rsidRDefault="00B8656C" w:rsidP="00503A2E">
      <w:pPr>
        <w:spacing w:after="0"/>
        <w:rPr>
          <w:rStyle w:val="Siln"/>
          <w:sz w:val="24"/>
          <w:szCs w:val="24"/>
        </w:rPr>
      </w:pPr>
    </w:p>
    <w:p w14:paraId="625D706D" w14:textId="58088D96" w:rsidR="00531621" w:rsidRPr="000F450F" w:rsidRDefault="00467EFD" w:rsidP="001A42B2">
      <w:pPr>
        <w:pStyle w:val="Bezmezer"/>
        <w:rPr>
          <w:rStyle w:val="Siln"/>
        </w:rPr>
      </w:pPr>
      <w:r w:rsidRPr="000F450F">
        <w:rPr>
          <w:rStyle w:val="Siln"/>
        </w:rPr>
        <w:t>Národní muzeum</w:t>
      </w:r>
    </w:p>
    <w:p w14:paraId="16697EFF" w14:textId="11B5D23E" w:rsidR="0071370A" w:rsidRPr="000F450F" w:rsidRDefault="0071370A" w:rsidP="006D6DFF">
      <w:pPr>
        <w:pStyle w:val="Bezmezer"/>
        <w:jc w:val="both"/>
      </w:pPr>
      <w:r w:rsidRPr="000F450F">
        <w:t>příspěvková organizace nepodléhající zápisu do obchodního rejstříku, zřízená zřizovací listinou č. j. 17461/2000 ze dne 27. 12. 2000</w:t>
      </w:r>
    </w:p>
    <w:p w14:paraId="5B47FA0C" w14:textId="0AD557AA" w:rsidR="00467EFD" w:rsidRPr="000F450F" w:rsidRDefault="00467EFD" w:rsidP="006D6DFF">
      <w:pPr>
        <w:pStyle w:val="Bezmezer"/>
        <w:jc w:val="both"/>
      </w:pPr>
      <w:r w:rsidRPr="000F450F">
        <w:t>se sídlem: Václavské náměstí 68</w:t>
      </w:r>
      <w:r w:rsidR="006D6DFF" w:rsidRPr="000F450F">
        <w:t>/1700</w:t>
      </w:r>
      <w:r w:rsidRPr="000F450F">
        <w:t xml:space="preserve">, </w:t>
      </w:r>
      <w:r w:rsidR="00AD443E" w:rsidRPr="000F450F">
        <w:t>Praha</w:t>
      </w:r>
      <w:r w:rsidRPr="000F450F">
        <w:t xml:space="preserve"> 1</w:t>
      </w:r>
      <w:r w:rsidR="00E00350" w:rsidRPr="000F450F">
        <w:t xml:space="preserve">, </w:t>
      </w:r>
      <w:r w:rsidR="006D6DFF" w:rsidRPr="000F450F">
        <w:t xml:space="preserve">Nové Město, </w:t>
      </w:r>
      <w:r w:rsidR="00E00350" w:rsidRPr="000F450F">
        <w:t>PSČ 110 00</w:t>
      </w:r>
    </w:p>
    <w:p w14:paraId="7419CBED" w14:textId="2BFE7812" w:rsidR="00467EFD" w:rsidRPr="000F450F" w:rsidRDefault="0071370A" w:rsidP="006D6DFF">
      <w:pPr>
        <w:pStyle w:val="Bezmezer"/>
        <w:jc w:val="both"/>
      </w:pPr>
      <w:r w:rsidRPr="000F450F">
        <w:t xml:space="preserve">IČ: </w:t>
      </w:r>
      <w:r w:rsidR="00467EFD" w:rsidRPr="000F450F">
        <w:t>00023272</w:t>
      </w:r>
      <w:r w:rsidR="00E00350" w:rsidRPr="000F450F">
        <w:t xml:space="preserve">, </w:t>
      </w:r>
      <w:r w:rsidR="00467EFD" w:rsidRPr="000F450F">
        <w:t>DIČ:</w:t>
      </w:r>
      <w:r w:rsidR="00531621" w:rsidRPr="000F450F">
        <w:t xml:space="preserve"> </w:t>
      </w:r>
      <w:r w:rsidR="00467EFD" w:rsidRPr="000F450F">
        <w:t>CZ00023272</w:t>
      </w:r>
    </w:p>
    <w:p w14:paraId="1CB13105" w14:textId="230AC51E" w:rsidR="00467EFD" w:rsidRPr="000F450F" w:rsidRDefault="00052B35" w:rsidP="006D6DFF">
      <w:pPr>
        <w:pStyle w:val="Bezmezer"/>
        <w:jc w:val="both"/>
      </w:pPr>
      <w:r w:rsidRPr="000F450F">
        <w:t>zastoupená</w:t>
      </w:r>
      <w:r w:rsidR="00467EFD" w:rsidRPr="000F450F">
        <w:t>:</w:t>
      </w:r>
      <w:r w:rsidR="00531621" w:rsidRPr="000F450F">
        <w:t xml:space="preserve"> </w:t>
      </w:r>
      <w:r w:rsidR="00AA1AE3" w:rsidRPr="000F450F">
        <w:t>PhDr. Michalem Lukešem Ph</w:t>
      </w:r>
      <w:r w:rsidR="00D403CF" w:rsidRPr="000F450F">
        <w:t>.</w:t>
      </w:r>
      <w:r w:rsidR="00AA1AE3" w:rsidRPr="000F450F">
        <w:t>D., generálním ředitelem Národního muzea</w:t>
      </w:r>
    </w:p>
    <w:p w14:paraId="54B25246" w14:textId="3A3AAFB1" w:rsidR="00467EFD" w:rsidRPr="000F450F" w:rsidRDefault="00467EFD" w:rsidP="00575D8C">
      <w:pPr>
        <w:jc w:val="left"/>
      </w:pPr>
      <w:r w:rsidRPr="000F450F">
        <w:t xml:space="preserve">dále </w:t>
      </w:r>
      <w:r w:rsidR="00313C43" w:rsidRPr="000F450F">
        <w:t>jen</w:t>
      </w:r>
      <w:r w:rsidR="009E708E" w:rsidRPr="000F450F">
        <w:t xml:space="preserve"> </w:t>
      </w:r>
      <w:r w:rsidRPr="000F450F">
        <w:t>"Národní muzeum"</w:t>
      </w:r>
    </w:p>
    <w:p w14:paraId="4038AC85" w14:textId="20939CC3" w:rsidR="00467EFD" w:rsidRPr="000F450F" w:rsidRDefault="009E3485" w:rsidP="006D6DFF">
      <w:pPr>
        <w:tabs>
          <w:tab w:val="left" w:pos="1701"/>
        </w:tabs>
      </w:pPr>
      <w:r w:rsidRPr="000F450F">
        <w:t>a</w:t>
      </w:r>
    </w:p>
    <w:p w14:paraId="3A1D5336" w14:textId="77777777" w:rsidR="00E41E48" w:rsidRPr="000F450F" w:rsidRDefault="000B0EC2" w:rsidP="00E41E48">
      <w:pPr>
        <w:pStyle w:val="Bezmezer"/>
        <w:rPr>
          <w:rStyle w:val="Siln"/>
        </w:rPr>
      </w:pPr>
      <w:r w:rsidRPr="000F450F">
        <w:rPr>
          <w:rStyle w:val="Siln"/>
        </w:rPr>
        <w:t>VLTAVA LABE MEDIA a. s.</w:t>
      </w:r>
    </w:p>
    <w:p w14:paraId="0EE034D6" w14:textId="34731099" w:rsidR="00454062" w:rsidRPr="000F450F" w:rsidRDefault="00E41E48" w:rsidP="00454062">
      <w:pPr>
        <w:spacing w:before="0" w:after="0"/>
        <w:jc w:val="left"/>
      </w:pPr>
      <w:r w:rsidRPr="000F450F">
        <w:t>Zapsaná v obchodním rejstříku vedeném Městským soudem v Praze, oddíl B, vložka 18970</w:t>
      </w:r>
      <w:r w:rsidR="00F52786" w:rsidRPr="000F450F">
        <w:rPr>
          <w:rFonts w:cstheme="minorHAnsi"/>
          <w:b/>
        </w:rPr>
        <w:br/>
      </w:r>
      <w:r w:rsidR="00454062" w:rsidRPr="000F450F">
        <w:t xml:space="preserve">se sídlem: </w:t>
      </w:r>
      <w:r w:rsidR="000B0EC2" w:rsidRPr="000F450F">
        <w:t>U Trezorky 921/2, Praha 5,</w:t>
      </w:r>
      <w:r w:rsidR="005854D4" w:rsidRPr="000F450F">
        <w:t xml:space="preserve"> PSČ</w:t>
      </w:r>
      <w:r w:rsidR="000B0EC2" w:rsidRPr="000F450F">
        <w:t xml:space="preserve"> 158 00</w:t>
      </w:r>
    </w:p>
    <w:p w14:paraId="27A13EB1" w14:textId="4A57BD4C" w:rsidR="00575D8C" w:rsidRPr="000F450F" w:rsidRDefault="00454062" w:rsidP="00454062">
      <w:pPr>
        <w:spacing w:before="0"/>
        <w:jc w:val="left"/>
      </w:pPr>
      <w:r w:rsidRPr="000F450F">
        <w:t>IČ: 01440578, DIČ: CZ01440578</w:t>
      </w:r>
      <w:r w:rsidR="00F52786" w:rsidRPr="000F450F">
        <w:br/>
      </w:r>
      <w:r w:rsidR="000B0EC2" w:rsidRPr="000F450F">
        <w:t xml:space="preserve">Zastoupená Ing. Dominikou Kalinovou, místopředsedkyní představenstva, Bc. Jitkou Afsahi, členkou </w:t>
      </w:r>
      <w:r w:rsidR="0067711C" w:rsidRPr="000F450F">
        <w:t>p</w:t>
      </w:r>
      <w:r w:rsidR="000B0EC2" w:rsidRPr="000F450F">
        <w:t>ředstavenstva</w:t>
      </w:r>
    </w:p>
    <w:p w14:paraId="40C8E453" w14:textId="4DD2B61C" w:rsidR="000B0EC2" w:rsidRPr="000F450F" w:rsidRDefault="000B0EC2" w:rsidP="00F52786">
      <w:pPr>
        <w:jc w:val="left"/>
      </w:pPr>
      <w:r w:rsidRPr="000F450F">
        <w:t>dále jen ,,VLM“</w:t>
      </w:r>
    </w:p>
    <w:p w14:paraId="3044C1CF" w14:textId="77777777" w:rsidR="001E0716" w:rsidRPr="000F450F" w:rsidRDefault="001E0716" w:rsidP="00DE3F06"/>
    <w:p w14:paraId="625DDE37" w14:textId="22AF0AF9" w:rsidR="00467EFD" w:rsidRPr="000F450F" w:rsidRDefault="00467EFD" w:rsidP="00DE3F06">
      <w:r w:rsidRPr="000F450F">
        <w:t>se níže uvedeného dne, měsíce a roku dohodl</w:t>
      </w:r>
      <w:r w:rsidR="00614BCE" w:rsidRPr="000F450F">
        <w:t>y</w:t>
      </w:r>
      <w:r w:rsidRPr="000F450F">
        <w:t xml:space="preserve"> na uzavření této smlouvy, a to za následujících podmínek:</w:t>
      </w:r>
    </w:p>
    <w:p w14:paraId="6B63FBEA" w14:textId="6E29A1D1" w:rsidR="009E3485" w:rsidRPr="000F450F" w:rsidRDefault="00467EFD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t>Všeobecná ustanovení</w:t>
      </w:r>
    </w:p>
    <w:p w14:paraId="426DBE32" w14:textId="23B4DA44" w:rsidR="00467EFD" w:rsidRPr="000F450F" w:rsidRDefault="00467EFD" w:rsidP="001A42B2">
      <w:pPr>
        <w:spacing w:before="0"/>
      </w:pPr>
      <w:r w:rsidRPr="000F450F">
        <w:t xml:space="preserve">Smluvní strany mezi sebou tímto uzavírají smlouvu o </w:t>
      </w:r>
      <w:r w:rsidR="00A43097" w:rsidRPr="000F450F">
        <w:t>spolupráci</w:t>
      </w:r>
      <w:r w:rsidRPr="000F450F">
        <w:t xml:space="preserve"> (dále jen „smlouva“), </w:t>
      </w:r>
      <w:r w:rsidR="00CD1FAD" w:rsidRPr="000F450F">
        <w:t xml:space="preserve">zakotvující podmínky </w:t>
      </w:r>
      <w:r w:rsidRPr="000F450F">
        <w:t>jejich vzájemné spolupráce ve věcech týkajících se předmětu smlouvy vymezeného článkem II. této smlouvy. Smlouva je projevem jejich souhlasné vůle a vychází z výhodnosti jejich vzájemné spolupráce.</w:t>
      </w:r>
    </w:p>
    <w:p w14:paraId="75C42981" w14:textId="6C9BB1C8" w:rsidR="009E3485" w:rsidRPr="000F450F" w:rsidRDefault="00467EFD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t>Předmět smlouvy</w:t>
      </w:r>
    </w:p>
    <w:p w14:paraId="1F9259F9" w14:textId="0E784022" w:rsidR="002B1394" w:rsidRPr="000F450F" w:rsidRDefault="00467EFD" w:rsidP="00531621">
      <w:pPr>
        <w:pStyle w:val="Odstavecseseznamem"/>
        <w:numPr>
          <w:ilvl w:val="0"/>
          <w:numId w:val="30"/>
        </w:numPr>
        <w:spacing w:before="0"/>
        <w:ind w:left="426"/>
        <w:contextualSpacing w:val="0"/>
      </w:pPr>
      <w:r w:rsidRPr="000F450F">
        <w:t xml:space="preserve">Předmětem této smlouvy je </w:t>
      </w:r>
      <w:r w:rsidR="0089626E" w:rsidRPr="000F450F">
        <w:t xml:space="preserve">spolupráce </w:t>
      </w:r>
      <w:r w:rsidR="00FE2B27" w:rsidRPr="000F450F">
        <w:t xml:space="preserve">mezi smluvními stranami na </w:t>
      </w:r>
      <w:r w:rsidR="00533346" w:rsidRPr="000F450F">
        <w:t>propagaci a prezentaci výstav Národního muzea způsoby uvedenými níže.</w:t>
      </w:r>
      <w:r w:rsidR="00FE2B27" w:rsidRPr="000F450F">
        <w:t xml:space="preserve"> </w:t>
      </w:r>
    </w:p>
    <w:p w14:paraId="345D590D" w14:textId="6D55C520" w:rsidR="00A219E8" w:rsidRPr="000F450F" w:rsidRDefault="00467EFD" w:rsidP="00533346">
      <w:pPr>
        <w:pStyle w:val="Odstavecseseznamem"/>
        <w:numPr>
          <w:ilvl w:val="0"/>
          <w:numId w:val="30"/>
        </w:numPr>
        <w:spacing w:before="0"/>
        <w:ind w:left="426"/>
        <w:contextualSpacing w:val="0"/>
      </w:pPr>
      <w:r w:rsidRPr="000F450F">
        <w:t>Smluvní strany se dohodly na vzájemném užívání pojmu „partner“ a mohou toto označení používat dle schválených a předem domluvených pravidel (dle čl. III. Práva a povinnosti smluvních stran).</w:t>
      </w:r>
    </w:p>
    <w:p w14:paraId="4533F4BC" w14:textId="4D51C6D7" w:rsidR="003724DA" w:rsidRPr="000F450F" w:rsidRDefault="00534533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t>Práva a povinnosti smluvních stran</w:t>
      </w:r>
    </w:p>
    <w:p w14:paraId="679A3658" w14:textId="1A185B79" w:rsidR="00E23B00" w:rsidRPr="000F450F" w:rsidRDefault="00E23B00" w:rsidP="00531621">
      <w:pPr>
        <w:pStyle w:val="Odstavecseseznamem"/>
        <w:numPr>
          <w:ilvl w:val="0"/>
          <w:numId w:val="29"/>
        </w:numPr>
        <w:spacing w:before="0"/>
        <w:ind w:left="426"/>
        <w:contextualSpacing w:val="0"/>
      </w:pPr>
      <w:r w:rsidRPr="000F450F">
        <w:t xml:space="preserve">Smluvní strany </w:t>
      </w:r>
      <w:r w:rsidR="00614BCE" w:rsidRPr="000F450F">
        <w:t xml:space="preserve">se </w:t>
      </w:r>
      <w:r w:rsidRPr="000F450F">
        <w:t xml:space="preserve">zavazují, že kdykoli budou v souladu s touto smlouvou nakládat označeními, značkami, ochrannými známkami, názvy či obchodními jmény reprezentujícími </w:t>
      </w:r>
      <w:r w:rsidR="00B444E2" w:rsidRPr="000F450F">
        <w:t>dobré jméno</w:t>
      </w:r>
      <w:r w:rsidRPr="000F450F">
        <w:t xml:space="preserve"> jedné ze smluvních stran či s ní jinak spojených, budou tak činit způsobem, který odpovídá významu a hodnotě označení, a vyvarují se tedy jakýchkoli jednání, která by označení a hodnoty, jež představují, mohly poškodit či znevážit</w:t>
      </w:r>
      <w:r w:rsidR="00FE2B27" w:rsidRPr="000F450F">
        <w:t>,</w:t>
      </w:r>
      <w:r w:rsidRPr="000F450F">
        <w:t xml:space="preserve"> a vyvinou naopak veškeré úsilí, aby označení </w:t>
      </w:r>
      <w:r w:rsidR="00B444E2" w:rsidRPr="000F450F">
        <w:t xml:space="preserve">dobrého jména </w:t>
      </w:r>
      <w:r w:rsidRPr="000F450F">
        <w:t>byl</w:t>
      </w:r>
      <w:r w:rsidR="00B444E2" w:rsidRPr="000F450F">
        <w:t>o</w:t>
      </w:r>
      <w:r w:rsidRPr="000F450F">
        <w:t xml:space="preserve"> udržen</w:t>
      </w:r>
      <w:r w:rsidR="00B444E2" w:rsidRPr="000F450F">
        <w:t>o</w:t>
      </w:r>
      <w:r w:rsidRPr="000F450F">
        <w:t xml:space="preserve"> a posílen</w:t>
      </w:r>
      <w:r w:rsidR="00B444E2" w:rsidRPr="000F450F">
        <w:t>o</w:t>
      </w:r>
      <w:r w:rsidRPr="000F450F">
        <w:t>.</w:t>
      </w:r>
    </w:p>
    <w:p w14:paraId="4FF75EB2" w14:textId="0CFC2999" w:rsidR="00BA1B57" w:rsidRPr="000F450F" w:rsidRDefault="00E23B00" w:rsidP="00531621">
      <w:pPr>
        <w:pStyle w:val="Odstavecseseznamem"/>
        <w:numPr>
          <w:ilvl w:val="0"/>
          <w:numId w:val="29"/>
        </w:numPr>
        <w:spacing w:before="0"/>
        <w:ind w:left="426"/>
        <w:contextualSpacing w:val="0"/>
      </w:pPr>
      <w:r w:rsidRPr="000F450F">
        <w:t>Forma, termíny, místo plnění a další náležitosti jednotlivých dílčích služeb budou sjednávány mezi smluvními stranami na základě avíza a ústních či písemných pokynů. Kontaktní osoby jsou uvedeny dále.</w:t>
      </w:r>
    </w:p>
    <w:p w14:paraId="34D22059" w14:textId="77777777" w:rsidR="001B7A22" w:rsidRPr="000F450F" w:rsidRDefault="001B7A22" w:rsidP="001B7A22">
      <w:pPr>
        <w:pStyle w:val="Odstavecseseznamem"/>
        <w:numPr>
          <w:ilvl w:val="0"/>
          <w:numId w:val="29"/>
        </w:numPr>
        <w:spacing w:before="0"/>
        <w:ind w:left="426"/>
        <w:contextualSpacing w:val="0"/>
      </w:pPr>
      <w:r w:rsidRPr="000F450F">
        <w:t>Národní muzeum se zavazuje:</w:t>
      </w:r>
    </w:p>
    <w:p w14:paraId="59630CF4" w14:textId="349BEBE1" w:rsidR="00E57FD7" w:rsidRPr="000F450F" w:rsidRDefault="00B16D4F" w:rsidP="008C2F3B">
      <w:pPr>
        <w:pStyle w:val="Odstavecseseznamem"/>
        <w:numPr>
          <w:ilvl w:val="1"/>
          <w:numId w:val="29"/>
        </w:numPr>
        <w:spacing w:before="0" w:after="240"/>
        <w:ind w:left="1434" w:hanging="357"/>
        <w:rPr>
          <w:color w:val="000000" w:themeColor="accent6"/>
        </w:rPr>
      </w:pPr>
      <w:r w:rsidRPr="000F450F">
        <w:rPr>
          <w:color w:val="000000" w:themeColor="accent6"/>
        </w:rPr>
        <w:t xml:space="preserve">Poskytnout VLM prostory přednáškových sálů </w:t>
      </w:r>
      <w:r w:rsidR="005968E0" w:rsidRPr="000F450F">
        <w:rPr>
          <w:color w:val="000000" w:themeColor="accent6"/>
        </w:rPr>
        <w:t xml:space="preserve">č. </w:t>
      </w:r>
      <w:r w:rsidR="00AE7CF2" w:rsidRPr="000F450F">
        <w:rPr>
          <w:color w:val="000000" w:themeColor="accent6"/>
        </w:rPr>
        <w:t xml:space="preserve">102 a 103 </w:t>
      </w:r>
      <w:r w:rsidR="001B7A22" w:rsidRPr="000F450F">
        <w:rPr>
          <w:color w:val="000000" w:themeColor="accent6"/>
        </w:rPr>
        <w:t xml:space="preserve">na pořádání </w:t>
      </w:r>
      <w:r w:rsidR="00DE571D" w:rsidRPr="000F450F">
        <w:rPr>
          <w:color w:val="000000" w:themeColor="accent6"/>
        </w:rPr>
        <w:t xml:space="preserve">1 společenské </w:t>
      </w:r>
      <w:r w:rsidR="001B7A22" w:rsidRPr="000F450F">
        <w:rPr>
          <w:color w:val="000000" w:themeColor="accent6"/>
        </w:rPr>
        <w:t>akc</w:t>
      </w:r>
      <w:r w:rsidR="00DE571D" w:rsidRPr="000F450F">
        <w:rPr>
          <w:color w:val="000000" w:themeColor="accent6"/>
        </w:rPr>
        <w:t>e</w:t>
      </w:r>
      <w:r w:rsidR="001B7A22" w:rsidRPr="000F450F">
        <w:rPr>
          <w:color w:val="000000" w:themeColor="accent6"/>
        </w:rPr>
        <w:t xml:space="preserve"> po zavírací době Muzejního komplexu</w:t>
      </w:r>
      <w:r w:rsidR="008C2F3B" w:rsidRPr="000F450F">
        <w:rPr>
          <w:color w:val="000000" w:themeColor="accent6"/>
        </w:rPr>
        <w:t xml:space="preserve"> v hodnotě 66.000 Kč bez DPH. Akce VLM se</w:t>
      </w:r>
      <w:r w:rsidR="001B7A22" w:rsidRPr="000F450F">
        <w:rPr>
          <w:color w:val="000000" w:themeColor="accent6"/>
        </w:rPr>
        <w:t xml:space="preserve"> </w:t>
      </w:r>
      <w:r w:rsidR="00D91E31" w:rsidRPr="000F450F">
        <w:rPr>
          <w:color w:val="000000" w:themeColor="accent6"/>
        </w:rPr>
        <w:t xml:space="preserve">bude konat dne 14. 9. 2023 od 18.00 </w:t>
      </w:r>
      <w:r w:rsidR="00B27383" w:rsidRPr="000F450F">
        <w:rPr>
          <w:color w:val="000000" w:themeColor="accent6"/>
        </w:rPr>
        <w:t>– 23.30 h</w:t>
      </w:r>
      <w:r w:rsidR="006D53FC" w:rsidRPr="000F450F">
        <w:rPr>
          <w:color w:val="000000" w:themeColor="accent6"/>
        </w:rPr>
        <w:t xml:space="preserve"> </w:t>
      </w:r>
      <w:r w:rsidR="00670E7E" w:rsidRPr="000F450F">
        <w:rPr>
          <w:color w:val="000000" w:themeColor="accent6"/>
        </w:rPr>
        <w:t>(</w:t>
      </w:r>
      <w:r w:rsidR="003219DC" w:rsidRPr="000F450F">
        <w:rPr>
          <w:color w:val="000000" w:themeColor="accent6"/>
        </w:rPr>
        <w:t>5,5x 12.000 Kč</w:t>
      </w:r>
      <w:r w:rsidR="00670E7E" w:rsidRPr="000F450F">
        <w:rPr>
          <w:color w:val="000000" w:themeColor="accent6"/>
        </w:rPr>
        <w:t>)</w:t>
      </w:r>
    </w:p>
    <w:p w14:paraId="472FA463" w14:textId="52A33B7A" w:rsidR="001B7A22" w:rsidRPr="000F450F" w:rsidRDefault="00257F1B" w:rsidP="001B7A22">
      <w:pPr>
        <w:pStyle w:val="Odstavecseseznamem"/>
        <w:numPr>
          <w:ilvl w:val="1"/>
          <w:numId w:val="29"/>
        </w:numPr>
        <w:spacing w:before="0"/>
        <w:rPr>
          <w:color w:val="000000" w:themeColor="accent6"/>
        </w:rPr>
      </w:pPr>
      <w:r w:rsidRPr="000F450F">
        <w:rPr>
          <w:color w:val="000000" w:themeColor="accent6"/>
        </w:rPr>
        <w:t>Realizovat</w:t>
      </w:r>
      <w:r w:rsidR="001B7A22" w:rsidRPr="000F450F">
        <w:rPr>
          <w:color w:val="000000" w:themeColor="accent6"/>
        </w:rPr>
        <w:t xml:space="preserve"> </w:t>
      </w:r>
      <w:r w:rsidR="00AF267C" w:rsidRPr="000F450F">
        <w:rPr>
          <w:color w:val="000000" w:themeColor="accent6"/>
        </w:rPr>
        <w:t xml:space="preserve">1 komentovanou </w:t>
      </w:r>
      <w:r w:rsidR="00DB032E" w:rsidRPr="000F450F">
        <w:rPr>
          <w:color w:val="000000" w:themeColor="accent6"/>
        </w:rPr>
        <w:t>prohlídk</w:t>
      </w:r>
      <w:r w:rsidR="00AF267C" w:rsidRPr="000F450F">
        <w:rPr>
          <w:color w:val="000000" w:themeColor="accent6"/>
        </w:rPr>
        <w:t>u</w:t>
      </w:r>
      <w:r w:rsidR="00DB032E" w:rsidRPr="000F450F">
        <w:rPr>
          <w:color w:val="000000" w:themeColor="accent6"/>
        </w:rPr>
        <w:t xml:space="preserve"> vybrané expozice nebo budovy Národního muzea pro klienty VLM v počtu 30 osob</w:t>
      </w:r>
      <w:r w:rsidR="00D25E1B" w:rsidRPr="000F450F">
        <w:rPr>
          <w:color w:val="000000" w:themeColor="accent6"/>
        </w:rPr>
        <w:t>/prohlídka</w:t>
      </w:r>
      <w:r w:rsidR="00DB032E" w:rsidRPr="000F450F">
        <w:rPr>
          <w:color w:val="000000" w:themeColor="accent6"/>
        </w:rPr>
        <w:t xml:space="preserve"> v témže výše uvedeném termínu</w:t>
      </w:r>
      <w:r w:rsidR="00DB032E" w:rsidRPr="000F450F" w:rsidDel="00DB032E">
        <w:rPr>
          <w:color w:val="000000" w:themeColor="accent6"/>
        </w:rPr>
        <w:t xml:space="preserve"> </w:t>
      </w:r>
      <w:r w:rsidR="006D53FC" w:rsidRPr="000F450F">
        <w:rPr>
          <w:color w:val="000000" w:themeColor="accent6"/>
        </w:rPr>
        <w:t xml:space="preserve">v hodnotě </w:t>
      </w:r>
      <w:r w:rsidR="00AF267C" w:rsidRPr="000F450F">
        <w:rPr>
          <w:color w:val="000000" w:themeColor="accent6"/>
        </w:rPr>
        <w:t>12</w:t>
      </w:r>
      <w:r w:rsidR="006D53FC" w:rsidRPr="000F450F">
        <w:rPr>
          <w:color w:val="000000" w:themeColor="accent6"/>
        </w:rPr>
        <w:t>.000 Kč bez DPH</w:t>
      </w:r>
      <w:r w:rsidR="00177F91">
        <w:rPr>
          <w:color w:val="000000" w:themeColor="accent6"/>
        </w:rPr>
        <w:t xml:space="preserve">. </w:t>
      </w:r>
      <w:r w:rsidR="00177F91" w:rsidRPr="000F450F">
        <w:rPr>
          <w:color w:val="000000" w:themeColor="accent6"/>
        </w:rPr>
        <w:t>Vstupenky jsou dle §61, písmeno e) zákona o DPH osvobozeny od DPH a nepodléhají DPH v zákonné výši.</w:t>
      </w:r>
    </w:p>
    <w:p w14:paraId="2D7C2E16" w14:textId="48427F58" w:rsidR="007C5C5E" w:rsidRPr="000F450F" w:rsidRDefault="00AF267C" w:rsidP="00D024DA">
      <w:pPr>
        <w:pStyle w:val="Odstavecseseznamem"/>
        <w:numPr>
          <w:ilvl w:val="1"/>
          <w:numId w:val="29"/>
        </w:numPr>
        <w:spacing w:before="0"/>
        <w:rPr>
          <w:color w:val="000000" w:themeColor="accent6"/>
        </w:rPr>
      </w:pPr>
      <w:r w:rsidRPr="000F450F">
        <w:rPr>
          <w:color w:val="000000" w:themeColor="accent6"/>
        </w:rPr>
        <w:lastRenderedPageBreak/>
        <w:t xml:space="preserve">Realizovat 1 komentovanou prohlídku výstavy Emil Holub </w:t>
      </w:r>
      <w:r w:rsidR="00F57E97" w:rsidRPr="000F450F">
        <w:rPr>
          <w:color w:val="000000" w:themeColor="accent6"/>
        </w:rPr>
        <w:t>a 1 komentovanou prohlídku výstavy Vietnam blízký a vzdálený pro klienty VLM po zavírací době</w:t>
      </w:r>
      <w:r w:rsidR="00D024DA" w:rsidRPr="000F450F">
        <w:rPr>
          <w:color w:val="000000" w:themeColor="accent6"/>
        </w:rPr>
        <w:t xml:space="preserve"> Náprstkova muzea v počtu 30 osob/prohlídka v termínu dle dohody v hodnotě 24.000 Kč </w:t>
      </w:r>
      <w:r w:rsidR="002B0D87" w:rsidRPr="000F450F">
        <w:rPr>
          <w:color w:val="000000" w:themeColor="accent6"/>
        </w:rPr>
        <w:t xml:space="preserve">bez DPH </w:t>
      </w:r>
      <w:r w:rsidR="00D024DA" w:rsidRPr="000F450F">
        <w:rPr>
          <w:color w:val="000000" w:themeColor="accent6"/>
        </w:rPr>
        <w:t>(2x 12.000 Kč)</w:t>
      </w:r>
      <w:r w:rsidR="00E34BAD">
        <w:rPr>
          <w:color w:val="000000" w:themeColor="accent6"/>
        </w:rPr>
        <w:t xml:space="preserve">. </w:t>
      </w:r>
      <w:r w:rsidR="00177F91" w:rsidRPr="000F450F">
        <w:rPr>
          <w:color w:val="000000" w:themeColor="accent6"/>
        </w:rPr>
        <w:t>Vstupenky jsou dle §61, písmeno e) zákona o DPH osvobozeny od DPH a nepodléhají DPH v zákonné výši.</w:t>
      </w:r>
      <w:r w:rsidR="00D024DA" w:rsidRPr="000F450F">
        <w:rPr>
          <w:color w:val="000000" w:themeColor="accent6"/>
        </w:rPr>
        <w:t xml:space="preserve"> </w:t>
      </w:r>
    </w:p>
    <w:p w14:paraId="6F57DDF8" w14:textId="7A9E6B1E" w:rsidR="004478A6" w:rsidRPr="000F450F" w:rsidRDefault="004478A6" w:rsidP="004478A6">
      <w:pPr>
        <w:pStyle w:val="Odstavecseseznamem"/>
        <w:numPr>
          <w:ilvl w:val="1"/>
          <w:numId w:val="29"/>
        </w:numPr>
        <w:spacing w:before="0"/>
        <w:rPr>
          <w:color w:val="000000" w:themeColor="accent6"/>
        </w:rPr>
      </w:pPr>
      <w:r w:rsidRPr="000F450F">
        <w:rPr>
          <w:color w:val="000000" w:themeColor="accent6"/>
        </w:rPr>
        <w:t xml:space="preserve">Zajistit umístění loga časopisu </w:t>
      </w:r>
      <w:r w:rsidR="009B32F2" w:rsidRPr="000F450F">
        <w:rPr>
          <w:color w:val="000000" w:themeColor="accent6"/>
        </w:rPr>
        <w:t>National Geographic</w:t>
      </w:r>
      <w:r w:rsidRPr="000F450F">
        <w:rPr>
          <w:color w:val="000000" w:themeColor="accent6"/>
        </w:rPr>
        <w:t xml:space="preserve"> jako </w:t>
      </w:r>
      <w:r w:rsidR="00C36615" w:rsidRPr="000F450F">
        <w:rPr>
          <w:color w:val="000000" w:themeColor="accent6"/>
        </w:rPr>
        <w:t>P</w:t>
      </w:r>
      <w:r w:rsidRPr="000F450F">
        <w:rPr>
          <w:color w:val="000000" w:themeColor="accent6"/>
        </w:rPr>
        <w:t>artnera na propagační materiály výstav</w:t>
      </w:r>
      <w:r w:rsidR="009B32F2" w:rsidRPr="000F450F">
        <w:rPr>
          <w:color w:val="000000" w:themeColor="accent6"/>
        </w:rPr>
        <w:t xml:space="preserve"> Emil Holub a Vietnam blízký a vzdálený</w:t>
      </w:r>
      <w:r w:rsidR="00D05A14" w:rsidRPr="000F450F">
        <w:rPr>
          <w:color w:val="000000" w:themeColor="accent6"/>
        </w:rPr>
        <w:t xml:space="preserve"> v hodnotě</w:t>
      </w:r>
      <w:r w:rsidR="00A5232B" w:rsidRPr="000F450F">
        <w:rPr>
          <w:color w:val="000000" w:themeColor="accent6"/>
        </w:rPr>
        <w:t xml:space="preserve"> 100.000 Kč</w:t>
      </w:r>
      <w:r w:rsidR="00D05A14" w:rsidRPr="000F450F">
        <w:rPr>
          <w:color w:val="000000" w:themeColor="accent6"/>
        </w:rPr>
        <w:t xml:space="preserve"> bez DPH</w:t>
      </w:r>
    </w:p>
    <w:p w14:paraId="22E34CF2" w14:textId="649BD6ED" w:rsidR="00C36615" w:rsidRPr="000F450F" w:rsidRDefault="00C36615" w:rsidP="004478A6">
      <w:pPr>
        <w:pStyle w:val="Odstavecseseznamem"/>
        <w:numPr>
          <w:ilvl w:val="1"/>
          <w:numId w:val="29"/>
        </w:numPr>
        <w:spacing w:before="0"/>
        <w:rPr>
          <w:color w:val="000000" w:themeColor="accent6"/>
        </w:rPr>
      </w:pPr>
      <w:r w:rsidRPr="000F450F">
        <w:rPr>
          <w:color w:val="000000" w:themeColor="accent6"/>
        </w:rPr>
        <w:t>Umístit plakát National Geographic s propagací předplatného v areálu Náprstkova muzea</w:t>
      </w:r>
      <w:r w:rsidR="0005280D" w:rsidRPr="000F450F">
        <w:rPr>
          <w:color w:val="000000" w:themeColor="accent6"/>
        </w:rPr>
        <w:t xml:space="preserve"> asijských, afrických a amerických kultur</w:t>
      </w:r>
      <w:r w:rsidR="00C92CFC" w:rsidRPr="000F450F">
        <w:rPr>
          <w:color w:val="000000" w:themeColor="accent6"/>
        </w:rPr>
        <w:t xml:space="preserve"> 40.000 Kč bez DPH</w:t>
      </w:r>
    </w:p>
    <w:p w14:paraId="7B8AD4B2" w14:textId="2AA09DDF" w:rsidR="001B7A22" w:rsidRPr="000F450F" w:rsidRDefault="006935F3" w:rsidP="00FC34D8">
      <w:pPr>
        <w:pStyle w:val="Odstavecseseznamem"/>
        <w:numPr>
          <w:ilvl w:val="1"/>
          <w:numId w:val="29"/>
        </w:numPr>
        <w:spacing w:before="0"/>
        <w:rPr>
          <w:color w:val="000000" w:themeColor="accent6"/>
        </w:rPr>
      </w:pPr>
      <w:r w:rsidRPr="000F450F">
        <w:rPr>
          <w:color w:val="000000" w:themeColor="accent6"/>
        </w:rPr>
        <w:t xml:space="preserve">Poskytnout VLM 200 </w:t>
      </w:r>
      <w:r w:rsidR="008149EE" w:rsidRPr="000F450F">
        <w:rPr>
          <w:color w:val="000000" w:themeColor="accent6"/>
        </w:rPr>
        <w:t xml:space="preserve">ks </w:t>
      </w:r>
      <w:r w:rsidRPr="000F450F">
        <w:rPr>
          <w:color w:val="000000" w:themeColor="accent6"/>
        </w:rPr>
        <w:t xml:space="preserve">dárkových vstupenek </w:t>
      </w:r>
      <w:r w:rsidR="00374A71" w:rsidRPr="000F450F">
        <w:rPr>
          <w:color w:val="000000" w:themeColor="accent6"/>
        </w:rPr>
        <w:t xml:space="preserve">s </w:t>
      </w:r>
      <w:r w:rsidR="008149EE" w:rsidRPr="000F450F">
        <w:rPr>
          <w:color w:val="000000" w:themeColor="accent6"/>
        </w:rPr>
        <w:t>platností 1 rok v </w:t>
      </w:r>
      <w:r w:rsidR="00EE506A" w:rsidRPr="000F450F">
        <w:rPr>
          <w:color w:val="000000" w:themeColor="accent6"/>
        </w:rPr>
        <w:t>ceně</w:t>
      </w:r>
      <w:r w:rsidR="008149EE" w:rsidRPr="000F450F">
        <w:rPr>
          <w:color w:val="000000" w:themeColor="accent6"/>
        </w:rPr>
        <w:t xml:space="preserve"> 350 Kč </w:t>
      </w:r>
      <w:r w:rsidR="00EE506A" w:rsidRPr="000F450F">
        <w:rPr>
          <w:color w:val="000000" w:themeColor="accent6"/>
        </w:rPr>
        <w:t>za kus, tedy v celkové hodnotě</w:t>
      </w:r>
      <w:r w:rsidR="00670E7E" w:rsidRPr="000F450F">
        <w:rPr>
          <w:color w:val="000000" w:themeColor="accent6"/>
        </w:rPr>
        <w:t xml:space="preserve"> </w:t>
      </w:r>
      <w:r w:rsidR="00F75059" w:rsidRPr="000F450F">
        <w:rPr>
          <w:color w:val="000000" w:themeColor="accent6"/>
        </w:rPr>
        <w:t>70</w:t>
      </w:r>
      <w:r w:rsidR="00670E7E" w:rsidRPr="000F450F">
        <w:rPr>
          <w:color w:val="000000" w:themeColor="accent6"/>
        </w:rPr>
        <w:t>.000 Kč</w:t>
      </w:r>
      <w:r w:rsidR="00D05A14" w:rsidRPr="000F450F">
        <w:rPr>
          <w:color w:val="000000" w:themeColor="accent6"/>
        </w:rPr>
        <w:t>. Vstupenky jsou dle §61, písmeno e) zákona o DPH osvobozeny od DPH a nepodléhají DPH v zákonné výši.</w:t>
      </w:r>
    </w:p>
    <w:p w14:paraId="180EAEC5" w14:textId="62291C87" w:rsidR="001B7A22" w:rsidRPr="000F450F" w:rsidRDefault="009B3DF3" w:rsidP="001B7A22">
      <w:pPr>
        <w:pStyle w:val="Odstavecseseznamem"/>
        <w:numPr>
          <w:ilvl w:val="0"/>
          <w:numId w:val="29"/>
        </w:numPr>
        <w:spacing w:before="0"/>
        <w:ind w:left="426"/>
        <w:contextualSpacing w:val="0"/>
      </w:pPr>
      <w:r w:rsidRPr="000F450F">
        <w:t>VLM</w:t>
      </w:r>
      <w:r w:rsidR="001B7A22" w:rsidRPr="000F450F">
        <w:t xml:space="preserve"> se zavazuje:</w:t>
      </w:r>
    </w:p>
    <w:p w14:paraId="06538A05" w14:textId="36EC274D" w:rsidR="001B7A22" w:rsidRPr="000F450F" w:rsidRDefault="001B7A22" w:rsidP="00162C08">
      <w:r w:rsidRPr="000F450F">
        <w:t xml:space="preserve">Poskytnout redakční prostor pro </w:t>
      </w:r>
      <w:r w:rsidR="00195748" w:rsidRPr="000F450F">
        <w:t>2</w:t>
      </w:r>
      <w:r w:rsidRPr="000F450F">
        <w:t xml:space="preserve"> výstavní projekty Národního muzea</w:t>
      </w:r>
      <w:r w:rsidR="00195748" w:rsidRPr="000F450F">
        <w:t>, konkrétně výstavu Emil Holub a Vietnam blízký a vzdálený,</w:t>
      </w:r>
      <w:r w:rsidRPr="000F450F">
        <w:t xml:space="preserve"> související s cílovou skupinou dané výstavy dle domluvy.</w:t>
      </w:r>
    </w:p>
    <w:p w14:paraId="74A34399" w14:textId="77777777" w:rsidR="008C4A6F" w:rsidRPr="000F450F" w:rsidRDefault="0082346B" w:rsidP="0038553F">
      <w:pPr>
        <w:pStyle w:val="Odstavecseseznamem"/>
        <w:numPr>
          <w:ilvl w:val="2"/>
          <w:numId w:val="29"/>
        </w:numPr>
      </w:pPr>
      <w:r w:rsidRPr="000F450F">
        <w:t xml:space="preserve">Klasická inzerce v National Geographic </w:t>
      </w:r>
    </w:p>
    <w:p w14:paraId="1CAC7989" w14:textId="71A31704" w:rsidR="009B113E" w:rsidRPr="000F450F" w:rsidRDefault="008C4A6F" w:rsidP="00FC34D8">
      <w:pPr>
        <w:pStyle w:val="Odstavecseseznamem"/>
        <w:numPr>
          <w:ilvl w:val="3"/>
          <w:numId w:val="45"/>
        </w:numPr>
      </w:pPr>
      <w:r w:rsidRPr="000F450F">
        <w:t>Výstava Emil Holub – National Geographic č. 10/2023, vych. 6.10.2023, podklady do 10.9.23 celostrana v hodnotě 80.000 Kč rozměr: 175 x 254 + 5 mm na spad</w:t>
      </w:r>
    </w:p>
    <w:p w14:paraId="263F8C69" w14:textId="405A85A0" w:rsidR="008C4A6F" w:rsidRPr="000F450F" w:rsidRDefault="008C4A6F" w:rsidP="00FC34D8">
      <w:pPr>
        <w:pStyle w:val="Odstavecseseznamem"/>
        <w:numPr>
          <w:ilvl w:val="3"/>
          <w:numId w:val="45"/>
        </w:numPr>
      </w:pPr>
      <w:r w:rsidRPr="000F450F">
        <w:t>Výstava Vietnam – National Geographic č. 3/2024, vych. 3.3.2024, podklady do 10.2.24 celostrana v hodnotě 80.000 Kč, 175 x 254 + 5 mm na spad</w:t>
      </w:r>
    </w:p>
    <w:p w14:paraId="2693ED58" w14:textId="6BC532D3" w:rsidR="0038553F" w:rsidRPr="000F450F" w:rsidRDefault="008A2BA7" w:rsidP="0038553F">
      <w:pPr>
        <w:pStyle w:val="Odstavecseseznamem"/>
        <w:numPr>
          <w:ilvl w:val="2"/>
          <w:numId w:val="29"/>
        </w:numPr>
      </w:pPr>
      <w:r w:rsidRPr="000F450F">
        <w:t>PR článk</w:t>
      </w:r>
      <w:r w:rsidR="00B76790" w:rsidRPr="000F450F">
        <w:t>y</w:t>
      </w:r>
      <w:r w:rsidRPr="000F450F">
        <w:t xml:space="preserve"> </w:t>
      </w:r>
    </w:p>
    <w:p w14:paraId="043F750F" w14:textId="63A5C1CE" w:rsidR="008C4A6F" w:rsidRPr="000F450F" w:rsidRDefault="008A2BA7" w:rsidP="00FC34D8">
      <w:pPr>
        <w:pStyle w:val="Odstavecseseznamem"/>
        <w:numPr>
          <w:ilvl w:val="3"/>
          <w:numId w:val="29"/>
        </w:numPr>
      </w:pPr>
      <w:r w:rsidRPr="000F450F">
        <w:t>PR článek</w:t>
      </w:r>
      <w:r w:rsidR="008C4A6F" w:rsidRPr="000F450F">
        <w:t xml:space="preserve"> </w:t>
      </w:r>
      <w:r w:rsidRPr="000F450F">
        <w:t>k</w:t>
      </w:r>
      <w:r w:rsidR="008C4A6F" w:rsidRPr="000F450F">
        <w:t xml:space="preserve"> výstav</w:t>
      </w:r>
      <w:r w:rsidR="006C50F7" w:rsidRPr="000F450F">
        <w:t>ě</w:t>
      </w:r>
      <w:r w:rsidR="008C4A6F" w:rsidRPr="000F450F">
        <w:t xml:space="preserve"> Emil Holub – National Geographic č. 10/2023, vych. 6.10.2023, podklady do 10.9.23, počet znaků a obrázků po dohodě s redakcí v hodnotě </w:t>
      </w:r>
      <w:r w:rsidR="00CA774B" w:rsidRPr="000F450F">
        <w:t>4</w:t>
      </w:r>
      <w:r w:rsidR="008C4A6F" w:rsidRPr="000F450F">
        <w:t>0.000 Kč</w:t>
      </w:r>
    </w:p>
    <w:p w14:paraId="193D4B35" w14:textId="18BEA85A" w:rsidR="008C4A6F" w:rsidRPr="000F450F" w:rsidRDefault="00F717EF" w:rsidP="00FC34D8">
      <w:pPr>
        <w:pStyle w:val="Odstavecseseznamem"/>
        <w:numPr>
          <w:ilvl w:val="3"/>
          <w:numId w:val="29"/>
        </w:numPr>
      </w:pPr>
      <w:r w:rsidRPr="000F450F">
        <w:t xml:space="preserve">PR článek k výstavě </w:t>
      </w:r>
      <w:r w:rsidR="008C4A6F" w:rsidRPr="000F450F">
        <w:t xml:space="preserve">Vietnam – National Geographic č. 3/2024, vych. 3.3.2024, podklady do 10.2.24, počet znaků a obrázků po dohodě s redakcí v hodnotě </w:t>
      </w:r>
      <w:r w:rsidR="00CA774B" w:rsidRPr="000F450F">
        <w:t>4</w:t>
      </w:r>
      <w:r w:rsidR="008C4A6F" w:rsidRPr="000F450F">
        <w:t>0.000 Kč</w:t>
      </w:r>
    </w:p>
    <w:p w14:paraId="243A0946" w14:textId="654D3C84" w:rsidR="0038553F" w:rsidRPr="000F450F" w:rsidRDefault="008C4A6F" w:rsidP="0038553F">
      <w:pPr>
        <w:pStyle w:val="Odstavecseseznamem"/>
        <w:numPr>
          <w:ilvl w:val="2"/>
          <w:numId w:val="29"/>
        </w:numPr>
      </w:pPr>
      <w:r w:rsidRPr="000F450F">
        <w:t xml:space="preserve">2 x </w:t>
      </w:r>
      <w:r w:rsidR="0038553F" w:rsidRPr="000F450F">
        <w:t xml:space="preserve">PR </w:t>
      </w:r>
      <w:r w:rsidR="0038553F" w:rsidRPr="000F450F">
        <w:rPr>
          <w:rFonts w:ascii="Calibri" w:hAnsi="Calibri"/>
        </w:rPr>
        <w:t xml:space="preserve">článek na </w:t>
      </w:r>
      <w:hyperlink r:id="rId11" w:history="1">
        <w:r w:rsidR="0038553F" w:rsidRPr="000F450F">
          <w:rPr>
            <w:rStyle w:val="Hypertextovodkaz"/>
            <w:rFonts w:ascii="Calibri" w:hAnsi="Calibri"/>
          </w:rPr>
          <w:t>www.nationalgeographic.cz</w:t>
        </w:r>
      </w:hyperlink>
      <w:r w:rsidR="0038553F" w:rsidRPr="000F450F">
        <w:rPr>
          <w:rFonts w:ascii="Calibri" w:hAnsi="Calibri"/>
        </w:rPr>
        <w:t xml:space="preserve">, </w:t>
      </w:r>
      <w:r w:rsidRPr="000F450F">
        <w:rPr>
          <w:rFonts w:ascii="Calibri" w:hAnsi="Calibri"/>
        </w:rPr>
        <w:t>na každou z výstav</w:t>
      </w:r>
    </w:p>
    <w:p w14:paraId="40854819" w14:textId="0A568393" w:rsidR="008C4A6F" w:rsidRPr="000F450F" w:rsidRDefault="00CA774B" w:rsidP="00483362">
      <w:pPr>
        <w:pStyle w:val="Odstavecseseznamem"/>
        <w:numPr>
          <w:ilvl w:val="3"/>
          <w:numId w:val="47"/>
        </w:numPr>
      </w:pPr>
      <w:r w:rsidRPr="000F450F">
        <w:rPr>
          <w:rFonts w:ascii="Calibri" w:hAnsi="Calibri"/>
        </w:rPr>
        <w:t xml:space="preserve">Výstava </w:t>
      </w:r>
      <w:r w:rsidR="008C4A6F" w:rsidRPr="000F450F">
        <w:rPr>
          <w:rFonts w:ascii="Calibri" w:hAnsi="Calibri"/>
        </w:rPr>
        <w:t>Emil Holub druhý týden v říjnu 2023, dodat text s mezititulky + obrázky s popisky nejlépe v poměru 16:9</w:t>
      </w:r>
      <w:r w:rsidRPr="000F450F">
        <w:rPr>
          <w:rFonts w:ascii="Calibri" w:hAnsi="Calibri"/>
        </w:rPr>
        <w:t xml:space="preserve"> v hodnotě 20.000 Kč</w:t>
      </w:r>
    </w:p>
    <w:p w14:paraId="66DE08E3" w14:textId="1FCC8772" w:rsidR="00CA774B" w:rsidRPr="000F450F" w:rsidRDefault="00CA774B" w:rsidP="004721EE">
      <w:pPr>
        <w:pStyle w:val="Odstavecseseznamem"/>
        <w:numPr>
          <w:ilvl w:val="3"/>
          <w:numId w:val="47"/>
        </w:numPr>
      </w:pPr>
      <w:r w:rsidRPr="000F450F">
        <w:rPr>
          <w:rFonts w:ascii="Calibri" w:hAnsi="Calibri"/>
        </w:rPr>
        <w:t>Výstava Vietnam druhý týden v březnu 2024, dodat text s mezititulky + obrázky s popisky nejlépe v poměru 16:9 v hodnotě 20.000 Kč</w:t>
      </w:r>
    </w:p>
    <w:p w14:paraId="364C4D25" w14:textId="3BA12354" w:rsidR="0038553F" w:rsidRPr="000F450F" w:rsidRDefault="00CA774B" w:rsidP="0038553F">
      <w:pPr>
        <w:pStyle w:val="Odstavecseseznamem"/>
        <w:numPr>
          <w:ilvl w:val="2"/>
          <w:numId w:val="29"/>
        </w:numPr>
      </w:pPr>
      <w:r w:rsidRPr="000F450F">
        <w:t xml:space="preserve">2x </w:t>
      </w:r>
      <w:r w:rsidR="00B53A23" w:rsidRPr="000F450F">
        <w:t>P</w:t>
      </w:r>
      <w:r w:rsidR="0038553F" w:rsidRPr="000F450F">
        <w:t>ozvánk</w:t>
      </w:r>
      <w:r w:rsidR="00414C2C" w:rsidRPr="000F450F">
        <w:t>a</w:t>
      </w:r>
      <w:r w:rsidR="00B53A23" w:rsidRPr="000F450F">
        <w:t xml:space="preserve"> uveřejněn</w:t>
      </w:r>
      <w:r w:rsidR="00414C2C" w:rsidRPr="000F450F">
        <w:t>á</w:t>
      </w:r>
      <w:r w:rsidR="00B53A23" w:rsidRPr="000F450F">
        <w:t xml:space="preserve"> na FB National Geographic Česko</w:t>
      </w:r>
      <w:r w:rsidRPr="000F450F">
        <w:t xml:space="preserve"> v hodnotě 5.000 Kč za každou, termín dle potřeby Národního </w:t>
      </w:r>
      <w:r w:rsidR="00DB4D9E" w:rsidRPr="000F450F">
        <w:t>m</w:t>
      </w:r>
      <w:r w:rsidRPr="000F450F">
        <w:t>uzea</w:t>
      </w:r>
    </w:p>
    <w:p w14:paraId="441D5852" w14:textId="1EB2A6FA" w:rsidR="001B7A22" w:rsidRPr="000F450F" w:rsidRDefault="0035407E" w:rsidP="00975495">
      <w:pPr>
        <w:pStyle w:val="Odstavecseseznamem"/>
        <w:numPr>
          <w:ilvl w:val="2"/>
          <w:numId w:val="29"/>
        </w:numPr>
      </w:pPr>
      <w:r w:rsidRPr="000F450F">
        <w:t xml:space="preserve">4x </w:t>
      </w:r>
      <w:r w:rsidR="00B53A23" w:rsidRPr="000F450F">
        <w:t>Redakční pozvánky na výstavy</w:t>
      </w:r>
      <w:r w:rsidR="00002672" w:rsidRPr="000F450F">
        <w:t xml:space="preserve">, Květy, Vlasta, </w:t>
      </w:r>
      <w:r w:rsidR="00CA774B" w:rsidRPr="000F450F">
        <w:t xml:space="preserve">Podklady: 1 obrázek v tiskové kvalitě v rozlišení 300 DPI + max 500 znaků textu s mezerami. Uveřejnění dle potřeby Národního </w:t>
      </w:r>
      <w:r w:rsidR="00DB4D9E" w:rsidRPr="000F450F">
        <w:t>m</w:t>
      </w:r>
      <w:r w:rsidR="00CA774B" w:rsidRPr="000F450F">
        <w:t>uzea. Každá pozvánka v ho</w:t>
      </w:r>
      <w:r w:rsidR="00483362" w:rsidRPr="000F450F">
        <w:t>d</w:t>
      </w:r>
      <w:r w:rsidR="00CA774B" w:rsidRPr="000F450F">
        <w:t>notě 5.</w:t>
      </w:r>
      <w:r w:rsidRPr="000F450F">
        <w:t>5</w:t>
      </w:r>
      <w:r w:rsidR="00CA774B" w:rsidRPr="000F450F">
        <w:t>00 Kč</w:t>
      </w:r>
    </w:p>
    <w:p w14:paraId="3A14EE0A" w14:textId="77777777" w:rsidR="001E0716" w:rsidRPr="000F450F" w:rsidRDefault="001E0716" w:rsidP="001E0716">
      <w:pPr>
        <w:pStyle w:val="Odstavecseseznamem"/>
        <w:ind w:left="2160"/>
      </w:pPr>
    </w:p>
    <w:p w14:paraId="60989864" w14:textId="71FE941C" w:rsidR="00F60403" w:rsidRPr="000F450F" w:rsidRDefault="00F60403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t>Vzájemné započtení pohledávek</w:t>
      </w:r>
    </w:p>
    <w:p w14:paraId="7F8DC72F" w14:textId="77777777" w:rsidR="00F60403" w:rsidRPr="000F450F" w:rsidRDefault="00F60403" w:rsidP="00F60403">
      <w:r w:rsidRPr="000F450F">
        <w:t>Obě smluvní strany budou vzájemně fakturovat cenu plnění na základě faktur – daňových dokladů v celkové výši takto: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</w:tblGrid>
      <w:tr w:rsidR="00E4740A" w:rsidRPr="000F450F" w14:paraId="118754BE" w14:textId="77777777" w:rsidTr="00004CEB">
        <w:trPr>
          <w:jc w:val="center"/>
        </w:trPr>
        <w:tc>
          <w:tcPr>
            <w:tcW w:w="3539" w:type="dxa"/>
            <w:shd w:val="clear" w:color="auto" w:fill="auto"/>
          </w:tcPr>
          <w:p w14:paraId="35F2F6E7" w14:textId="77777777" w:rsidR="00E4740A" w:rsidRPr="000F450F" w:rsidRDefault="00E4740A" w:rsidP="008D206F">
            <w:pPr>
              <w:pStyle w:val="Zkladn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4F6D469" w14:textId="77777777" w:rsidR="00E4740A" w:rsidRPr="000F450F" w:rsidRDefault="00E4740A" w:rsidP="008D206F">
            <w:pPr>
              <w:pStyle w:val="Zkladntext"/>
              <w:spacing w:after="0"/>
              <w:jc w:val="center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>Částka bez DPH</w:t>
            </w:r>
          </w:p>
        </w:tc>
      </w:tr>
      <w:tr w:rsidR="00E4740A" w:rsidRPr="000F450F" w14:paraId="298F9B05" w14:textId="77777777" w:rsidTr="00004CEB">
        <w:trPr>
          <w:jc w:val="center"/>
        </w:trPr>
        <w:tc>
          <w:tcPr>
            <w:tcW w:w="3539" w:type="dxa"/>
            <w:shd w:val="clear" w:color="auto" w:fill="auto"/>
          </w:tcPr>
          <w:p w14:paraId="0FCABB71" w14:textId="3A3400D9" w:rsidR="00E4740A" w:rsidRPr="000F450F" w:rsidRDefault="00E4740A" w:rsidP="00F25CA5">
            <w:pPr>
              <w:pStyle w:val="Zkladntext"/>
              <w:spacing w:after="0"/>
              <w:jc w:val="left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>Národní muzeum k </w:t>
            </w:r>
            <w:r w:rsidR="004F6042" w:rsidRPr="000F450F">
              <w:rPr>
                <w:rFonts w:ascii="Calibri" w:hAnsi="Calibri" w:cs="Arial"/>
              </w:rPr>
              <w:t>6. 12. 2023</w:t>
            </w:r>
          </w:p>
        </w:tc>
        <w:tc>
          <w:tcPr>
            <w:tcW w:w="1843" w:type="dxa"/>
            <w:shd w:val="clear" w:color="auto" w:fill="auto"/>
          </w:tcPr>
          <w:p w14:paraId="6F859D4A" w14:textId="0A4EDCE7" w:rsidR="00E4740A" w:rsidRPr="000F450F" w:rsidRDefault="006433C0" w:rsidP="00E4740A">
            <w:pPr>
              <w:pStyle w:val="Zkladntext"/>
              <w:spacing w:after="0"/>
              <w:jc w:val="right"/>
              <w:rPr>
                <w:rFonts w:ascii="Calibri" w:hAnsi="Calibri" w:cs="Calibri"/>
              </w:rPr>
            </w:pPr>
            <w:r w:rsidRPr="000F450F">
              <w:rPr>
                <w:rFonts w:ascii="Calibri" w:hAnsi="Calibri" w:cs="Arial"/>
              </w:rPr>
              <w:t>1</w:t>
            </w:r>
            <w:r w:rsidR="004916EF">
              <w:rPr>
                <w:rFonts w:ascii="Calibri" w:hAnsi="Calibri" w:cs="Arial"/>
              </w:rPr>
              <w:t>56</w:t>
            </w:r>
            <w:r w:rsidR="00444248" w:rsidRPr="000F450F">
              <w:rPr>
                <w:rFonts w:ascii="Calibri" w:hAnsi="Calibri" w:cs="Arial"/>
              </w:rPr>
              <w:t>.000</w:t>
            </w:r>
            <w:r w:rsidR="00B02E65" w:rsidRPr="000F450F">
              <w:rPr>
                <w:rFonts w:ascii="Calibri" w:hAnsi="Calibri" w:cs="Calibri"/>
              </w:rPr>
              <w:t xml:space="preserve"> Kč</w:t>
            </w:r>
          </w:p>
        </w:tc>
      </w:tr>
      <w:tr w:rsidR="00E4740A" w:rsidRPr="000F450F" w14:paraId="693823A5" w14:textId="77777777" w:rsidTr="00004CEB">
        <w:trPr>
          <w:jc w:val="center"/>
        </w:trPr>
        <w:tc>
          <w:tcPr>
            <w:tcW w:w="3539" w:type="dxa"/>
            <w:shd w:val="clear" w:color="auto" w:fill="auto"/>
          </w:tcPr>
          <w:p w14:paraId="053ACD9C" w14:textId="66969BA6" w:rsidR="00E4740A" w:rsidRPr="000F450F" w:rsidRDefault="00F25CA5" w:rsidP="00483362">
            <w:pPr>
              <w:pStyle w:val="Zkladntext"/>
              <w:spacing w:after="0"/>
              <w:jc w:val="left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>VLM k 6. 12. 2023</w:t>
            </w:r>
          </w:p>
        </w:tc>
        <w:tc>
          <w:tcPr>
            <w:tcW w:w="1843" w:type="dxa"/>
            <w:shd w:val="clear" w:color="auto" w:fill="auto"/>
          </w:tcPr>
          <w:p w14:paraId="3BEE9564" w14:textId="08FE6ACC" w:rsidR="00E4740A" w:rsidRPr="000F450F" w:rsidRDefault="006433C0" w:rsidP="00E4740A">
            <w:pPr>
              <w:pStyle w:val="Zkladntext"/>
              <w:spacing w:after="0"/>
              <w:jc w:val="right"/>
              <w:rPr>
                <w:rFonts w:ascii="Calibri" w:hAnsi="Calibri" w:cs="Calibri"/>
              </w:rPr>
            </w:pPr>
            <w:r w:rsidRPr="000F450F">
              <w:rPr>
                <w:rFonts w:ascii="Calibri" w:hAnsi="Calibri" w:cs="Arial"/>
              </w:rPr>
              <w:t>1</w:t>
            </w:r>
            <w:r w:rsidR="004916EF">
              <w:rPr>
                <w:rFonts w:ascii="Calibri" w:hAnsi="Calibri" w:cs="Arial"/>
              </w:rPr>
              <w:t>56</w:t>
            </w:r>
            <w:r w:rsidR="000D5829" w:rsidRPr="000F450F">
              <w:rPr>
                <w:rFonts w:ascii="Calibri" w:hAnsi="Calibri" w:cs="Arial"/>
              </w:rPr>
              <w:t>.000</w:t>
            </w:r>
            <w:r w:rsidRPr="000F450F">
              <w:rPr>
                <w:rFonts w:ascii="Calibri" w:hAnsi="Calibri" w:cs="Calibri"/>
              </w:rPr>
              <w:t xml:space="preserve"> </w:t>
            </w:r>
            <w:r w:rsidR="00E4740A" w:rsidRPr="000F450F">
              <w:rPr>
                <w:rFonts w:ascii="Calibri" w:hAnsi="Calibri" w:cs="Calibri"/>
              </w:rPr>
              <w:t>Kč</w:t>
            </w:r>
          </w:p>
        </w:tc>
      </w:tr>
      <w:tr w:rsidR="00FD1C14" w:rsidRPr="000F450F" w14:paraId="47012390" w14:textId="77777777" w:rsidTr="00004CEB">
        <w:trPr>
          <w:jc w:val="center"/>
        </w:trPr>
        <w:tc>
          <w:tcPr>
            <w:tcW w:w="3539" w:type="dxa"/>
            <w:shd w:val="clear" w:color="auto" w:fill="auto"/>
          </w:tcPr>
          <w:p w14:paraId="1F798BEC" w14:textId="78ADE366" w:rsidR="00FD1C14" w:rsidRPr="000F450F" w:rsidRDefault="00FD1C14" w:rsidP="00F25CA5">
            <w:pPr>
              <w:pStyle w:val="Zkladntext"/>
              <w:spacing w:after="0"/>
              <w:jc w:val="left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>Národní muzeum k</w:t>
            </w:r>
            <w:r w:rsidR="006E6D17" w:rsidRPr="000F450F">
              <w:rPr>
                <w:rFonts w:ascii="Calibri" w:hAnsi="Calibri" w:cs="Arial"/>
              </w:rPr>
              <w:t> </w:t>
            </w:r>
            <w:r w:rsidR="000D5829" w:rsidRPr="000F450F">
              <w:rPr>
                <w:rFonts w:ascii="Calibri" w:hAnsi="Calibri" w:cs="Arial"/>
              </w:rPr>
              <w:t>6</w:t>
            </w:r>
            <w:r w:rsidR="006E6D17" w:rsidRPr="000F450F">
              <w:rPr>
                <w:rFonts w:ascii="Calibri" w:hAnsi="Calibri" w:cs="Arial"/>
              </w:rPr>
              <w:t xml:space="preserve">. </w:t>
            </w:r>
            <w:r w:rsidR="000D5829" w:rsidRPr="000F450F">
              <w:rPr>
                <w:rFonts w:ascii="Calibri" w:hAnsi="Calibri" w:cs="Arial"/>
              </w:rPr>
              <w:t>12</w:t>
            </w:r>
            <w:r w:rsidR="006E6D17" w:rsidRPr="000F450F">
              <w:rPr>
                <w:rFonts w:ascii="Calibri" w:hAnsi="Calibri" w:cs="Arial"/>
              </w:rPr>
              <w:t>. 2024</w:t>
            </w:r>
          </w:p>
        </w:tc>
        <w:tc>
          <w:tcPr>
            <w:tcW w:w="1843" w:type="dxa"/>
            <w:shd w:val="clear" w:color="auto" w:fill="auto"/>
          </w:tcPr>
          <w:p w14:paraId="14F99CCD" w14:textId="61530932" w:rsidR="00FD1C14" w:rsidRPr="000F450F" w:rsidRDefault="0035407E" w:rsidP="00E4740A">
            <w:pPr>
              <w:pStyle w:val="Zkladntext"/>
              <w:spacing w:after="0"/>
              <w:jc w:val="right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>15</w:t>
            </w:r>
            <w:r w:rsidR="004916EF">
              <w:rPr>
                <w:rFonts w:ascii="Calibri" w:hAnsi="Calibri" w:cs="Arial"/>
              </w:rPr>
              <w:t>6</w:t>
            </w:r>
            <w:r w:rsidR="006433C0" w:rsidRPr="000F450F">
              <w:rPr>
                <w:rFonts w:ascii="Calibri" w:hAnsi="Calibri" w:cs="Arial"/>
              </w:rPr>
              <w:t>.000 Kč</w:t>
            </w:r>
          </w:p>
        </w:tc>
      </w:tr>
      <w:tr w:rsidR="00FD1C14" w:rsidRPr="000F450F" w14:paraId="47F8EA10" w14:textId="77777777" w:rsidTr="00004CEB">
        <w:trPr>
          <w:jc w:val="center"/>
        </w:trPr>
        <w:tc>
          <w:tcPr>
            <w:tcW w:w="3539" w:type="dxa"/>
            <w:shd w:val="clear" w:color="auto" w:fill="auto"/>
          </w:tcPr>
          <w:p w14:paraId="1E21F008" w14:textId="0A084177" w:rsidR="00FD1C14" w:rsidRPr="000F450F" w:rsidRDefault="006E6D17" w:rsidP="00483362">
            <w:pPr>
              <w:pStyle w:val="Zkladntext"/>
              <w:spacing w:after="0"/>
              <w:jc w:val="left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 xml:space="preserve">VLM </w:t>
            </w:r>
            <w:r w:rsidR="00F25CA5" w:rsidRPr="000F450F">
              <w:rPr>
                <w:rFonts w:ascii="Calibri" w:hAnsi="Calibri" w:cs="Arial"/>
              </w:rPr>
              <w:t>k </w:t>
            </w:r>
            <w:r w:rsidR="000D5829" w:rsidRPr="000F450F">
              <w:rPr>
                <w:rFonts w:ascii="Calibri" w:hAnsi="Calibri" w:cs="Arial"/>
              </w:rPr>
              <w:t>6</w:t>
            </w:r>
            <w:r w:rsidR="00F25CA5" w:rsidRPr="000F450F">
              <w:rPr>
                <w:rFonts w:ascii="Calibri" w:hAnsi="Calibri" w:cs="Arial"/>
              </w:rPr>
              <w:t xml:space="preserve">. </w:t>
            </w:r>
            <w:r w:rsidR="000D5829" w:rsidRPr="000F450F">
              <w:rPr>
                <w:rFonts w:ascii="Calibri" w:hAnsi="Calibri" w:cs="Arial"/>
              </w:rPr>
              <w:t>12</w:t>
            </w:r>
            <w:r w:rsidR="00F25CA5" w:rsidRPr="000F450F">
              <w:rPr>
                <w:rFonts w:ascii="Calibri" w:hAnsi="Calibri" w:cs="Arial"/>
              </w:rPr>
              <w:t>. 2024</w:t>
            </w:r>
          </w:p>
        </w:tc>
        <w:tc>
          <w:tcPr>
            <w:tcW w:w="1843" w:type="dxa"/>
            <w:shd w:val="clear" w:color="auto" w:fill="auto"/>
          </w:tcPr>
          <w:p w14:paraId="170222AC" w14:textId="6791276D" w:rsidR="00FD1C14" w:rsidRPr="000F450F" w:rsidRDefault="0035407E" w:rsidP="00E4740A">
            <w:pPr>
              <w:pStyle w:val="Zkladntext"/>
              <w:spacing w:after="0"/>
              <w:jc w:val="right"/>
              <w:rPr>
                <w:rFonts w:ascii="Calibri" w:hAnsi="Calibri" w:cs="Arial"/>
              </w:rPr>
            </w:pPr>
            <w:r w:rsidRPr="000F450F">
              <w:rPr>
                <w:rFonts w:ascii="Calibri" w:hAnsi="Calibri" w:cs="Arial"/>
              </w:rPr>
              <w:t>15</w:t>
            </w:r>
            <w:r w:rsidR="004916EF">
              <w:rPr>
                <w:rFonts w:ascii="Calibri" w:hAnsi="Calibri" w:cs="Arial"/>
              </w:rPr>
              <w:t>6</w:t>
            </w:r>
            <w:r w:rsidR="006433C0" w:rsidRPr="000F450F">
              <w:rPr>
                <w:rFonts w:ascii="Calibri" w:hAnsi="Calibri" w:cs="Arial"/>
              </w:rPr>
              <w:t>.000 Kč</w:t>
            </w:r>
          </w:p>
        </w:tc>
      </w:tr>
    </w:tbl>
    <w:p w14:paraId="1AE16C7F" w14:textId="77777777" w:rsidR="000F450F" w:rsidRDefault="000F450F" w:rsidP="00F60403"/>
    <w:p w14:paraId="29BC5F76" w14:textId="695271B7" w:rsidR="00F60403" w:rsidRPr="000F450F" w:rsidRDefault="00F60403" w:rsidP="00F60403">
      <w:r w:rsidRPr="000F450F">
        <w:t>Obě smluvní strany se dohodly na vzájemném započtení těchto pohledávek. Daňové doklady budou kromě obvyklých náležitostí obsahovat „</w:t>
      </w:r>
      <w:r w:rsidR="006879F6" w:rsidRPr="000F450F">
        <w:t>D</w:t>
      </w:r>
      <w:r w:rsidRPr="000F450F">
        <w:t>ohoda o vzájemném započtení pohledávek“.</w:t>
      </w:r>
    </w:p>
    <w:p w14:paraId="47658D06" w14:textId="77777777" w:rsidR="00DB4D9E" w:rsidRPr="000F450F" w:rsidRDefault="00DB4D9E" w:rsidP="00F60403"/>
    <w:p w14:paraId="025E9F18" w14:textId="6ECDD072" w:rsidR="009E3485" w:rsidRPr="000F450F" w:rsidRDefault="00975495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lastRenderedPageBreak/>
        <w:t xml:space="preserve"> </w:t>
      </w:r>
      <w:r w:rsidR="00E23B00" w:rsidRPr="000F450F">
        <w:rPr>
          <w:rStyle w:val="Zdraznnintenzivn"/>
        </w:rPr>
        <w:t>Zvláštní ujednání</w:t>
      </w:r>
    </w:p>
    <w:p w14:paraId="6857A99A" w14:textId="35B3C9C8" w:rsidR="00E23B00" w:rsidRPr="000F450F" w:rsidRDefault="00E23B00" w:rsidP="006D6DFF">
      <w:pPr>
        <w:pStyle w:val="Odstavecseseznamem"/>
        <w:numPr>
          <w:ilvl w:val="0"/>
          <w:numId w:val="42"/>
        </w:numPr>
        <w:spacing w:before="0"/>
        <w:ind w:left="426" w:hanging="426"/>
      </w:pPr>
      <w:r w:rsidRPr="000F450F">
        <w:t>Smluvní strany berou na vědomí, že údaje obsažené v podkladech navzájem zaslaných k řádnému provádění předmětu smlouvy sm</w:t>
      </w:r>
      <w:r w:rsidR="0013681F" w:rsidRPr="000F450F">
        <w:t>ějí</w:t>
      </w:r>
      <w:r w:rsidRPr="000F450F">
        <w:t xml:space="preserve"> použít pouze za účelem splnění závazků vyplývajících z této smlouvy. Obě smluvní strany se dále zavazují nesdělovat nepovolaným osobám informace a skutečnosti, které vyplývají z této smlouvy nebo souvisí s plněním předmětu této smlouvy, a to i po ukončení tohoto smluvního vztahu, pokud se tyto informace a údaje netýkají skutečností, které jsou svojí povahou nebo výslovným označením určeny ke zveřejnění v souvislosti s touto smlouvou.</w:t>
      </w:r>
    </w:p>
    <w:p w14:paraId="11925C2D" w14:textId="56357D76" w:rsidR="007C3152" w:rsidRPr="000F450F" w:rsidRDefault="00E23B00" w:rsidP="006D6DFF">
      <w:pPr>
        <w:pStyle w:val="Odstavecseseznamem"/>
        <w:numPr>
          <w:ilvl w:val="0"/>
          <w:numId w:val="42"/>
        </w:numPr>
        <w:spacing w:before="0"/>
        <w:ind w:left="426" w:hanging="426"/>
      </w:pPr>
      <w:r w:rsidRPr="000F450F">
        <w:t>Obě smluvní strany se zavazují vzájemně a včas se informovat o záležitostech, které jsou podstatné z hlediska plnění předmětu této s</w:t>
      </w:r>
      <w:r w:rsidR="007C3152" w:rsidRPr="000F450F">
        <w:t>mlouvy, a to kontaktním osobám:</w:t>
      </w:r>
    </w:p>
    <w:p w14:paraId="119C1AC5" w14:textId="25197284" w:rsidR="009D50D7" w:rsidRPr="000F450F" w:rsidRDefault="00E23B00" w:rsidP="00BD4FD0">
      <w:pPr>
        <w:pStyle w:val="Odstavecseseznamem"/>
        <w:numPr>
          <w:ilvl w:val="0"/>
          <w:numId w:val="35"/>
        </w:numPr>
        <w:spacing w:before="0" w:after="0"/>
        <w:ind w:left="1134" w:hanging="357"/>
        <w:contextualSpacing w:val="0"/>
      </w:pPr>
      <w:r w:rsidRPr="000F450F">
        <w:t xml:space="preserve">Za Národní muzeum: </w:t>
      </w:r>
      <w:r w:rsidR="00D15B73">
        <w:rPr>
          <w:rFonts w:ascii="Calibri" w:hAnsi="Calibri" w:cs="Verdana"/>
          <w:color w:val="000000"/>
        </w:rPr>
        <w:t>xxxxxxx</w:t>
      </w:r>
    </w:p>
    <w:p w14:paraId="5BCA7BA1" w14:textId="465B9CEB" w:rsidR="009D50D7" w:rsidRPr="000F450F" w:rsidRDefault="004C1A36" w:rsidP="00BD4FD0">
      <w:pPr>
        <w:pStyle w:val="Odstavecseseznamem"/>
        <w:numPr>
          <w:ilvl w:val="0"/>
          <w:numId w:val="35"/>
        </w:numPr>
        <w:spacing w:before="0" w:after="0"/>
        <w:ind w:left="1134" w:hanging="357"/>
        <w:contextualSpacing w:val="0"/>
      </w:pPr>
      <w:r w:rsidRPr="000F450F">
        <w:t xml:space="preserve">Za </w:t>
      </w:r>
      <w:r w:rsidR="00F574DA" w:rsidRPr="000F450F">
        <w:t>VLM</w:t>
      </w:r>
      <w:r w:rsidRPr="000F450F">
        <w:t>:</w:t>
      </w:r>
      <w:r w:rsidR="00580FE2" w:rsidRPr="000F450F">
        <w:t xml:space="preserve"> </w:t>
      </w:r>
      <w:r w:rsidR="00D15B73">
        <w:rPr>
          <w:rFonts w:ascii="Calibri" w:hAnsi="Calibri" w:cs="Arial"/>
        </w:rPr>
        <w:t>xxxxxxx</w:t>
      </w:r>
    </w:p>
    <w:p w14:paraId="359E1EEE" w14:textId="7F4148AE" w:rsidR="00615155" w:rsidRPr="000F450F" w:rsidRDefault="00E23B00" w:rsidP="006D6DFF">
      <w:pPr>
        <w:pStyle w:val="Odstavecseseznamem"/>
        <w:numPr>
          <w:ilvl w:val="0"/>
          <w:numId w:val="42"/>
        </w:numPr>
        <w:spacing w:before="0"/>
        <w:ind w:left="426"/>
        <w:contextualSpacing w:val="0"/>
      </w:pPr>
      <w:r w:rsidRPr="000F450F">
        <w:t>Smluvní strany si navzájem udělují souhlas s užitím svého názvu a loga pro účely vzájemné propagace, a to výhradně podle této smlouvy. Pokud by k plnění podle této smlouvy byla nutná povolení třetích osob, zavazují se smluvní strany, že takováto povolení včas zajistí.</w:t>
      </w:r>
      <w:r w:rsidR="0022738E" w:rsidRPr="000F450F">
        <w:t xml:space="preserve"> Použití loga Národního muzea podléhá předchozímu schválení oddělením </w:t>
      </w:r>
      <w:r w:rsidR="00683A97" w:rsidRPr="000F450F">
        <w:t xml:space="preserve">marketingu Národního muzea na e-mailu </w:t>
      </w:r>
      <w:r w:rsidR="00D77AB1">
        <w:t>xxxxxxxx</w:t>
      </w:r>
    </w:p>
    <w:p w14:paraId="030A0160" w14:textId="1A0483D7" w:rsidR="009E3485" w:rsidRPr="000F450F" w:rsidRDefault="008621BE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t xml:space="preserve">Odpovědnost </w:t>
      </w:r>
      <w:r w:rsidR="00E803D8" w:rsidRPr="000F450F">
        <w:rPr>
          <w:rStyle w:val="Zdraznnintenzivn"/>
        </w:rPr>
        <w:t>stran</w:t>
      </w:r>
    </w:p>
    <w:p w14:paraId="6EEC0C1A" w14:textId="3CEB1A51" w:rsidR="008621BE" w:rsidRPr="000F450F" w:rsidRDefault="008621BE" w:rsidP="00CB559E">
      <w:pPr>
        <w:pStyle w:val="Odstavecseseznamem"/>
        <w:numPr>
          <w:ilvl w:val="0"/>
          <w:numId w:val="32"/>
        </w:numPr>
        <w:spacing w:before="0" w:after="0"/>
        <w:ind w:left="425" w:hanging="425"/>
      </w:pPr>
      <w:r w:rsidRPr="000F450F">
        <w:t xml:space="preserve">Smluvní strany odpovídají za škodu způsobenou druhé smluvní straně v důsledku porušení povinnosti příslušné smluvní strany vyplývající z této smlouvy. </w:t>
      </w:r>
    </w:p>
    <w:p w14:paraId="2784AE99" w14:textId="7EDFB0D0" w:rsidR="00E803D8" w:rsidRPr="000F450F" w:rsidRDefault="00E803D8" w:rsidP="00CB559E">
      <w:pPr>
        <w:pStyle w:val="Prosttext"/>
        <w:numPr>
          <w:ilvl w:val="0"/>
          <w:numId w:val="32"/>
        </w:numPr>
        <w:ind w:left="425" w:hanging="425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 xml:space="preserve">Smluvní strany si navzájem odpovídají za bezvadná plnění svých závazků dle této smlouvy. </w:t>
      </w:r>
    </w:p>
    <w:p w14:paraId="0F89009D" w14:textId="77777777" w:rsidR="00E803D8" w:rsidRPr="000F450F" w:rsidRDefault="00E803D8" w:rsidP="00CB559E">
      <w:pPr>
        <w:pStyle w:val="Prosttext"/>
        <w:numPr>
          <w:ilvl w:val="0"/>
          <w:numId w:val="32"/>
        </w:numPr>
        <w:ind w:left="425" w:hanging="425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 xml:space="preserve">Národní muzeum a VLM se zavazují řešit reklamace týkající poskytnutého plnění v co nejkratším možném termínu, nejdéle však ve lhůtě 30 kalendářních dnů. Tato lhůta začíná běžet následující den po oznámení vad druhé smluvní straně a končí vyřízením reklamace. Vyřízením reklamace se rozumí poskytnutí náhradního plnění.     </w:t>
      </w:r>
    </w:p>
    <w:p w14:paraId="31EC08F1" w14:textId="5893A4EE" w:rsidR="00E803D8" w:rsidRPr="000F450F" w:rsidRDefault="00E803D8" w:rsidP="00CB559E">
      <w:pPr>
        <w:pStyle w:val="Prosttext"/>
        <w:numPr>
          <w:ilvl w:val="0"/>
          <w:numId w:val="32"/>
        </w:numPr>
        <w:ind w:left="425" w:hanging="425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>VLM je povin</w:t>
      </w:r>
      <w:r w:rsidR="00F574DA" w:rsidRPr="000F450F">
        <w:rPr>
          <w:rFonts w:asciiTheme="minorHAnsi" w:eastAsiaTheme="minorEastAsia" w:hAnsiTheme="minorHAnsi" w:cstheme="minorBidi"/>
          <w:lang w:eastAsia="en-US"/>
        </w:rPr>
        <w:t>n</w:t>
      </w:r>
      <w:r w:rsidRPr="000F450F">
        <w:rPr>
          <w:rFonts w:asciiTheme="minorHAnsi" w:eastAsiaTheme="minorEastAsia" w:hAnsiTheme="minorHAnsi" w:cstheme="minorBidi"/>
          <w:lang w:eastAsia="en-US"/>
        </w:rPr>
        <w:t>a m</w:t>
      </w:r>
      <w:r w:rsidR="00F574DA" w:rsidRPr="000F450F">
        <w:rPr>
          <w:rFonts w:asciiTheme="minorHAnsi" w:eastAsiaTheme="minorEastAsia" w:hAnsiTheme="minorHAnsi" w:cstheme="minorBidi"/>
          <w:lang w:eastAsia="en-US"/>
        </w:rPr>
        <w:t>í</w:t>
      </w:r>
      <w:r w:rsidRPr="000F450F">
        <w:rPr>
          <w:rFonts w:asciiTheme="minorHAnsi" w:eastAsiaTheme="minorEastAsia" w:hAnsiTheme="minorHAnsi" w:cstheme="minorBidi"/>
          <w:lang w:eastAsia="en-US"/>
        </w:rPr>
        <w:t>t uzavřenou pojistnou smlouvu pro případ vzniku odpovědnosti za škodu s limitem pojistného plnění ve výši nejméně 15.000.000 Kč na jednu pojistnou událost, přičemž toto pojištění musí pokrývat i škodu způsobenou účastníky akce v rámci plnění uvedeného v </w:t>
      </w:r>
      <w:r w:rsidR="006E2339" w:rsidRPr="000F450F">
        <w:rPr>
          <w:rFonts w:asciiTheme="minorHAnsi" w:eastAsiaTheme="minorEastAsia" w:hAnsiTheme="minorHAnsi" w:cstheme="minorBidi"/>
          <w:lang w:eastAsia="en-US"/>
        </w:rPr>
        <w:t>této smlouvě.</w:t>
      </w:r>
    </w:p>
    <w:p w14:paraId="2EE864AA" w14:textId="4CE0F50F" w:rsidR="00E803D8" w:rsidRPr="000F450F" w:rsidRDefault="00E803D8" w:rsidP="00CB559E">
      <w:pPr>
        <w:pStyle w:val="Normln1"/>
        <w:numPr>
          <w:ilvl w:val="0"/>
          <w:numId w:val="32"/>
        </w:numPr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pacing w:line="276" w:lineRule="auto"/>
        <w:ind w:left="425" w:hanging="425"/>
        <w:jc w:val="both"/>
      </w:pPr>
      <w:r w:rsidRPr="000F450F">
        <w:rPr>
          <w:rFonts w:asciiTheme="minorHAnsi" w:eastAsiaTheme="minorEastAsia" w:hAnsiTheme="minorHAnsi" w:cstheme="minorBidi"/>
          <w:color w:val="auto"/>
          <w:lang w:eastAsia="en-US"/>
        </w:rPr>
        <w:t xml:space="preserve">VLM </w:t>
      </w:r>
      <w:r w:rsidR="005D0B83" w:rsidRPr="000F450F">
        <w:rPr>
          <w:rFonts w:asciiTheme="minorHAnsi" w:eastAsiaTheme="minorEastAsia" w:hAnsiTheme="minorHAnsi" w:cstheme="minorBidi"/>
          <w:color w:val="auto"/>
          <w:lang w:eastAsia="en-US"/>
        </w:rPr>
        <w:t>z</w:t>
      </w:r>
      <w:r w:rsidRPr="000F450F">
        <w:rPr>
          <w:rFonts w:asciiTheme="minorHAnsi" w:eastAsiaTheme="minorEastAsia" w:hAnsiTheme="minorHAnsi" w:cstheme="minorBidi"/>
          <w:color w:val="auto"/>
          <w:lang w:eastAsia="en-US"/>
        </w:rPr>
        <w:t>odpovídá, že program akce bude plně v souladu s důstojností prostor a posláním Národního muzea jako jedné z nejvýznamnějších kulturních institucí České republiky. Za hrubé porušení důstojnosti prostor a poslání a dobrého jména je Národní muzeum oprávněno požadovat smluvní pokutu ve výší 500.000 Kč.</w:t>
      </w:r>
    </w:p>
    <w:p w14:paraId="76E17AF9" w14:textId="27DDFAA5" w:rsidR="00D8371E" w:rsidRPr="000F450F" w:rsidRDefault="00D8371E" w:rsidP="00D56311">
      <w:pPr>
        <w:pStyle w:val="Odstavecseseznamem"/>
        <w:numPr>
          <w:ilvl w:val="0"/>
          <w:numId w:val="37"/>
        </w:numPr>
        <w:spacing w:before="360"/>
        <w:ind w:left="426" w:hanging="426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t>Poskytnutí prostor Národního muzea </w:t>
      </w:r>
    </w:p>
    <w:p w14:paraId="433795B2" w14:textId="02509A9A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 xml:space="preserve">VLM se zavazuje, že pořádání </w:t>
      </w:r>
      <w:r w:rsidR="005F0214" w:rsidRPr="000F450F">
        <w:rPr>
          <w:rFonts w:asciiTheme="minorHAnsi" w:eastAsiaTheme="minorEastAsia" w:hAnsiTheme="minorHAnsi" w:cstheme="minorBidi"/>
          <w:lang w:eastAsia="en-US"/>
        </w:rPr>
        <w:t>a</w:t>
      </w:r>
      <w:r w:rsidRPr="000F450F">
        <w:rPr>
          <w:rFonts w:asciiTheme="minorHAnsi" w:eastAsiaTheme="minorEastAsia" w:hAnsiTheme="minorHAnsi" w:cstheme="minorBidi"/>
          <w:lang w:eastAsia="en-US"/>
        </w:rPr>
        <w:t>kce žádným způsobem neovlivní provoz budovy Národního muzea ani neomezí pohyb běžných návštěvníků budovy Národního muzea.</w:t>
      </w:r>
    </w:p>
    <w:p w14:paraId="4676B597" w14:textId="3CFF9A10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 xml:space="preserve">Prostory budou předány Národním muzeem k okamžiku zahájení dojednané </w:t>
      </w:r>
      <w:r w:rsidR="00590BCF" w:rsidRPr="000F450F">
        <w:rPr>
          <w:rFonts w:asciiTheme="minorHAnsi" w:eastAsiaTheme="minorEastAsia" w:hAnsiTheme="minorHAnsi" w:cstheme="minorBidi"/>
          <w:lang w:eastAsia="en-US"/>
        </w:rPr>
        <w:t>d</w:t>
      </w:r>
      <w:r w:rsidRPr="000F450F">
        <w:rPr>
          <w:rFonts w:asciiTheme="minorHAnsi" w:eastAsiaTheme="minorEastAsia" w:hAnsiTheme="minorHAnsi" w:cstheme="minorBidi"/>
          <w:lang w:eastAsia="en-US"/>
        </w:rPr>
        <w:t>oby specifikované v </w:t>
      </w:r>
      <w:r w:rsidR="00814BD2" w:rsidRPr="000F450F">
        <w:rPr>
          <w:rFonts w:asciiTheme="minorHAnsi" w:eastAsiaTheme="minorEastAsia" w:hAnsiTheme="minorHAnsi" w:cstheme="minorBidi"/>
          <w:lang w:eastAsia="en-US"/>
        </w:rPr>
        <w:t>článku II</w:t>
      </w:r>
      <w:r w:rsidR="00425170" w:rsidRPr="000F450F">
        <w:rPr>
          <w:rFonts w:asciiTheme="minorHAnsi" w:eastAsiaTheme="minorEastAsia" w:hAnsiTheme="minorHAnsi" w:cstheme="minorBidi"/>
          <w:lang w:eastAsia="en-US"/>
        </w:rPr>
        <w:t>I bodě 3</w:t>
      </w:r>
      <w:r w:rsidR="00C73681" w:rsidRPr="000F450F">
        <w:rPr>
          <w:rFonts w:asciiTheme="minorHAnsi" w:eastAsiaTheme="minorEastAsia" w:hAnsiTheme="minorHAnsi" w:cstheme="minorBidi"/>
          <w:lang w:eastAsia="en-US"/>
        </w:rPr>
        <w:t xml:space="preserve"> a</w:t>
      </w:r>
      <w:r w:rsidRPr="000F450F">
        <w:rPr>
          <w:rFonts w:asciiTheme="minorHAnsi" w:eastAsiaTheme="minorEastAsia" w:hAnsiTheme="minorHAnsi" w:cstheme="minorBidi"/>
          <w:lang w:eastAsia="en-US"/>
        </w:rPr>
        <w:t>.</w:t>
      </w:r>
    </w:p>
    <w:p w14:paraId="53213939" w14:textId="1BC7E942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>Prostory budou předány zpět Národnímu muzeu nejpozději k okamžiku skončení doby ve stavu, v jakém VLM prostory převzal, nepoškozené, uklizené a vyklizené o předměty, které do prostor umístil VLM. </w:t>
      </w:r>
    </w:p>
    <w:p w14:paraId="3C9D119B" w14:textId="41318A84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 xml:space="preserve">Odpad vzniklý v souvislosti s konáním </w:t>
      </w:r>
      <w:r w:rsidR="0093695F" w:rsidRPr="000F450F">
        <w:rPr>
          <w:rFonts w:asciiTheme="minorHAnsi" w:eastAsiaTheme="minorEastAsia" w:hAnsiTheme="minorHAnsi" w:cstheme="minorBidi"/>
          <w:lang w:eastAsia="en-US"/>
        </w:rPr>
        <w:t>a</w:t>
      </w:r>
      <w:r w:rsidRPr="000F450F">
        <w:rPr>
          <w:rFonts w:asciiTheme="minorHAnsi" w:eastAsiaTheme="minorEastAsia" w:hAnsiTheme="minorHAnsi" w:cstheme="minorBidi"/>
          <w:lang w:eastAsia="en-US"/>
        </w:rPr>
        <w:t>kce je povinen VLM zlikvidovat sám na vlastní náklad. </w:t>
      </w:r>
    </w:p>
    <w:p w14:paraId="70B92F3D" w14:textId="49940E64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>V objektech Národního muzea je přísně zakázáno použití otevřeného ohně a veškerých kouřových efektů na jakékoliv bázi. Porušení tohoto ustanovení bude bráno jako vážné porušení smlouvy s důsledkem okamžitého ukončení akce bez dalších náhrad ze strany Národního muzea.</w:t>
      </w:r>
    </w:p>
    <w:p w14:paraId="0B561F64" w14:textId="5BD5D310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>VLM není oprávněn bez předchozího souhlasu Národního muzea provádět v interiérech a exteriérech prostor či budově jakékoli změny či úpravy. </w:t>
      </w:r>
    </w:p>
    <w:p w14:paraId="01FEE5EC" w14:textId="46E62ACC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>VLM bere na vědomí, že jím provozovaná hudební produkce může naplnit definici veřejné hudební produkce ve smyslu § 98c odst. 4 autorského zákona. V takovém případě je VLM povinen splnit veškeré zákonné povinnosti, zejména povinnosti vůči příslušnému kolektivnímu správci. VLM uvádí, že nebude provádět veřejnou hudební produkci ve smyslu autorského zákona.</w:t>
      </w:r>
    </w:p>
    <w:p w14:paraId="2AC730C1" w14:textId="2ECBD0EF" w:rsidR="00D8371E" w:rsidRPr="000F450F" w:rsidRDefault="00D8371E" w:rsidP="00D56311">
      <w:pPr>
        <w:pStyle w:val="Prosttext"/>
        <w:numPr>
          <w:ilvl w:val="0"/>
          <w:numId w:val="43"/>
        </w:numPr>
        <w:ind w:left="426" w:hanging="426"/>
        <w:jc w:val="both"/>
        <w:rPr>
          <w:rFonts w:asciiTheme="minorHAnsi" w:eastAsiaTheme="minorEastAsia" w:hAnsiTheme="minorHAnsi" w:cstheme="minorBidi"/>
          <w:lang w:eastAsia="en-US"/>
        </w:rPr>
      </w:pPr>
      <w:r w:rsidRPr="000F450F">
        <w:rPr>
          <w:rFonts w:asciiTheme="minorHAnsi" w:eastAsiaTheme="minorEastAsia" w:hAnsiTheme="minorHAnsi" w:cstheme="minorBidi"/>
          <w:lang w:eastAsia="en-US"/>
        </w:rPr>
        <w:t xml:space="preserve">VLM se zavazuje zajistit dodržení přísného zákazu kouření (včetně elektronických cigaret a IQOS) ve všech prostorách budovy Národního muzea. V případě porušení zákazu kouření bude VLM účtována pokuta ve výši 5.000 Kč za každého </w:t>
      </w:r>
      <w:r w:rsidR="00545392" w:rsidRPr="000F450F">
        <w:rPr>
          <w:rFonts w:asciiTheme="minorHAnsi" w:eastAsiaTheme="minorEastAsia" w:hAnsiTheme="minorHAnsi" w:cstheme="minorBidi"/>
          <w:lang w:eastAsia="en-US"/>
        </w:rPr>
        <w:t>ú</w:t>
      </w:r>
      <w:r w:rsidRPr="000F450F">
        <w:rPr>
          <w:rFonts w:asciiTheme="minorHAnsi" w:eastAsiaTheme="minorEastAsia" w:hAnsiTheme="minorHAnsi" w:cstheme="minorBidi"/>
          <w:lang w:eastAsia="en-US"/>
        </w:rPr>
        <w:t>častníka</w:t>
      </w:r>
      <w:r w:rsidR="00545392" w:rsidRPr="000F450F">
        <w:rPr>
          <w:rFonts w:asciiTheme="minorHAnsi" w:eastAsiaTheme="minorEastAsia" w:hAnsiTheme="minorHAnsi" w:cstheme="minorBidi"/>
          <w:lang w:eastAsia="en-US"/>
        </w:rPr>
        <w:t xml:space="preserve"> akce</w:t>
      </w:r>
      <w:r w:rsidRPr="000F450F">
        <w:rPr>
          <w:rFonts w:asciiTheme="minorHAnsi" w:eastAsiaTheme="minorEastAsia" w:hAnsiTheme="minorHAnsi" w:cstheme="minorBidi"/>
          <w:lang w:eastAsia="en-US"/>
        </w:rPr>
        <w:t>, který zákaz kouření poruší. VLM se zavazuje zaplatit takovouto smluvní pokutu na výzvu Národního muzea. Ujednáním o smluvní pokutě není dotčena povinnost VLM nahradit Národnímu muzeu v plné výši způsobenou škodu.</w:t>
      </w:r>
    </w:p>
    <w:p w14:paraId="63F45377" w14:textId="77777777" w:rsidR="00D8371E" w:rsidRPr="000F450F" w:rsidRDefault="00D8371E" w:rsidP="009A3552">
      <w:pPr>
        <w:spacing w:before="0" w:after="0"/>
      </w:pPr>
    </w:p>
    <w:p w14:paraId="7C812B4D" w14:textId="11F7FC77" w:rsidR="009E3485" w:rsidRPr="000F450F" w:rsidRDefault="0044281B" w:rsidP="001E0716">
      <w:pPr>
        <w:pStyle w:val="Odstavecseseznamem"/>
        <w:numPr>
          <w:ilvl w:val="0"/>
          <w:numId w:val="37"/>
        </w:numPr>
        <w:spacing w:before="360"/>
        <w:ind w:hanging="357"/>
        <w:contextualSpacing w:val="0"/>
        <w:jc w:val="center"/>
        <w:rPr>
          <w:rStyle w:val="Zdraznnintenzivn"/>
        </w:rPr>
      </w:pPr>
      <w:r w:rsidRPr="000F450F">
        <w:rPr>
          <w:rStyle w:val="Zdraznnintenzivn"/>
        </w:rPr>
        <w:lastRenderedPageBreak/>
        <w:t>Závěrečná ujednání</w:t>
      </w:r>
    </w:p>
    <w:p w14:paraId="582D864F" w14:textId="77777777" w:rsidR="000F1A1E" w:rsidRPr="000F450F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</w:pPr>
      <w:r w:rsidRPr="000F450F">
        <w:t>Smluvní strany se dohodly, že si budou veškeré písemnosti doručovat na adresy</w:t>
      </w:r>
      <w:r w:rsidR="00AD443E" w:rsidRPr="000F450F">
        <w:t>:</w:t>
      </w:r>
    </w:p>
    <w:p w14:paraId="4B3183AD" w14:textId="50724AC8" w:rsidR="00AD443E" w:rsidRPr="000F450F" w:rsidRDefault="00AD443E" w:rsidP="008E12A4">
      <w:pPr>
        <w:pStyle w:val="Odstavecseseznamem"/>
        <w:spacing w:before="0"/>
        <w:ind w:left="426"/>
        <w:contextualSpacing w:val="0"/>
      </w:pPr>
      <w:r w:rsidRPr="000F450F">
        <w:t xml:space="preserve">Národní </w:t>
      </w:r>
      <w:r w:rsidR="00EA3E4D" w:rsidRPr="000F450F">
        <w:t>muzeum – dle</w:t>
      </w:r>
      <w:r w:rsidR="0044281B" w:rsidRPr="000F450F">
        <w:t xml:space="preserve"> záhlaví této smlouvy</w:t>
      </w:r>
      <w:r w:rsidR="008E12A4" w:rsidRPr="000F450F">
        <w:t xml:space="preserve">, </w:t>
      </w:r>
      <w:r w:rsidR="00F574DA" w:rsidRPr="000F450F">
        <w:t xml:space="preserve">VLM </w:t>
      </w:r>
      <w:r w:rsidR="00EA3E4D" w:rsidRPr="000F450F">
        <w:t>– dle</w:t>
      </w:r>
      <w:r w:rsidR="005B047D" w:rsidRPr="000F450F">
        <w:t xml:space="preserve"> záhlaví této smlouvy.  </w:t>
      </w:r>
    </w:p>
    <w:p w14:paraId="59EDFF6B" w14:textId="241FBB65" w:rsidR="000D12F7" w:rsidRPr="000F450F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</w:pPr>
      <w:r w:rsidRPr="000F450F">
        <w:t>V případě, že adresy svého sídla od okamžiku podpisu této smlouvy změní, jsou povinny tuto skutečnost bez zbyte</w:t>
      </w:r>
      <w:r w:rsidR="000F1A1E" w:rsidRPr="000F450F">
        <w:t>č</w:t>
      </w:r>
      <w:r w:rsidRPr="000F450F">
        <w:t xml:space="preserve">ného odkladu sdělit druhé smluvní straně. </w:t>
      </w:r>
    </w:p>
    <w:p w14:paraId="50133719" w14:textId="0DF68E36" w:rsidR="000D12F7" w:rsidRPr="000F450F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</w:pPr>
      <w:r w:rsidRPr="000F450F">
        <w:t xml:space="preserve">Tato smlouva se uzavírá na dobu určitou, ode dne podpisu této smlouvy do </w:t>
      </w:r>
      <w:r w:rsidR="00153485" w:rsidRPr="000F450F">
        <w:t>31</w:t>
      </w:r>
      <w:r w:rsidR="004F2CEC" w:rsidRPr="000F450F">
        <w:t>.</w:t>
      </w:r>
      <w:r w:rsidR="004760C2" w:rsidRPr="000F450F">
        <w:t>12</w:t>
      </w:r>
      <w:r w:rsidR="004F2CEC" w:rsidRPr="000F450F">
        <w:t>.</w:t>
      </w:r>
      <w:r w:rsidR="008D665E" w:rsidRPr="000F450F">
        <w:t>2024</w:t>
      </w:r>
      <w:r w:rsidR="00F1449C" w:rsidRPr="000F450F">
        <w:t>.</w:t>
      </w:r>
    </w:p>
    <w:p w14:paraId="31C83F2B" w14:textId="3F43CAEF" w:rsidR="006D6DFF" w:rsidRPr="000F450F" w:rsidRDefault="006D6DFF" w:rsidP="006D6DFF">
      <w:pPr>
        <w:pStyle w:val="Odstavecseseznamem"/>
        <w:spacing w:before="0"/>
        <w:ind w:left="426"/>
        <w:contextualSpacing w:val="0"/>
      </w:pPr>
      <w:r w:rsidRPr="000F450F">
        <w:t>Tato smlouva nabývá platnosti dnem podpisu a účinnosti dnem zveřejnění v registru smluv.</w:t>
      </w:r>
    </w:p>
    <w:p w14:paraId="7F4A6CF6" w14:textId="66969792" w:rsidR="000D12F7" w:rsidRPr="000F450F" w:rsidRDefault="0044281B" w:rsidP="00531621">
      <w:pPr>
        <w:pStyle w:val="Odstavecseseznamem"/>
        <w:numPr>
          <w:ilvl w:val="0"/>
          <w:numId w:val="28"/>
        </w:numPr>
        <w:spacing w:before="0"/>
        <w:ind w:left="426"/>
        <w:contextualSpacing w:val="0"/>
      </w:pPr>
      <w:r w:rsidRPr="000F450F">
        <w:t>Tato smlouva může být měněna nebo doplňována pouze písemnými, číslovanými dodatky podep</w:t>
      </w:r>
      <w:r w:rsidR="000D12F7" w:rsidRPr="000F450F">
        <w:t>sanými oběma smluvními stranami</w:t>
      </w:r>
      <w:r w:rsidR="00614BCE" w:rsidRPr="000F450F">
        <w:t>, které se po připojení jejich podpisů stanou její nedílnou součástí.</w:t>
      </w:r>
    </w:p>
    <w:p w14:paraId="1233526E" w14:textId="77777777" w:rsidR="000F450F" w:rsidRPr="000F450F" w:rsidRDefault="000F450F" w:rsidP="000F450F">
      <w:pPr>
        <w:pStyle w:val="Odstavecseseznamem"/>
        <w:numPr>
          <w:ilvl w:val="0"/>
          <w:numId w:val="28"/>
        </w:numPr>
        <w:spacing w:before="0" w:after="160" w:line="252" w:lineRule="auto"/>
        <w:ind w:left="426"/>
        <w:contextualSpacing w:val="0"/>
      </w:pPr>
      <w:r w:rsidRPr="000F450F">
        <w:t>Smlouva je vyhotovena ve 4 stejnopisech, kdy Národní muzeum i VLM obdrží každý 2 výtisky.</w:t>
      </w:r>
    </w:p>
    <w:p w14:paraId="68E5D2FD" w14:textId="4AD4F2A6" w:rsidR="00EA3E4D" w:rsidRPr="000F450F" w:rsidRDefault="0044281B" w:rsidP="000B00FB">
      <w:pPr>
        <w:pStyle w:val="Odstavecseseznamem"/>
        <w:numPr>
          <w:ilvl w:val="0"/>
          <w:numId w:val="28"/>
        </w:numPr>
        <w:spacing w:before="0" w:after="80"/>
        <w:ind w:left="426"/>
      </w:pPr>
      <w:r w:rsidRPr="000F450F">
        <w:t>Smluvní strany prohlašují, že si tuto smlouvu před jejím podpisem přečetly, že byla uzavřena po vzájemné dohodě, že tato smlouva vyjadřuje jejich skutečnou a úplnou vůli, že obsahu smlouvy porozuměly a že smlouva nebyla sjednána v tísni za nápadně nevýhodných podmínek. To stvrzují svými níže připojenými podpisy.</w:t>
      </w:r>
    </w:p>
    <w:p w14:paraId="57FC02C4" w14:textId="77777777" w:rsidR="006D6DFF" w:rsidRPr="000F450F" w:rsidRDefault="006D6DFF" w:rsidP="000F1A1E">
      <w:pPr>
        <w:tabs>
          <w:tab w:val="center" w:pos="2127"/>
          <w:tab w:val="center" w:pos="7088"/>
        </w:tabs>
      </w:pPr>
    </w:p>
    <w:p w14:paraId="7660F6F7" w14:textId="77777777" w:rsidR="00F03DBF" w:rsidRPr="000F450F" w:rsidRDefault="00F03DBF" w:rsidP="000F1A1E">
      <w:pPr>
        <w:tabs>
          <w:tab w:val="center" w:pos="2127"/>
          <w:tab w:val="center" w:pos="7088"/>
        </w:tabs>
      </w:pPr>
    </w:p>
    <w:p w14:paraId="54E1F8F9" w14:textId="36D13CD5" w:rsidR="0044281B" w:rsidRPr="000F450F" w:rsidRDefault="0044281B" w:rsidP="000F1A1E">
      <w:pPr>
        <w:tabs>
          <w:tab w:val="center" w:pos="2127"/>
          <w:tab w:val="center" w:pos="7088"/>
        </w:tabs>
      </w:pPr>
      <w:r w:rsidRPr="000F450F">
        <w:t>V Praze, dne</w:t>
      </w:r>
      <w:r w:rsidR="00AC1B24" w:rsidRPr="000F450F">
        <w:tab/>
      </w:r>
      <w:r w:rsidR="009E3485" w:rsidRPr="000F450F">
        <w:t xml:space="preserve">                                                        </w:t>
      </w:r>
    </w:p>
    <w:p w14:paraId="60AB2237" w14:textId="77777777" w:rsidR="006D6DFF" w:rsidRPr="000F450F" w:rsidRDefault="006D6DFF" w:rsidP="000F1A1E">
      <w:pPr>
        <w:tabs>
          <w:tab w:val="center" w:pos="2127"/>
          <w:tab w:val="center" w:pos="7088"/>
        </w:tabs>
      </w:pPr>
    </w:p>
    <w:p w14:paraId="29A4F4CB" w14:textId="77777777" w:rsidR="00DA4E8C" w:rsidRPr="000F450F" w:rsidRDefault="00DA4E8C" w:rsidP="000F1A1E">
      <w:pPr>
        <w:tabs>
          <w:tab w:val="center" w:pos="2127"/>
          <w:tab w:val="center" w:pos="7088"/>
        </w:tabs>
      </w:pPr>
    </w:p>
    <w:p w14:paraId="7541847E" w14:textId="5595529A" w:rsidR="0044281B" w:rsidRPr="000F450F" w:rsidRDefault="0044281B" w:rsidP="000F1A1E">
      <w:pPr>
        <w:tabs>
          <w:tab w:val="center" w:pos="2127"/>
          <w:tab w:val="center" w:pos="7088"/>
        </w:tabs>
      </w:pPr>
      <w:r w:rsidRPr="000F450F">
        <w:tab/>
        <w:t>….......</w:t>
      </w:r>
      <w:r w:rsidR="007D3442" w:rsidRPr="000F450F">
        <w:t>..........</w:t>
      </w:r>
      <w:r w:rsidRPr="000F450F">
        <w:t>.....................................</w:t>
      </w:r>
      <w:r w:rsidRPr="000F450F">
        <w:tab/>
        <w:t>....................................</w:t>
      </w:r>
      <w:r w:rsidR="007D3442" w:rsidRPr="000F450F">
        <w:t>.......</w:t>
      </w:r>
      <w:r w:rsidRPr="000F450F">
        <w:t>........</w:t>
      </w:r>
    </w:p>
    <w:p w14:paraId="6D84C171" w14:textId="062BA71A" w:rsidR="0044281B" w:rsidRPr="000F450F" w:rsidRDefault="0044281B" w:rsidP="00477768">
      <w:pPr>
        <w:tabs>
          <w:tab w:val="center" w:pos="2127"/>
          <w:tab w:val="center" w:pos="7088"/>
        </w:tabs>
        <w:spacing w:before="0" w:after="0"/>
      </w:pPr>
      <w:r w:rsidRPr="000F450F">
        <w:tab/>
        <w:t>Národní muzeum</w:t>
      </w:r>
      <w:r w:rsidRPr="000F450F">
        <w:tab/>
      </w:r>
      <w:r w:rsidR="007C5C5E" w:rsidRPr="000F450F">
        <w:rPr>
          <w:rFonts w:ascii="Calibri" w:hAnsi="Calibri" w:cs="Calibri"/>
        </w:rPr>
        <w:t>VLTAVA LABE MEDIA a.s.</w:t>
      </w:r>
    </w:p>
    <w:p w14:paraId="3B0C6558" w14:textId="20231644" w:rsidR="00F45307" w:rsidRPr="000F450F" w:rsidRDefault="0044281B" w:rsidP="00477768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</w:rPr>
      </w:pPr>
      <w:r w:rsidRPr="000F450F">
        <w:tab/>
      </w:r>
      <w:r w:rsidR="00F45307" w:rsidRPr="000F450F">
        <w:t>PhDr.</w:t>
      </w:r>
      <w:r w:rsidR="000B00FB" w:rsidRPr="000F450F">
        <w:t xml:space="preserve"> </w:t>
      </w:r>
      <w:r w:rsidR="00F45307" w:rsidRPr="000F450F">
        <w:t>Michal Lukeš Ph</w:t>
      </w:r>
      <w:r w:rsidR="005245AF" w:rsidRPr="000F450F">
        <w:t>.</w:t>
      </w:r>
      <w:r w:rsidR="00F45307" w:rsidRPr="000F450F">
        <w:t>D.</w:t>
      </w:r>
      <w:r w:rsidRPr="000F450F">
        <w:tab/>
      </w:r>
      <w:r w:rsidR="007C5C5E" w:rsidRPr="000F450F">
        <w:rPr>
          <w:rFonts w:ascii="Calibri" w:hAnsi="Calibri" w:cs="Calibri"/>
        </w:rPr>
        <w:t>Ing. Dominika Kalinová</w:t>
      </w:r>
    </w:p>
    <w:p w14:paraId="58E5BC54" w14:textId="75C5F176" w:rsidR="001A42B2" w:rsidRPr="000F450F" w:rsidRDefault="00F45307" w:rsidP="008C23E0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</w:rPr>
      </w:pPr>
      <w:r w:rsidRPr="000F450F">
        <w:tab/>
        <w:t>Generální ředitel Národního muzea</w:t>
      </w:r>
      <w:r w:rsidR="0044281B" w:rsidRPr="000F450F">
        <w:tab/>
      </w:r>
      <w:r w:rsidR="007C5C5E" w:rsidRPr="000F450F">
        <w:rPr>
          <w:rFonts w:ascii="Calibri" w:hAnsi="Calibri" w:cs="Calibri"/>
        </w:rPr>
        <w:t>místopředsedkyně představenstva</w:t>
      </w:r>
    </w:p>
    <w:p w14:paraId="541E452E" w14:textId="5E76D474" w:rsidR="007C5C5E" w:rsidRPr="000F450F" w:rsidRDefault="007C5C5E" w:rsidP="008C23E0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</w:rPr>
      </w:pPr>
    </w:p>
    <w:p w14:paraId="0FC14B39" w14:textId="0266980C" w:rsidR="007C5C5E" w:rsidRPr="000F450F" w:rsidRDefault="007C5C5E" w:rsidP="008C23E0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</w:rPr>
      </w:pPr>
    </w:p>
    <w:p w14:paraId="597ED55B" w14:textId="77777777" w:rsidR="00D21364" w:rsidRPr="000F450F" w:rsidRDefault="00D21364" w:rsidP="008C23E0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</w:rPr>
      </w:pPr>
    </w:p>
    <w:p w14:paraId="34C79555" w14:textId="77777777" w:rsidR="00D21364" w:rsidRPr="000F450F" w:rsidRDefault="00D21364" w:rsidP="008C23E0">
      <w:pPr>
        <w:tabs>
          <w:tab w:val="center" w:pos="2127"/>
          <w:tab w:val="center" w:pos="7088"/>
        </w:tabs>
        <w:spacing w:before="0" w:after="0"/>
        <w:rPr>
          <w:rFonts w:ascii="Calibri" w:hAnsi="Calibri" w:cs="Arial"/>
        </w:rPr>
      </w:pPr>
    </w:p>
    <w:p w14:paraId="6FEE577C" w14:textId="77777777" w:rsidR="007D4C7B" w:rsidRPr="000F450F" w:rsidRDefault="007C5C5E" w:rsidP="007D4C7B">
      <w:pPr>
        <w:tabs>
          <w:tab w:val="center" w:pos="2127"/>
          <w:tab w:val="center" w:pos="7088"/>
        </w:tabs>
        <w:spacing w:before="0" w:after="0"/>
      </w:pPr>
      <w:r w:rsidRPr="000F450F">
        <w:rPr>
          <w:rFonts w:ascii="Calibri" w:hAnsi="Calibri" w:cs="Arial"/>
        </w:rPr>
        <w:tab/>
        <w:t xml:space="preserve">                                                            </w:t>
      </w:r>
      <w:r w:rsidRPr="000F450F">
        <w:rPr>
          <w:rFonts w:ascii="Calibri" w:hAnsi="Calibri" w:cs="Arial"/>
        </w:rPr>
        <w:tab/>
        <w:t xml:space="preserve">      </w:t>
      </w:r>
      <w:r w:rsidRPr="000F450F">
        <w:t>...................................................</w:t>
      </w:r>
    </w:p>
    <w:p w14:paraId="4155D523" w14:textId="0F6758E9" w:rsidR="007C5C5E" w:rsidRPr="000F450F" w:rsidRDefault="007D4C7B" w:rsidP="007D4C7B">
      <w:pPr>
        <w:tabs>
          <w:tab w:val="center" w:pos="2127"/>
          <w:tab w:val="center" w:pos="7088"/>
        </w:tabs>
        <w:spacing w:before="0" w:after="0"/>
        <w:rPr>
          <w:rFonts w:ascii="Calibri" w:hAnsi="Calibri" w:cs="Calibri"/>
        </w:rPr>
      </w:pPr>
      <w:r w:rsidRPr="000F450F">
        <w:tab/>
      </w:r>
      <w:r w:rsidRPr="000F450F">
        <w:tab/>
      </w:r>
      <w:r w:rsidR="007C5C5E" w:rsidRPr="000F450F">
        <w:t xml:space="preserve">        </w:t>
      </w:r>
      <w:r w:rsidR="007C5C5E" w:rsidRPr="000F450F">
        <w:rPr>
          <w:rFonts w:ascii="Calibri" w:hAnsi="Calibri" w:cs="Calibri"/>
        </w:rPr>
        <w:t>VLTAVA LABE MEDIA a.s.</w:t>
      </w:r>
    </w:p>
    <w:p w14:paraId="37934D3D" w14:textId="4A03F12F" w:rsidR="007C5C5E" w:rsidRPr="000F450F" w:rsidRDefault="007C5C5E" w:rsidP="007D4C7B">
      <w:pPr>
        <w:tabs>
          <w:tab w:val="center" w:pos="2127"/>
          <w:tab w:val="center" w:pos="7088"/>
        </w:tabs>
        <w:spacing w:before="0" w:after="0"/>
        <w:ind w:left="6372"/>
        <w:rPr>
          <w:rFonts w:ascii="Calibri" w:hAnsi="Calibri" w:cs="Calibri"/>
        </w:rPr>
      </w:pPr>
      <w:r w:rsidRPr="000F450F">
        <w:rPr>
          <w:rFonts w:ascii="Calibri" w:hAnsi="Calibri" w:cs="Calibri"/>
        </w:rPr>
        <w:t xml:space="preserve">     Bc. Jitka Afsahi </w:t>
      </w:r>
    </w:p>
    <w:p w14:paraId="23A043A5" w14:textId="2ABD09A4" w:rsidR="007C5C5E" w:rsidRPr="000F450F" w:rsidRDefault="007C5C5E" w:rsidP="007D4C7B">
      <w:pPr>
        <w:tabs>
          <w:tab w:val="center" w:pos="2127"/>
          <w:tab w:val="center" w:pos="7088"/>
        </w:tabs>
        <w:spacing w:before="0" w:after="0"/>
        <w:ind w:left="6372"/>
        <w:rPr>
          <w:rFonts w:ascii="Calibri" w:hAnsi="Calibri" w:cs="Calibri"/>
        </w:rPr>
      </w:pPr>
      <w:r w:rsidRPr="000F450F">
        <w:rPr>
          <w:rFonts w:ascii="Calibri" w:hAnsi="Calibri" w:cs="Calibri"/>
        </w:rPr>
        <w:t>členka představenstva</w:t>
      </w:r>
    </w:p>
    <w:sectPr w:rsidR="007C5C5E" w:rsidRPr="000F450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2702" w14:textId="77777777" w:rsidR="00253C19" w:rsidRDefault="00253C19" w:rsidP="00F220FD">
      <w:r>
        <w:separator/>
      </w:r>
    </w:p>
  </w:endnote>
  <w:endnote w:type="continuationSeparator" w:id="0">
    <w:p w14:paraId="18D6B312" w14:textId="77777777" w:rsidR="00253C19" w:rsidRDefault="00253C19" w:rsidP="00F220FD">
      <w:r>
        <w:continuationSeparator/>
      </w:r>
    </w:p>
  </w:endnote>
  <w:endnote w:type="continuationNotice" w:id="1">
    <w:p w14:paraId="4CB8F3A1" w14:textId="77777777" w:rsidR="00253C19" w:rsidRDefault="00253C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per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D796" w14:textId="77777777" w:rsidR="00253C19" w:rsidRDefault="00253C19" w:rsidP="00F220FD">
      <w:r>
        <w:separator/>
      </w:r>
    </w:p>
  </w:footnote>
  <w:footnote w:type="continuationSeparator" w:id="0">
    <w:p w14:paraId="46179F39" w14:textId="77777777" w:rsidR="00253C19" w:rsidRDefault="00253C19" w:rsidP="00F220FD">
      <w:r>
        <w:continuationSeparator/>
      </w:r>
    </w:p>
  </w:footnote>
  <w:footnote w:type="continuationNotice" w:id="1">
    <w:p w14:paraId="38FE73E9" w14:textId="77777777" w:rsidR="00253C19" w:rsidRDefault="00253C1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14A" w14:textId="076BF723" w:rsidR="00B32E08" w:rsidRPr="00D403CF" w:rsidRDefault="00B32E08" w:rsidP="00686AE2">
    <w:pPr>
      <w:pStyle w:val="Zhlav"/>
      <w:jc w:val="right"/>
      <w:rPr>
        <w:b/>
        <w:bCs/>
        <w:color w:val="3A4145" w:themeColor="text1" w:themeShade="BF"/>
      </w:rPr>
    </w:pPr>
    <w:r>
      <w:tab/>
    </w:r>
    <w:r>
      <w:tab/>
    </w:r>
    <w:r w:rsidR="007F2C89" w:rsidRPr="00D403CF">
      <w:rPr>
        <w:color w:val="3A4145" w:themeColor="text1" w:themeShade="BF"/>
      </w:rPr>
      <w:t>202</w:t>
    </w:r>
    <w:r w:rsidR="00866F22" w:rsidRPr="00D403CF">
      <w:rPr>
        <w:color w:val="3A4145" w:themeColor="text1" w:themeShade="BF"/>
      </w:rPr>
      <w:t>3</w:t>
    </w:r>
    <w:r w:rsidR="007F2C89" w:rsidRPr="00D403CF">
      <w:rPr>
        <w:color w:val="3A4145" w:themeColor="text1" w:themeShade="BF"/>
      </w:rPr>
      <w:t>/</w:t>
    </w:r>
    <w:r w:rsidR="00F57EC6" w:rsidRPr="00D403CF">
      <w:rPr>
        <w:color w:val="3A4145" w:themeColor="text1" w:themeShade="BF"/>
      </w:rPr>
      <w:t>4256</w:t>
    </w:r>
    <w:r w:rsidR="007F2C89" w:rsidRPr="00D403CF">
      <w:rPr>
        <w:color w:val="3A4145" w:themeColor="text1" w:themeShade="BF"/>
      </w:rPr>
      <w:t>/NM</w:t>
    </w:r>
    <w:r w:rsidR="00BF30BF" w:rsidRPr="00D403CF">
      <w:rPr>
        <w:color w:val="3A4145" w:themeColor="text1" w:themeShade="BF"/>
      </w:rPr>
      <w:t xml:space="preserve"> </w:t>
    </w:r>
    <w:r w:rsidRPr="00D403CF">
      <w:rPr>
        <w:color w:val="3A4145" w:themeColor="text1" w:themeShade="BF"/>
      </w:rPr>
      <w:t xml:space="preserve">(KGŘ2), </w:t>
    </w:r>
    <w:r w:rsidR="00687F9D" w:rsidRPr="00D403CF">
      <w:rPr>
        <w:b/>
        <w:bCs/>
        <w:color w:val="3A4145" w:themeColor="text1" w:themeShade="BF"/>
      </w:rPr>
      <w:t>231230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DF6D46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0D392D"/>
    <w:multiLevelType w:val="hybridMultilevel"/>
    <w:tmpl w:val="4EC2E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888"/>
    <w:multiLevelType w:val="multilevel"/>
    <w:tmpl w:val="0F1E611C"/>
    <w:lvl w:ilvl="0">
      <w:start w:val="1"/>
      <w:numFmt w:val="upperRoman"/>
      <w:lvlText w:val="%1."/>
      <w:lvlJc w:val="left"/>
      <w:pPr>
        <w:ind w:left="567" w:hanging="20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A0732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38"/>
    <w:multiLevelType w:val="hybridMultilevel"/>
    <w:tmpl w:val="DB1A29C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F0104"/>
    <w:multiLevelType w:val="hybridMultilevel"/>
    <w:tmpl w:val="5A664F6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A64DA"/>
    <w:multiLevelType w:val="multilevel"/>
    <w:tmpl w:val="D9BE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45B5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D6BCE"/>
    <w:multiLevelType w:val="hybridMultilevel"/>
    <w:tmpl w:val="6C6A9530"/>
    <w:lvl w:ilvl="0" w:tplc="4F087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23F7D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6D6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517A"/>
    <w:multiLevelType w:val="hybridMultilevel"/>
    <w:tmpl w:val="B5BEF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68B"/>
    <w:multiLevelType w:val="hybridMultilevel"/>
    <w:tmpl w:val="2E1404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DF0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6006"/>
    <w:multiLevelType w:val="multilevel"/>
    <w:tmpl w:val="069278F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A32C2B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1CCC"/>
    <w:multiLevelType w:val="hybridMultilevel"/>
    <w:tmpl w:val="63FAC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E4579"/>
    <w:multiLevelType w:val="multilevel"/>
    <w:tmpl w:val="0F1E611C"/>
    <w:lvl w:ilvl="0">
      <w:start w:val="1"/>
      <w:numFmt w:val="upperRoman"/>
      <w:lvlText w:val="%1."/>
      <w:lvlJc w:val="left"/>
      <w:pPr>
        <w:ind w:left="207" w:hanging="20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CAF64DD"/>
    <w:multiLevelType w:val="hybridMultilevel"/>
    <w:tmpl w:val="57083F0A"/>
    <w:lvl w:ilvl="0" w:tplc="3CEEE3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29A"/>
    <w:multiLevelType w:val="hybridMultilevel"/>
    <w:tmpl w:val="FC5042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06201"/>
    <w:multiLevelType w:val="hybridMultilevel"/>
    <w:tmpl w:val="9E42E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4728"/>
    <w:multiLevelType w:val="hybridMultilevel"/>
    <w:tmpl w:val="8DEAEDDC"/>
    <w:lvl w:ilvl="0" w:tplc="5ADE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DE6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A2640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042F6"/>
    <w:multiLevelType w:val="hybridMultilevel"/>
    <w:tmpl w:val="E6A012B2"/>
    <w:lvl w:ilvl="0" w:tplc="D0D8A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3940CC"/>
    <w:multiLevelType w:val="hybridMultilevel"/>
    <w:tmpl w:val="5808C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52949"/>
    <w:multiLevelType w:val="hybridMultilevel"/>
    <w:tmpl w:val="1CDEE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419D"/>
    <w:multiLevelType w:val="hybridMultilevel"/>
    <w:tmpl w:val="24C04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A1EF1"/>
    <w:multiLevelType w:val="hybridMultilevel"/>
    <w:tmpl w:val="904C4B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A6160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502FC9"/>
    <w:multiLevelType w:val="hybridMultilevel"/>
    <w:tmpl w:val="45DC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46C3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FAC39B7"/>
    <w:multiLevelType w:val="hybridMultilevel"/>
    <w:tmpl w:val="28304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72352"/>
    <w:multiLevelType w:val="hybridMultilevel"/>
    <w:tmpl w:val="C63ECF16"/>
    <w:lvl w:ilvl="0" w:tplc="0405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235148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66CD5"/>
    <w:multiLevelType w:val="hybridMultilevel"/>
    <w:tmpl w:val="231A0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96262"/>
    <w:multiLevelType w:val="hybridMultilevel"/>
    <w:tmpl w:val="58EC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2D1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31714"/>
    <w:multiLevelType w:val="hybridMultilevel"/>
    <w:tmpl w:val="CCF0B6AE"/>
    <w:lvl w:ilvl="0" w:tplc="8F32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A5C03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83BB3"/>
    <w:multiLevelType w:val="hybridMultilevel"/>
    <w:tmpl w:val="01E40A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2D91"/>
    <w:multiLevelType w:val="hybridMultilevel"/>
    <w:tmpl w:val="805E0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1631F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07BC8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8163C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F6610"/>
    <w:multiLevelType w:val="multilevel"/>
    <w:tmpl w:val="069278F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58B1B2A"/>
    <w:multiLevelType w:val="hybridMultilevel"/>
    <w:tmpl w:val="4ECC6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90FE9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13326"/>
    <w:multiLevelType w:val="hybridMultilevel"/>
    <w:tmpl w:val="FA9C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27564">
    <w:abstractNumId w:val="29"/>
  </w:num>
  <w:num w:numId="2" w16cid:durableId="1505705715">
    <w:abstractNumId w:val="34"/>
  </w:num>
  <w:num w:numId="3" w16cid:durableId="808060706">
    <w:abstractNumId w:val="21"/>
  </w:num>
  <w:num w:numId="4" w16cid:durableId="1433208179">
    <w:abstractNumId w:val="44"/>
  </w:num>
  <w:num w:numId="5" w16cid:durableId="2097555782">
    <w:abstractNumId w:val="31"/>
  </w:num>
  <w:num w:numId="6" w16cid:durableId="258485253">
    <w:abstractNumId w:val="11"/>
  </w:num>
  <w:num w:numId="7" w16cid:durableId="1534535435">
    <w:abstractNumId w:val="39"/>
  </w:num>
  <w:num w:numId="8" w16cid:durableId="509412937">
    <w:abstractNumId w:val="1"/>
  </w:num>
  <w:num w:numId="9" w16cid:durableId="1354920136">
    <w:abstractNumId w:val="23"/>
  </w:num>
  <w:num w:numId="10" w16cid:durableId="1579248389">
    <w:abstractNumId w:val="8"/>
  </w:num>
  <w:num w:numId="11" w16cid:durableId="1054238055">
    <w:abstractNumId w:val="16"/>
  </w:num>
  <w:num w:numId="12" w16cid:durableId="423571397">
    <w:abstractNumId w:val="24"/>
  </w:num>
  <w:num w:numId="13" w16cid:durableId="241330515">
    <w:abstractNumId w:val="12"/>
  </w:num>
  <w:num w:numId="14" w16cid:durableId="1829665798">
    <w:abstractNumId w:val="43"/>
  </w:num>
  <w:num w:numId="15" w16cid:durableId="1367870731">
    <w:abstractNumId w:val="14"/>
  </w:num>
  <w:num w:numId="16" w16cid:durableId="109935870">
    <w:abstractNumId w:val="36"/>
  </w:num>
  <w:num w:numId="17" w16cid:durableId="913008075">
    <w:abstractNumId w:val="2"/>
  </w:num>
  <w:num w:numId="18" w16cid:durableId="1507555155">
    <w:abstractNumId w:val="17"/>
  </w:num>
  <w:num w:numId="19" w16cid:durableId="123547600">
    <w:abstractNumId w:val="3"/>
  </w:num>
  <w:num w:numId="20" w16cid:durableId="1240868788">
    <w:abstractNumId w:val="42"/>
  </w:num>
  <w:num w:numId="21" w16cid:durableId="937759341">
    <w:abstractNumId w:val="19"/>
  </w:num>
  <w:num w:numId="22" w16cid:durableId="1985088538">
    <w:abstractNumId w:val="13"/>
  </w:num>
  <w:num w:numId="23" w16cid:durableId="1494755084">
    <w:abstractNumId w:val="9"/>
  </w:num>
  <w:num w:numId="24" w16cid:durableId="19085131">
    <w:abstractNumId w:val="40"/>
  </w:num>
  <w:num w:numId="25" w16cid:durableId="43061927">
    <w:abstractNumId w:val="37"/>
  </w:num>
  <w:num w:numId="26" w16cid:durableId="704989643">
    <w:abstractNumId w:val="5"/>
  </w:num>
  <w:num w:numId="27" w16cid:durableId="314261626">
    <w:abstractNumId w:val="35"/>
  </w:num>
  <w:num w:numId="28" w16cid:durableId="2023051289">
    <w:abstractNumId w:val="15"/>
  </w:num>
  <w:num w:numId="29" w16cid:durableId="2121679171">
    <w:abstractNumId w:val="32"/>
  </w:num>
  <w:num w:numId="30" w16cid:durableId="780994702">
    <w:abstractNumId w:val="41"/>
  </w:num>
  <w:num w:numId="31" w16cid:durableId="583535545">
    <w:abstractNumId w:val="26"/>
  </w:num>
  <w:num w:numId="32" w16cid:durableId="724139167">
    <w:abstractNumId w:val="10"/>
  </w:num>
  <w:num w:numId="33" w16cid:durableId="79640387">
    <w:abstractNumId w:val="45"/>
  </w:num>
  <w:num w:numId="34" w16cid:durableId="260571197">
    <w:abstractNumId w:val="27"/>
  </w:num>
  <w:num w:numId="35" w16cid:durableId="601689725">
    <w:abstractNumId w:val="7"/>
  </w:num>
  <w:num w:numId="36" w16cid:durableId="687222532">
    <w:abstractNumId w:val="4"/>
  </w:num>
  <w:num w:numId="37" w16cid:durableId="2023628967">
    <w:abstractNumId w:val="38"/>
  </w:num>
  <w:num w:numId="38" w16cid:durableId="407194341">
    <w:abstractNumId w:val="6"/>
  </w:num>
  <w:num w:numId="39" w16cid:durableId="1281498514">
    <w:abstractNumId w:val="0"/>
  </w:num>
  <w:num w:numId="40" w16cid:durableId="261189577">
    <w:abstractNumId w:val="25"/>
  </w:num>
  <w:num w:numId="41" w16cid:durableId="887033691">
    <w:abstractNumId w:val="18"/>
  </w:num>
  <w:num w:numId="42" w16cid:durableId="1422219476">
    <w:abstractNumId w:val="28"/>
  </w:num>
  <w:num w:numId="43" w16cid:durableId="403068272">
    <w:abstractNumId w:val="22"/>
  </w:num>
  <w:num w:numId="44" w16cid:durableId="946733604">
    <w:abstractNumId w:val="46"/>
  </w:num>
  <w:num w:numId="45" w16cid:durableId="1702241062">
    <w:abstractNumId w:val="30"/>
  </w:num>
  <w:num w:numId="46" w16cid:durableId="738216244">
    <w:abstractNumId w:val="20"/>
  </w:num>
  <w:num w:numId="47" w16cid:durableId="1902684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B"/>
    <w:rsid w:val="0000256A"/>
    <w:rsid w:val="00002672"/>
    <w:rsid w:val="00004CEB"/>
    <w:rsid w:val="00006059"/>
    <w:rsid w:val="0001222F"/>
    <w:rsid w:val="000124CA"/>
    <w:rsid w:val="0001490A"/>
    <w:rsid w:val="0001614F"/>
    <w:rsid w:val="00021107"/>
    <w:rsid w:val="00027EB7"/>
    <w:rsid w:val="00030830"/>
    <w:rsid w:val="00030C45"/>
    <w:rsid w:val="00032946"/>
    <w:rsid w:val="00032C6F"/>
    <w:rsid w:val="0003341A"/>
    <w:rsid w:val="00044BAB"/>
    <w:rsid w:val="0005280D"/>
    <w:rsid w:val="00052B35"/>
    <w:rsid w:val="000554A0"/>
    <w:rsid w:val="00057166"/>
    <w:rsid w:val="00057AA5"/>
    <w:rsid w:val="000616EC"/>
    <w:rsid w:val="00065A00"/>
    <w:rsid w:val="00066771"/>
    <w:rsid w:val="0007392F"/>
    <w:rsid w:val="000751B7"/>
    <w:rsid w:val="000753CB"/>
    <w:rsid w:val="00084B88"/>
    <w:rsid w:val="000904A9"/>
    <w:rsid w:val="00092937"/>
    <w:rsid w:val="000932D8"/>
    <w:rsid w:val="000A10A8"/>
    <w:rsid w:val="000A1EB4"/>
    <w:rsid w:val="000A2B20"/>
    <w:rsid w:val="000A2C98"/>
    <w:rsid w:val="000A4E01"/>
    <w:rsid w:val="000A7BCE"/>
    <w:rsid w:val="000B00FB"/>
    <w:rsid w:val="000B0EC2"/>
    <w:rsid w:val="000B1786"/>
    <w:rsid w:val="000B2EDC"/>
    <w:rsid w:val="000B3E5C"/>
    <w:rsid w:val="000B606D"/>
    <w:rsid w:val="000C065C"/>
    <w:rsid w:val="000C3A51"/>
    <w:rsid w:val="000C4883"/>
    <w:rsid w:val="000C57CC"/>
    <w:rsid w:val="000C65F0"/>
    <w:rsid w:val="000D12F7"/>
    <w:rsid w:val="000D5829"/>
    <w:rsid w:val="000E7BA7"/>
    <w:rsid w:val="000F1A1E"/>
    <w:rsid w:val="000F2822"/>
    <w:rsid w:val="000F450F"/>
    <w:rsid w:val="000F6C30"/>
    <w:rsid w:val="000F7411"/>
    <w:rsid w:val="0010529B"/>
    <w:rsid w:val="0011090C"/>
    <w:rsid w:val="00110FAE"/>
    <w:rsid w:val="00111D87"/>
    <w:rsid w:val="00112178"/>
    <w:rsid w:val="00113A42"/>
    <w:rsid w:val="00117EE7"/>
    <w:rsid w:val="0012081C"/>
    <w:rsid w:val="00120E85"/>
    <w:rsid w:val="001273EA"/>
    <w:rsid w:val="00131142"/>
    <w:rsid w:val="0013159B"/>
    <w:rsid w:val="001362F1"/>
    <w:rsid w:val="0013681F"/>
    <w:rsid w:val="00144E25"/>
    <w:rsid w:val="00145E76"/>
    <w:rsid w:val="00153485"/>
    <w:rsid w:val="001560BA"/>
    <w:rsid w:val="00157627"/>
    <w:rsid w:val="00157E2C"/>
    <w:rsid w:val="00162C08"/>
    <w:rsid w:val="0016795A"/>
    <w:rsid w:val="00170611"/>
    <w:rsid w:val="00173784"/>
    <w:rsid w:val="00174967"/>
    <w:rsid w:val="0017647C"/>
    <w:rsid w:val="00177DF8"/>
    <w:rsid w:val="00177F91"/>
    <w:rsid w:val="00181F2A"/>
    <w:rsid w:val="00185E1F"/>
    <w:rsid w:val="00192877"/>
    <w:rsid w:val="00193903"/>
    <w:rsid w:val="0019405F"/>
    <w:rsid w:val="001942CE"/>
    <w:rsid w:val="00195748"/>
    <w:rsid w:val="001A032D"/>
    <w:rsid w:val="001A42B2"/>
    <w:rsid w:val="001A4A5A"/>
    <w:rsid w:val="001B6F70"/>
    <w:rsid w:val="001B708F"/>
    <w:rsid w:val="001B7A22"/>
    <w:rsid w:val="001C2049"/>
    <w:rsid w:val="001C222E"/>
    <w:rsid w:val="001C2CE3"/>
    <w:rsid w:val="001C47A7"/>
    <w:rsid w:val="001D011E"/>
    <w:rsid w:val="001D48DE"/>
    <w:rsid w:val="001D53F8"/>
    <w:rsid w:val="001D5CE7"/>
    <w:rsid w:val="001D7A05"/>
    <w:rsid w:val="001D7E89"/>
    <w:rsid w:val="001E0716"/>
    <w:rsid w:val="001F41AF"/>
    <w:rsid w:val="001F50DC"/>
    <w:rsid w:val="00202B32"/>
    <w:rsid w:val="0020316E"/>
    <w:rsid w:val="00204341"/>
    <w:rsid w:val="00217AEA"/>
    <w:rsid w:val="0022738E"/>
    <w:rsid w:val="00227403"/>
    <w:rsid w:val="00231687"/>
    <w:rsid w:val="00233D6A"/>
    <w:rsid w:val="00235E6A"/>
    <w:rsid w:val="00240283"/>
    <w:rsid w:val="00240FED"/>
    <w:rsid w:val="00242A01"/>
    <w:rsid w:val="00253C19"/>
    <w:rsid w:val="002550C0"/>
    <w:rsid w:val="00257F1B"/>
    <w:rsid w:val="00272CAF"/>
    <w:rsid w:val="0027406E"/>
    <w:rsid w:val="00286F11"/>
    <w:rsid w:val="00296357"/>
    <w:rsid w:val="002A1326"/>
    <w:rsid w:val="002A1C37"/>
    <w:rsid w:val="002B0C40"/>
    <w:rsid w:val="002B0D87"/>
    <w:rsid w:val="002B1394"/>
    <w:rsid w:val="002B3FE7"/>
    <w:rsid w:val="002B5F75"/>
    <w:rsid w:val="002C68D3"/>
    <w:rsid w:val="002D1383"/>
    <w:rsid w:val="002D23E4"/>
    <w:rsid w:val="002D38AF"/>
    <w:rsid w:val="002D3BD0"/>
    <w:rsid w:val="002E0267"/>
    <w:rsid w:val="002F5A63"/>
    <w:rsid w:val="002F785B"/>
    <w:rsid w:val="002F7A5C"/>
    <w:rsid w:val="00304A1B"/>
    <w:rsid w:val="00307241"/>
    <w:rsid w:val="0031051E"/>
    <w:rsid w:val="00313C43"/>
    <w:rsid w:val="003161D8"/>
    <w:rsid w:val="003219DC"/>
    <w:rsid w:val="00321CFA"/>
    <w:rsid w:val="003309BF"/>
    <w:rsid w:val="003315D0"/>
    <w:rsid w:val="00331AAA"/>
    <w:rsid w:val="00333A00"/>
    <w:rsid w:val="00333D0B"/>
    <w:rsid w:val="003479E1"/>
    <w:rsid w:val="00353E13"/>
    <w:rsid w:val="0035407E"/>
    <w:rsid w:val="0035569E"/>
    <w:rsid w:val="003600E8"/>
    <w:rsid w:val="00363867"/>
    <w:rsid w:val="00367462"/>
    <w:rsid w:val="00370466"/>
    <w:rsid w:val="003724DA"/>
    <w:rsid w:val="00372F19"/>
    <w:rsid w:val="00374A71"/>
    <w:rsid w:val="0037658F"/>
    <w:rsid w:val="00380771"/>
    <w:rsid w:val="0038185F"/>
    <w:rsid w:val="00382A62"/>
    <w:rsid w:val="003845A6"/>
    <w:rsid w:val="0038553F"/>
    <w:rsid w:val="00390562"/>
    <w:rsid w:val="003929F3"/>
    <w:rsid w:val="0039623B"/>
    <w:rsid w:val="003A16A3"/>
    <w:rsid w:val="003A4B71"/>
    <w:rsid w:val="003B15A7"/>
    <w:rsid w:val="003B4B19"/>
    <w:rsid w:val="003C3E1F"/>
    <w:rsid w:val="003C7AF0"/>
    <w:rsid w:val="003D5856"/>
    <w:rsid w:val="003D6A24"/>
    <w:rsid w:val="003E538E"/>
    <w:rsid w:val="003E769E"/>
    <w:rsid w:val="003F2EA1"/>
    <w:rsid w:val="003F3A57"/>
    <w:rsid w:val="003F77AF"/>
    <w:rsid w:val="00404A6A"/>
    <w:rsid w:val="004063C4"/>
    <w:rsid w:val="00406549"/>
    <w:rsid w:val="00412130"/>
    <w:rsid w:val="00414C2C"/>
    <w:rsid w:val="00420BF6"/>
    <w:rsid w:val="004216EA"/>
    <w:rsid w:val="00425170"/>
    <w:rsid w:val="0044281B"/>
    <w:rsid w:val="00444248"/>
    <w:rsid w:val="004478A6"/>
    <w:rsid w:val="00454062"/>
    <w:rsid w:val="0045543E"/>
    <w:rsid w:val="00463E42"/>
    <w:rsid w:val="00465333"/>
    <w:rsid w:val="004663D0"/>
    <w:rsid w:val="00467EFD"/>
    <w:rsid w:val="004721EE"/>
    <w:rsid w:val="004735A8"/>
    <w:rsid w:val="004760C2"/>
    <w:rsid w:val="00477768"/>
    <w:rsid w:val="00482278"/>
    <w:rsid w:val="0048267F"/>
    <w:rsid w:val="00483362"/>
    <w:rsid w:val="00484186"/>
    <w:rsid w:val="00486103"/>
    <w:rsid w:val="00490168"/>
    <w:rsid w:val="004916EF"/>
    <w:rsid w:val="00495BDD"/>
    <w:rsid w:val="004A1D69"/>
    <w:rsid w:val="004A562C"/>
    <w:rsid w:val="004B22BB"/>
    <w:rsid w:val="004B51B1"/>
    <w:rsid w:val="004B64F5"/>
    <w:rsid w:val="004C1A36"/>
    <w:rsid w:val="004C6BEC"/>
    <w:rsid w:val="004D3ED6"/>
    <w:rsid w:val="004D71AC"/>
    <w:rsid w:val="004E2194"/>
    <w:rsid w:val="004E7ED7"/>
    <w:rsid w:val="004F0DBE"/>
    <w:rsid w:val="004F2C90"/>
    <w:rsid w:val="004F2CEC"/>
    <w:rsid w:val="004F3C8C"/>
    <w:rsid w:val="004F48B5"/>
    <w:rsid w:val="004F6042"/>
    <w:rsid w:val="005011AF"/>
    <w:rsid w:val="005024FC"/>
    <w:rsid w:val="00503A2E"/>
    <w:rsid w:val="00506C40"/>
    <w:rsid w:val="00507831"/>
    <w:rsid w:val="00510835"/>
    <w:rsid w:val="00510EE0"/>
    <w:rsid w:val="00512DF3"/>
    <w:rsid w:val="005232C1"/>
    <w:rsid w:val="00523DA1"/>
    <w:rsid w:val="005245AF"/>
    <w:rsid w:val="00531621"/>
    <w:rsid w:val="00533346"/>
    <w:rsid w:val="00534533"/>
    <w:rsid w:val="00537D47"/>
    <w:rsid w:val="00541A82"/>
    <w:rsid w:val="00545392"/>
    <w:rsid w:val="00550D07"/>
    <w:rsid w:val="00551ABF"/>
    <w:rsid w:val="00555750"/>
    <w:rsid w:val="00561AFD"/>
    <w:rsid w:val="005631D9"/>
    <w:rsid w:val="00575D8C"/>
    <w:rsid w:val="00580FE2"/>
    <w:rsid w:val="005854D4"/>
    <w:rsid w:val="00590BCF"/>
    <w:rsid w:val="00590F1D"/>
    <w:rsid w:val="00595C07"/>
    <w:rsid w:val="0059635E"/>
    <w:rsid w:val="005968E0"/>
    <w:rsid w:val="005A01A2"/>
    <w:rsid w:val="005A42DF"/>
    <w:rsid w:val="005A4341"/>
    <w:rsid w:val="005A62A2"/>
    <w:rsid w:val="005A6C3F"/>
    <w:rsid w:val="005B047D"/>
    <w:rsid w:val="005B43D8"/>
    <w:rsid w:val="005C27AB"/>
    <w:rsid w:val="005C2D4F"/>
    <w:rsid w:val="005C3096"/>
    <w:rsid w:val="005C3352"/>
    <w:rsid w:val="005C35ED"/>
    <w:rsid w:val="005D0B83"/>
    <w:rsid w:val="005D27BB"/>
    <w:rsid w:val="005D3285"/>
    <w:rsid w:val="005E0DDA"/>
    <w:rsid w:val="005E21CF"/>
    <w:rsid w:val="005E4A5F"/>
    <w:rsid w:val="005F0214"/>
    <w:rsid w:val="005F1701"/>
    <w:rsid w:val="005F4EC9"/>
    <w:rsid w:val="006015F0"/>
    <w:rsid w:val="00601850"/>
    <w:rsid w:val="006124DB"/>
    <w:rsid w:val="00614BCE"/>
    <w:rsid w:val="00615155"/>
    <w:rsid w:val="00621EEA"/>
    <w:rsid w:val="006234AE"/>
    <w:rsid w:val="00625441"/>
    <w:rsid w:val="00627066"/>
    <w:rsid w:val="00633EB0"/>
    <w:rsid w:val="00634F4A"/>
    <w:rsid w:val="00636A8E"/>
    <w:rsid w:val="0064260F"/>
    <w:rsid w:val="006433C0"/>
    <w:rsid w:val="00647824"/>
    <w:rsid w:val="006557C7"/>
    <w:rsid w:val="006558D6"/>
    <w:rsid w:val="0066191A"/>
    <w:rsid w:val="00663367"/>
    <w:rsid w:val="00665AAB"/>
    <w:rsid w:val="00670E7E"/>
    <w:rsid w:val="0067711C"/>
    <w:rsid w:val="006821F3"/>
    <w:rsid w:val="00682A53"/>
    <w:rsid w:val="00683A97"/>
    <w:rsid w:val="006868AD"/>
    <w:rsid w:val="00686AE2"/>
    <w:rsid w:val="00686F34"/>
    <w:rsid w:val="006878BD"/>
    <w:rsid w:val="006879F6"/>
    <w:rsid w:val="00687F9D"/>
    <w:rsid w:val="006935F3"/>
    <w:rsid w:val="006A030F"/>
    <w:rsid w:val="006A09E3"/>
    <w:rsid w:val="006A141C"/>
    <w:rsid w:val="006A71B1"/>
    <w:rsid w:val="006B0017"/>
    <w:rsid w:val="006B64AA"/>
    <w:rsid w:val="006B76D5"/>
    <w:rsid w:val="006C1E54"/>
    <w:rsid w:val="006C2480"/>
    <w:rsid w:val="006C47EF"/>
    <w:rsid w:val="006C50F7"/>
    <w:rsid w:val="006C52F0"/>
    <w:rsid w:val="006C5523"/>
    <w:rsid w:val="006D0EA8"/>
    <w:rsid w:val="006D388B"/>
    <w:rsid w:val="006D53FC"/>
    <w:rsid w:val="006D6DFF"/>
    <w:rsid w:val="006D7436"/>
    <w:rsid w:val="006E0BBC"/>
    <w:rsid w:val="006E12C4"/>
    <w:rsid w:val="006E2339"/>
    <w:rsid w:val="006E6D17"/>
    <w:rsid w:val="006F27C9"/>
    <w:rsid w:val="007008D7"/>
    <w:rsid w:val="0070191D"/>
    <w:rsid w:val="00706AF6"/>
    <w:rsid w:val="00711AC9"/>
    <w:rsid w:val="0071370A"/>
    <w:rsid w:val="00720910"/>
    <w:rsid w:val="00731B0D"/>
    <w:rsid w:val="00733C28"/>
    <w:rsid w:val="00741036"/>
    <w:rsid w:val="007414A6"/>
    <w:rsid w:val="007420AE"/>
    <w:rsid w:val="00746178"/>
    <w:rsid w:val="00747EC2"/>
    <w:rsid w:val="00783ED8"/>
    <w:rsid w:val="007908C6"/>
    <w:rsid w:val="007931EF"/>
    <w:rsid w:val="00796DAE"/>
    <w:rsid w:val="007A4658"/>
    <w:rsid w:val="007A4D96"/>
    <w:rsid w:val="007C3152"/>
    <w:rsid w:val="007C3267"/>
    <w:rsid w:val="007C5C5E"/>
    <w:rsid w:val="007C6F89"/>
    <w:rsid w:val="007C78B4"/>
    <w:rsid w:val="007D26B1"/>
    <w:rsid w:val="007D3442"/>
    <w:rsid w:val="007D4C7B"/>
    <w:rsid w:val="007D4E23"/>
    <w:rsid w:val="007E07FB"/>
    <w:rsid w:val="007E6851"/>
    <w:rsid w:val="007F2C89"/>
    <w:rsid w:val="007F51B3"/>
    <w:rsid w:val="007F7270"/>
    <w:rsid w:val="008019F1"/>
    <w:rsid w:val="0080511E"/>
    <w:rsid w:val="0080674A"/>
    <w:rsid w:val="008117C2"/>
    <w:rsid w:val="00813979"/>
    <w:rsid w:val="008149EE"/>
    <w:rsid w:val="00814BD2"/>
    <w:rsid w:val="00816309"/>
    <w:rsid w:val="0082346B"/>
    <w:rsid w:val="008244E4"/>
    <w:rsid w:val="00830D59"/>
    <w:rsid w:val="00832258"/>
    <w:rsid w:val="00832488"/>
    <w:rsid w:val="00835C27"/>
    <w:rsid w:val="0084345B"/>
    <w:rsid w:val="008461A4"/>
    <w:rsid w:val="00850DCC"/>
    <w:rsid w:val="00851908"/>
    <w:rsid w:val="00852036"/>
    <w:rsid w:val="0085669A"/>
    <w:rsid w:val="00856923"/>
    <w:rsid w:val="00856C5B"/>
    <w:rsid w:val="008621BE"/>
    <w:rsid w:val="0086270A"/>
    <w:rsid w:val="008636CF"/>
    <w:rsid w:val="00866F22"/>
    <w:rsid w:val="00870B80"/>
    <w:rsid w:val="00874C73"/>
    <w:rsid w:val="00877B03"/>
    <w:rsid w:val="00881B68"/>
    <w:rsid w:val="008871DB"/>
    <w:rsid w:val="00892972"/>
    <w:rsid w:val="0089626E"/>
    <w:rsid w:val="0089776F"/>
    <w:rsid w:val="008A2BA7"/>
    <w:rsid w:val="008A3FA8"/>
    <w:rsid w:val="008A5097"/>
    <w:rsid w:val="008B39D8"/>
    <w:rsid w:val="008B54B1"/>
    <w:rsid w:val="008B7A49"/>
    <w:rsid w:val="008C05D6"/>
    <w:rsid w:val="008C0847"/>
    <w:rsid w:val="008C23E0"/>
    <w:rsid w:val="008C2F3B"/>
    <w:rsid w:val="008C3B83"/>
    <w:rsid w:val="008C4A6F"/>
    <w:rsid w:val="008C4DF5"/>
    <w:rsid w:val="008D0768"/>
    <w:rsid w:val="008D206F"/>
    <w:rsid w:val="008D25B4"/>
    <w:rsid w:val="008D375B"/>
    <w:rsid w:val="008D665E"/>
    <w:rsid w:val="008D7767"/>
    <w:rsid w:val="008E010F"/>
    <w:rsid w:val="008E12A4"/>
    <w:rsid w:val="008E14C6"/>
    <w:rsid w:val="008E4F51"/>
    <w:rsid w:val="008E7261"/>
    <w:rsid w:val="008F1F72"/>
    <w:rsid w:val="008F4071"/>
    <w:rsid w:val="00903293"/>
    <w:rsid w:val="0090693C"/>
    <w:rsid w:val="00910393"/>
    <w:rsid w:val="00912C57"/>
    <w:rsid w:val="00920DFD"/>
    <w:rsid w:val="0092140E"/>
    <w:rsid w:val="0093192A"/>
    <w:rsid w:val="00934BB7"/>
    <w:rsid w:val="0093695F"/>
    <w:rsid w:val="00936BBB"/>
    <w:rsid w:val="009376C0"/>
    <w:rsid w:val="00942270"/>
    <w:rsid w:val="009428A8"/>
    <w:rsid w:val="00951EFB"/>
    <w:rsid w:val="00955A1E"/>
    <w:rsid w:val="00955AEF"/>
    <w:rsid w:val="0095753E"/>
    <w:rsid w:val="00963BE6"/>
    <w:rsid w:val="0097214E"/>
    <w:rsid w:val="00975495"/>
    <w:rsid w:val="00984A8E"/>
    <w:rsid w:val="00993888"/>
    <w:rsid w:val="009953DF"/>
    <w:rsid w:val="00996D48"/>
    <w:rsid w:val="009A311B"/>
    <w:rsid w:val="009A3552"/>
    <w:rsid w:val="009B113E"/>
    <w:rsid w:val="009B32F2"/>
    <w:rsid w:val="009B3DF3"/>
    <w:rsid w:val="009C004C"/>
    <w:rsid w:val="009C0433"/>
    <w:rsid w:val="009C1E4E"/>
    <w:rsid w:val="009C6CE6"/>
    <w:rsid w:val="009D0535"/>
    <w:rsid w:val="009D50D7"/>
    <w:rsid w:val="009D614E"/>
    <w:rsid w:val="009D79FC"/>
    <w:rsid w:val="009D7E50"/>
    <w:rsid w:val="009E3485"/>
    <w:rsid w:val="009E708E"/>
    <w:rsid w:val="009F1582"/>
    <w:rsid w:val="009F29E6"/>
    <w:rsid w:val="009F2E20"/>
    <w:rsid w:val="00A009B2"/>
    <w:rsid w:val="00A032E9"/>
    <w:rsid w:val="00A03AEF"/>
    <w:rsid w:val="00A1136B"/>
    <w:rsid w:val="00A12F65"/>
    <w:rsid w:val="00A16D57"/>
    <w:rsid w:val="00A213B1"/>
    <w:rsid w:val="00A219E8"/>
    <w:rsid w:val="00A23A89"/>
    <w:rsid w:val="00A27FC5"/>
    <w:rsid w:val="00A34E76"/>
    <w:rsid w:val="00A36871"/>
    <w:rsid w:val="00A43097"/>
    <w:rsid w:val="00A435D3"/>
    <w:rsid w:val="00A46BBD"/>
    <w:rsid w:val="00A51629"/>
    <w:rsid w:val="00A5232B"/>
    <w:rsid w:val="00A539F6"/>
    <w:rsid w:val="00A65258"/>
    <w:rsid w:val="00A76571"/>
    <w:rsid w:val="00A84CD4"/>
    <w:rsid w:val="00A869DD"/>
    <w:rsid w:val="00A917B9"/>
    <w:rsid w:val="00A93E20"/>
    <w:rsid w:val="00A95740"/>
    <w:rsid w:val="00AA1AE3"/>
    <w:rsid w:val="00AA3CAE"/>
    <w:rsid w:val="00AA7313"/>
    <w:rsid w:val="00AB6F49"/>
    <w:rsid w:val="00AC07C4"/>
    <w:rsid w:val="00AC1B24"/>
    <w:rsid w:val="00AC23B0"/>
    <w:rsid w:val="00AC5A85"/>
    <w:rsid w:val="00AC71F9"/>
    <w:rsid w:val="00AD13AE"/>
    <w:rsid w:val="00AD443E"/>
    <w:rsid w:val="00AD450E"/>
    <w:rsid w:val="00AD691B"/>
    <w:rsid w:val="00AD6C49"/>
    <w:rsid w:val="00AE7CF2"/>
    <w:rsid w:val="00AF267C"/>
    <w:rsid w:val="00AF3190"/>
    <w:rsid w:val="00AF7D16"/>
    <w:rsid w:val="00B0105F"/>
    <w:rsid w:val="00B02E65"/>
    <w:rsid w:val="00B03E10"/>
    <w:rsid w:val="00B0703B"/>
    <w:rsid w:val="00B07CCF"/>
    <w:rsid w:val="00B12B2B"/>
    <w:rsid w:val="00B14EEC"/>
    <w:rsid w:val="00B16D4F"/>
    <w:rsid w:val="00B23A1A"/>
    <w:rsid w:val="00B27383"/>
    <w:rsid w:val="00B32E08"/>
    <w:rsid w:val="00B3667C"/>
    <w:rsid w:val="00B37BCC"/>
    <w:rsid w:val="00B37ED8"/>
    <w:rsid w:val="00B4338B"/>
    <w:rsid w:val="00B444E2"/>
    <w:rsid w:val="00B45203"/>
    <w:rsid w:val="00B500A9"/>
    <w:rsid w:val="00B53A23"/>
    <w:rsid w:val="00B541DE"/>
    <w:rsid w:val="00B56274"/>
    <w:rsid w:val="00B60F43"/>
    <w:rsid w:val="00B61466"/>
    <w:rsid w:val="00B64EE7"/>
    <w:rsid w:val="00B722C9"/>
    <w:rsid w:val="00B756BE"/>
    <w:rsid w:val="00B76790"/>
    <w:rsid w:val="00B8656C"/>
    <w:rsid w:val="00B87D1F"/>
    <w:rsid w:val="00B92F39"/>
    <w:rsid w:val="00B93748"/>
    <w:rsid w:val="00B943CD"/>
    <w:rsid w:val="00B96247"/>
    <w:rsid w:val="00BA11A6"/>
    <w:rsid w:val="00BA141E"/>
    <w:rsid w:val="00BA1B57"/>
    <w:rsid w:val="00BA738C"/>
    <w:rsid w:val="00BA78B3"/>
    <w:rsid w:val="00BB7AEF"/>
    <w:rsid w:val="00BC12A4"/>
    <w:rsid w:val="00BD2922"/>
    <w:rsid w:val="00BD3D2E"/>
    <w:rsid w:val="00BD4FD0"/>
    <w:rsid w:val="00BD7BC0"/>
    <w:rsid w:val="00BF2168"/>
    <w:rsid w:val="00BF30BF"/>
    <w:rsid w:val="00BF66AC"/>
    <w:rsid w:val="00C036AC"/>
    <w:rsid w:val="00C05686"/>
    <w:rsid w:val="00C20D30"/>
    <w:rsid w:val="00C22188"/>
    <w:rsid w:val="00C22DC6"/>
    <w:rsid w:val="00C22F73"/>
    <w:rsid w:val="00C26476"/>
    <w:rsid w:val="00C301C0"/>
    <w:rsid w:val="00C35725"/>
    <w:rsid w:val="00C36615"/>
    <w:rsid w:val="00C4132F"/>
    <w:rsid w:val="00C44994"/>
    <w:rsid w:val="00C47001"/>
    <w:rsid w:val="00C471AE"/>
    <w:rsid w:val="00C5078B"/>
    <w:rsid w:val="00C52B59"/>
    <w:rsid w:val="00C544C6"/>
    <w:rsid w:val="00C55E21"/>
    <w:rsid w:val="00C57C95"/>
    <w:rsid w:val="00C611BC"/>
    <w:rsid w:val="00C72C24"/>
    <w:rsid w:val="00C73681"/>
    <w:rsid w:val="00C7672D"/>
    <w:rsid w:val="00C76E1C"/>
    <w:rsid w:val="00C802BD"/>
    <w:rsid w:val="00C8357B"/>
    <w:rsid w:val="00C837A1"/>
    <w:rsid w:val="00C92CFC"/>
    <w:rsid w:val="00C93006"/>
    <w:rsid w:val="00CA4524"/>
    <w:rsid w:val="00CA774B"/>
    <w:rsid w:val="00CB559E"/>
    <w:rsid w:val="00CB71BD"/>
    <w:rsid w:val="00CC33CA"/>
    <w:rsid w:val="00CC5306"/>
    <w:rsid w:val="00CD14BA"/>
    <w:rsid w:val="00CD1FAD"/>
    <w:rsid w:val="00CE2B50"/>
    <w:rsid w:val="00CE6F5E"/>
    <w:rsid w:val="00D00D0A"/>
    <w:rsid w:val="00D024DA"/>
    <w:rsid w:val="00D05700"/>
    <w:rsid w:val="00D05A14"/>
    <w:rsid w:val="00D0626E"/>
    <w:rsid w:val="00D146FC"/>
    <w:rsid w:val="00D15B73"/>
    <w:rsid w:val="00D177F8"/>
    <w:rsid w:val="00D21364"/>
    <w:rsid w:val="00D24A26"/>
    <w:rsid w:val="00D24B01"/>
    <w:rsid w:val="00D24DCF"/>
    <w:rsid w:val="00D25E1B"/>
    <w:rsid w:val="00D2622F"/>
    <w:rsid w:val="00D33445"/>
    <w:rsid w:val="00D403CF"/>
    <w:rsid w:val="00D473BB"/>
    <w:rsid w:val="00D52AFB"/>
    <w:rsid w:val="00D5586D"/>
    <w:rsid w:val="00D56311"/>
    <w:rsid w:val="00D671DC"/>
    <w:rsid w:val="00D70429"/>
    <w:rsid w:val="00D77AB1"/>
    <w:rsid w:val="00D8371E"/>
    <w:rsid w:val="00D91E31"/>
    <w:rsid w:val="00DA340B"/>
    <w:rsid w:val="00DA4DD1"/>
    <w:rsid w:val="00DA4E8C"/>
    <w:rsid w:val="00DA59B6"/>
    <w:rsid w:val="00DB032E"/>
    <w:rsid w:val="00DB2AF6"/>
    <w:rsid w:val="00DB4D9E"/>
    <w:rsid w:val="00DB755B"/>
    <w:rsid w:val="00DB7F60"/>
    <w:rsid w:val="00DC3063"/>
    <w:rsid w:val="00DC46CF"/>
    <w:rsid w:val="00DE3F06"/>
    <w:rsid w:val="00DE571D"/>
    <w:rsid w:val="00DE6993"/>
    <w:rsid w:val="00DE7627"/>
    <w:rsid w:val="00DF42DB"/>
    <w:rsid w:val="00E00350"/>
    <w:rsid w:val="00E00E79"/>
    <w:rsid w:val="00E01D7B"/>
    <w:rsid w:val="00E045FB"/>
    <w:rsid w:val="00E04FEC"/>
    <w:rsid w:val="00E1376A"/>
    <w:rsid w:val="00E13EE8"/>
    <w:rsid w:val="00E16FE4"/>
    <w:rsid w:val="00E20B0E"/>
    <w:rsid w:val="00E23B00"/>
    <w:rsid w:val="00E34BAD"/>
    <w:rsid w:val="00E41E48"/>
    <w:rsid w:val="00E42CB1"/>
    <w:rsid w:val="00E4740A"/>
    <w:rsid w:val="00E52042"/>
    <w:rsid w:val="00E52F3D"/>
    <w:rsid w:val="00E55806"/>
    <w:rsid w:val="00E57FD7"/>
    <w:rsid w:val="00E617CC"/>
    <w:rsid w:val="00E62B12"/>
    <w:rsid w:val="00E665BC"/>
    <w:rsid w:val="00E74684"/>
    <w:rsid w:val="00E75466"/>
    <w:rsid w:val="00E803D8"/>
    <w:rsid w:val="00E80A18"/>
    <w:rsid w:val="00E8408A"/>
    <w:rsid w:val="00E854F4"/>
    <w:rsid w:val="00E909C9"/>
    <w:rsid w:val="00E91FD5"/>
    <w:rsid w:val="00E9645C"/>
    <w:rsid w:val="00EA10AB"/>
    <w:rsid w:val="00EA3E4D"/>
    <w:rsid w:val="00EA5243"/>
    <w:rsid w:val="00EA7107"/>
    <w:rsid w:val="00EB3B0E"/>
    <w:rsid w:val="00EC2D83"/>
    <w:rsid w:val="00EE1103"/>
    <w:rsid w:val="00EE193D"/>
    <w:rsid w:val="00EE4A0F"/>
    <w:rsid w:val="00EE506A"/>
    <w:rsid w:val="00EF144A"/>
    <w:rsid w:val="00EF3A33"/>
    <w:rsid w:val="00F01210"/>
    <w:rsid w:val="00F03DBF"/>
    <w:rsid w:val="00F13FFE"/>
    <w:rsid w:val="00F1449C"/>
    <w:rsid w:val="00F220FD"/>
    <w:rsid w:val="00F22392"/>
    <w:rsid w:val="00F25CA5"/>
    <w:rsid w:val="00F34535"/>
    <w:rsid w:val="00F35F7B"/>
    <w:rsid w:val="00F410BF"/>
    <w:rsid w:val="00F42FF1"/>
    <w:rsid w:val="00F43B8B"/>
    <w:rsid w:val="00F44012"/>
    <w:rsid w:val="00F45307"/>
    <w:rsid w:val="00F4572F"/>
    <w:rsid w:val="00F46330"/>
    <w:rsid w:val="00F46A5A"/>
    <w:rsid w:val="00F47095"/>
    <w:rsid w:val="00F513FF"/>
    <w:rsid w:val="00F52786"/>
    <w:rsid w:val="00F54BD9"/>
    <w:rsid w:val="00F574DA"/>
    <w:rsid w:val="00F57E97"/>
    <w:rsid w:val="00F57EC6"/>
    <w:rsid w:val="00F60403"/>
    <w:rsid w:val="00F6611F"/>
    <w:rsid w:val="00F6729B"/>
    <w:rsid w:val="00F70A68"/>
    <w:rsid w:val="00F717EF"/>
    <w:rsid w:val="00F72A86"/>
    <w:rsid w:val="00F75059"/>
    <w:rsid w:val="00F75BB2"/>
    <w:rsid w:val="00F77987"/>
    <w:rsid w:val="00F86207"/>
    <w:rsid w:val="00F87F14"/>
    <w:rsid w:val="00F95842"/>
    <w:rsid w:val="00FA0E9F"/>
    <w:rsid w:val="00FA186B"/>
    <w:rsid w:val="00FB28F9"/>
    <w:rsid w:val="00FB7124"/>
    <w:rsid w:val="00FC0334"/>
    <w:rsid w:val="00FC34D8"/>
    <w:rsid w:val="00FC450C"/>
    <w:rsid w:val="00FD0D71"/>
    <w:rsid w:val="00FD1C14"/>
    <w:rsid w:val="00FE06B4"/>
    <w:rsid w:val="00FE0E26"/>
    <w:rsid w:val="00FE2B27"/>
    <w:rsid w:val="00FE443A"/>
    <w:rsid w:val="00FF371A"/>
    <w:rsid w:val="078A7E83"/>
    <w:rsid w:val="087BEBC3"/>
    <w:rsid w:val="0B3B94FE"/>
    <w:rsid w:val="0B933BD1"/>
    <w:rsid w:val="207B7ACA"/>
    <w:rsid w:val="261AC452"/>
    <w:rsid w:val="2E428DF3"/>
    <w:rsid w:val="32380C11"/>
    <w:rsid w:val="3D1B6FE7"/>
    <w:rsid w:val="3D37931F"/>
    <w:rsid w:val="4C898643"/>
    <w:rsid w:val="5088E79A"/>
    <w:rsid w:val="53C0885C"/>
    <w:rsid w:val="5607482B"/>
    <w:rsid w:val="5BE9AC6D"/>
    <w:rsid w:val="747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60993"/>
  <w15:docId w15:val="{79882B0E-FFA6-496F-A6E4-62CC7BB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A1E"/>
    <w:pPr>
      <w:spacing w:before="120"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137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A50343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7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70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370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370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370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370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37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37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370A"/>
    <w:rPr>
      <w:caps/>
      <w:color w:val="A50343" w:themeColor="background1"/>
      <w:spacing w:val="15"/>
      <w:sz w:val="22"/>
      <w:szCs w:val="22"/>
      <w:shd w:val="clear" w:color="auto" w:fill="DDDDDD" w:themeFill="accent1"/>
    </w:rPr>
  </w:style>
  <w:style w:type="paragraph" w:styleId="Zkladntext">
    <w:name w:val="Body Text"/>
    <w:basedOn w:val="Normln"/>
    <w:link w:val="ZkladntextChar"/>
    <w:rsid w:val="00467EFD"/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7E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71370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67EFD"/>
    <w:pPr>
      <w:overflowPunct w:val="0"/>
      <w:autoSpaceDE w:val="0"/>
      <w:autoSpaceDN w:val="0"/>
      <w:adjustRightInd w:val="0"/>
      <w:spacing w:before="60"/>
      <w:ind w:left="283"/>
      <w:textAlignment w:val="baseline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67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7EFD"/>
    <w:pPr>
      <w:ind w:left="720"/>
      <w:contextualSpacing/>
    </w:pPr>
  </w:style>
  <w:style w:type="character" w:styleId="Hypertextovodkaz">
    <w:name w:val="Hyperlink"/>
    <w:uiPriority w:val="99"/>
    <w:rsid w:val="00E23B0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1370A"/>
    <w:rPr>
      <w:caps/>
      <w:color w:val="6E6E6E" w:themeColor="accent1" w:themeShade="7F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9103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393"/>
    <w:pPr>
      <w:spacing w:after="160"/>
    </w:pPr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39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393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D443E"/>
    <w:pPr>
      <w:spacing w:after="0"/>
    </w:pPr>
    <w:rPr>
      <w:rFonts w:ascii="Calibri" w:eastAsia="Calibri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22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0FD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2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0FD"/>
    <w:rPr>
      <w:rFonts w:ascii="Calibri" w:eastAsia="Calibri" w:hAnsi="Calibri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2E9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2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1370A"/>
    <w:rPr>
      <w:caps/>
      <w:spacing w:val="15"/>
      <w:shd w:val="clear" w:color="auto" w:fill="F8F8F8" w:themeFill="accent1" w:themeFillTint="3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370A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370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370A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1370A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1370A"/>
    <w:pPr>
      <w:spacing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370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370A"/>
    <w:pPr>
      <w:spacing w:after="500"/>
    </w:pPr>
    <w:rPr>
      <w:caps/>
      <w:color w:val="86929A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71370A"/>
    <w:rPr>
      <w:caps/>
      <w:color w:val="86929A" w:themeColor="text1" w:themeTint="A6"/>
      <w:spacing w:val="10"/>
      <w:sz w:val="21"/>
      <w:szCs w:val="21"/>
    </w:rPr>
  </w:style>
  <w:style w:type="character" w:styleId="Zdraznn">
    <w:name w:val="Emphasis"/>
    <w:uiPriority w:val="20"/>
    <w:qFormat/>
    <w:rsid w:val="0071370A"/>
    <w:rPr>
      <w:caps/>
      <w:color w:val="6E6E6E" w:themeColor="accent1" w:themeShade="7F"/>
      <w:spacing w:val="5"/>
    </w:rPr>
  </w:style>
  <w:style w:type="paragraph" w:styleId="Bezmezer">
    <w:name w:val="No Spacing"/>
    <w:uiPriority w:val="1"/>
    <w:qFormat/>
    <w:rsid w:val="0071370A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71370A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1370A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370A"/>
    <w:pPr>
      <w:spacing w:before="240" w:after="240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370A"/>
    <w:rPr>
      <w:color w:val="DDDDDD" w:themeColor="accent1"/>
      <w:sz w:val="24"/>
      <w:szCs w:val="24"/>
    </w:rPr>
  </w:style>
  <w:style w:type="character" w:styleId="Zdraznnjemn">
    <w:name w:val="Subtle Emphasis"/>
    <w:uiPriority w:val="19"/>
    <w:qFormat/>
    <w:rsid w:val="0071370A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615155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71370A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71370A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71370A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370A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9D50D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0B0EC2"/>
    <w:pPr>
      <w:spacing w:before="0" w:after="0"/>
      <w:jc w:val="left"/>
    </w:pPr>
    <w:rPr>
      <w:rFonts w:ascii="Courier New" w:eastAsia="Times New Roman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B0EC2"/>
    <w:rPr>
      <w:rFonts w:ascii="Courier New" w:eastAsia="Times New Roman" w:hAnsi="Courier New" w:cs="Courier New"/>
      <w:lang w:eastAsia="cs-CZ"/>
    </w:rPr>
  </w:style>
  <w:style w:type="paragraph" w:customStyle="1" w:styleId="Normln1">
    <w:name w:val="Normální1"/>
    <w:rsid w:val="00E803D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nowrap">
    <w:name w:val="nowrap"/>
    <w:basedOn w:val="Standardnpsmoodstavce"/>
    <w:uiPriority w:val="99"/>
    <w:rsid w:val="009B113E"/>
  </w:style>
  <w:style w:type="paragraph" w:styleId="Normlnweb">
    <w:name w:val="Normal (Web)"/>
    <w:basedOn w:val="Normln"/>
    <w:uiPriority w:val="99"/>
    <w:unhideWhenUsed/>
    <w:rsid w:val="009B113E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geographi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NM">
      <a:dk1>
        <a:srgbClr val="4E575D"/>
      </a:dk1>
      <a:lt1>
        <a:srgbClr val="A50343"/>
      </a:lt1>
      <a:dk2>
        <a:srgbClr val="A50343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000000"/>
      </a:accent6>
      <a:hlink>
        <a:srgbClr val="5F5F5F"/>
      </a:hlink>
      <a:folHlink>
        <a:srgbClr val="919191"/>
      </a:folHlink>
    </a:clrScheme>
    <a:fontScheme name="NM">
      <a:majorFont>
        <a:latin typeface="Solpera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7" ma:contentTypeDescription="Vytvoří nový dokument" ma:contentTypeScope="" ma:versionID="205d05b93c3e95c4ce35351c11622f81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e60442fb2820548621e372ad86a88c55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fac486-da90-49fd-b400-4f6e5f0e130a">
      <UserInfo>
        <DisplayName>Pohl Rudolf</DisplayName>
        <AccountId>177</AccountId>
        <AccountType/>
      </UserInfo>
      <UserInfo>
        <DisplayName>Košický Patrik</DisplayName>
        <AccountId>30</AccountId>
        <AccountType/>
      </UserInfo>
      <UserInfo>
        <DisplayName>Ruferová Eva</DisplayName>
        <AccountId>10</AccountId>
        <AccountType/>
      </UserInfo>
    </SharedWithUsers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Props1.xml><?xml version="1.0" encoding="utf-8"?>
<ds:datastoreItem xmlns:ds="http://schemas.openxmlformats.org/officeDocument/2006/customXml" ds:itemID="{083A01B7-4116-4061-9187-688CD1978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15BAA-5D73-46E9-ADBE-EB3FABE7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4D5C-FB21-483A-8E62-1CC368CE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1E773-8EFB-4C1F-BC41-BF49A2E58F49}">
  <ds:schemaRefs>
    <ds:schemaRef ds:uri="http://schemas.microsoft.com/office/2006/metadata/properties"/>
    <ds:schemaRef ds:uri="http://schemas.microsoft.com/office/infopath/2007/PartnerControls"/>
    <ds:schemaRef ds:uri="1bfac486-da90-49fd-b400-4f6e5f0e130a"/>
    <ds:schemaRef ds:uri="29cf88d1-fac0-4e18-b4ca-b302876f48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Kroupová</dc:creator>
  <cp:keywords/>
  <cp:lastModifiedBy>Dryje Dagmar</cp:lastModifiedBy>
  <cp:revision>4</cp:revision>
  <cp:lastPrinted>2023-08-28T23:19:00Z</cp:lastPrinted>
  <dcterms:created xsi:type="dcterms:W3CDTF">2023-09-14T06:23:00Z</dcterms:created>
  <dcterms:modified xsi:type="dcterms:W3CDTF">2023-09-14T06:24:00Z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Order">
    <vt:r8>935100</vt:r8>
  </property>
  <property fmtid="{D5CDD505-2E9C-101B-9397-08002B2CF9AE}" pid="4" name="MediaServiceImageTags">
    <vt:lpwstr/>
  </property>
</Properties>
</file>