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00" w:rsidRPr="0071721A" w:rsidRDefault="00733800">
      <w:pPr>
        <w:pStyle w:val="Zkladntext"/>
        <w:spacing w:before="2"/>
        <w:rPr>
          <w:rFonts w:ascii="Times New Roman"/>
          <w:sz w:val="25"/>
          <w:lang w:val="cs-CZ"/>
        </w:rPr>
      </w:pPr>
    </w:p>
    <w:p w:rsidR="00733800" w:rsidRPr="0071721A" w:rsidRDefault="00ED124C">
      <w:pPr>
        <w:pStyle w:val="Zkladntext"/>
        <w:spacing w:line="39" w:lineRule="exact"/>
        <w:ind w:left="3261"/>
        <w:rPr>
          <w:rFonts w:ascii="Times New Roman"/>
          <w:sz w:val="3"/>
          <w:lang w:val="cs-CZ"/>
        </w:rPr>
      </w:pPr>
      <w:r w:rsidRPr="0071721A">
        <w:rPr>
          <w:rFonts w:ascii="Times New Roman"/>
          <w:sz w:val="3"/>
          <w:lang w:val="cs-CZ"/>
        </w:rPr>
      </w:r>
      <w:r w:rsidRPr="0071721A">
        <w:rPr>
          <w:rFonts w:ascii="Times New Roman"/>
          <w:sz w:val="3"/>
          <w:lang w:val="cs-CZ"/>
        </w:rPr>
        <w:pict>
          <v:group id="_x0000_s1039" style="width:293.15pt;height:1.95pt;mso-position-horizontal-relative:char;mso-position-vertical-relative:line" coordsize="5863,39">
            <v:line id="_x0000_s1040" style="position:absolute" from="20,20" to="5843,20" strokecolor="#7e7e7e" strokeweight="1.92pt"/>
            <w10:wrap type="none"/>
            <w10:anchorlock/>
          </v:group>
        </w:pict>
      </w:r>
    </w:p>
    <w:p w:rsidR="00733800" w:rsidRPr="0071721A" w:rsidRDefault="00733800">
      <w:pPr>
        <w:pStyle w:val="Zkladntext"/>
        <w:spacing w:before="1"/>
        <w:rPr>
          <w:rFonts w:ascii="Times New Roman"/>
          <w:sz w:val="12"/>
          <w:lang w:val="cs-CZ"/>
        </w:rPr>
      </w:pPr>
    </w:p>
    <w:p w:rsidR="00733800" w:rsidRPr="0071721A" w:rsidRDefault="00733800">
      <w:pPr>
        <w:rPr>
          <w:rFonts w:ascii="Times New Roman"/>
          <w:sz w:val="12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space="708"/>
        </w:sect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rPr>
          <w:rFonts w:ascii="Times New Roman"/>
          <w:sz w:val="14"/>
          <w:lang w:val="cs-CZ"/>
        </w:rPr>
      </w:pPr>
    </w:p>
    <w:p w:rsidR="00733800" w:rsidRPr="0071721A" w:rsidRDefault="00733800">
      <w:pPr>
        <w:pStyle w:val="Zkladntext"/>
        <w:spacing w:before="5"/>
        <w:rPr>
          <w:rFonts w:ascii="Times New Roman"/>
          <w:sz w:val="16"/>
          <w:lang w:val="cs-CZ"/>
        </w:rPr>
      </w:pPr>
    </w:p>
    <w:p w:rsidR="00733800" w:rsidRPr="0071721A" w:rsidRDefault="00ED124C">
      <w:pPr>
        <w:pStyle w:val="Zkladntext"/>
        <w:ind w:left="170"/>
        <w:rPr>
          <w:lang w:val="cs-CZ"/>
        </w:rPr>
      </w:pPr>
      <w:r w:rsidRPr="0071721A">
        <w:rPr>
          <w:noProof/>
          <w:lang w:val="cs-CZ" w:eastAsia="cs-CZ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953846</wp:posOffset>
            </wp:positionH>
            <wp:positionV relativeFrom="paragraph">
              <wp:posOffset>-1237145</wp:posOffset>
            </wp:positionV>
            <wp:extent cx="1040384" cy="10119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384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21A">
        <w:rPr>
          <w:w w:val="105"/>
          <w:lang w:val="cs-CZ"/>
        </w:rPr>
        <w:t>IBR Consulting, s. r. o.</w:t>
      </w:r>
    </w:p>
    <w:p w:rsidR="00733800" w:rsidRPr="0071721A" w:rsidRDefault="00ED124C">
      <w:pPr>
        <w:pStyle w:val="Zkladntext"/>
        <w:spacing w:before="27"/>
        <w:ind w:left="170"/>
        <w:rPr>
          <w:lang w:val="cs-CZ"/>
        </w:rPr>
      </w:pPr>
      <w:r w:rsidRPr="0071721A">
        <w:rPr>
          <w:w w:val="105"/>
          <w:lang w:val="cs-CZ"/>
        </w:rPr>
        <w:t>Sokolovská  352/215, 190</w:t>
      </w:r>
    </w:p>
    <w:p w:rsidR="00733800" w:rsidRPr="0071721A" w:rsidRDefault="00ED124C">
      <w:pPr>
        <w:pStyle w:val="Zkladntext"/>
        <w:spacing w:before="27"/>
        <w:ind w:left="170"/>
        <w:rPr>
          <w:lang w:val="cs-CZ"/>
        </w:rPr>
      </w:pPr>
      <w:r w:rsidRPr="0071721A">
        <w:rPr>
          <w:w w:val="105"/>
          <w:lang w:val="cs-CZ"/>
        </w:rPr>
        <w:t>00 Praha 9</w:t>
      </w:r>
    </w:p>
    <w:p w:rsidR="00733800" w:rsidRPr="0071721A" w:rsidRDefault="00ED124C">
      <w:pPr>
        <w:pStyle w:val="Zkladntext"/>
        <w:spacing w:before="27" w:line="285" w:lineRule="auto"/>
        <w:ind w:left="170" w:right="159"/>
        <w:rPr>
          <w:lang w:val="cs-CZ"/>
        </w:rPr>
      </w:pPr>
      <w:r w:rsidRPr="0071721A">
        <w:rPr>
          <w:w w:val="105"/>
          <w:lang w:val="cs-CZ"/>
        </w:rPr>
        <w:t xml:space="preserve">tel./fax: +420 234 256 212 e-mail: </w:t>
      </w:r>
      <w:hyperlink r:id="rId7">
        <w:r w:rsidRPr="0071721A">
          <w:rPr>
            <w:w w:val="105"/>
            <w:lang w:val="cs-CZ"/>
          </w:rPr>
          <w:t>info@ibrconsulting.cz</w:t>
        </w:r>
      </w:hyperlink>
      <w:r w:rsidRPr="0071721A">
        <w:rPr>
          <w:w w:val="105"/>
          <w:lang w:val="cs-CZ"/>
        </w:rPr>
        <w:t xml:space="preserve"> </w:t>
      </w:r>
      <w:hyperlink r:id="rId8">
        <w:r w:rsidRPr="0071721A">
          <w:rPr>
            <w:w w:val="105"/>
            <w:lang w:val="cs-CZ"/>
          </w:rPr>
          <w:t>www.ibrconsulting.cz</w:t>
        </w:r>
      </w:hyperlink>
    </w:p>
    <w:p w:rsidR="00733800" w:rsidRPr="0071721A" w:rsidRDefault="00ED124C">
      <w:pPr>
        <w:spacing w:before="88"/>
        <w:ind w:left="170"/>
        <w:rPr>
          <w:rFonts w:ascii="Arial" w:hAnsi="Arial"/>
          <w:b/>
          <w:sz w:val="42"/>
          <w:lang w:val="cs-CZ"/>
        </w:rPr>
      </w:pPr>
      <w:r w:rsidRPr="0071721A">
        <w:rPr>
          <w:lang w:val="cs-CZ"/>
        </w:rPr>
        <w:br w:type="column"/>
      </w:r>
      <w:r w:rsidRPr="0071721A">
        <w:rPr>
          <w:rFonts w:ascii="Arial" w:hAnsi="Arial"/>
          <w:b/>
          <w:sz w:val="42"/>
          <w:lang w:val="cs-CZ"/>
        </w:rPr>
        <w:t>Ceník</w:t>
      </w:r>
    </w:p>
    <w:p w:rsidR="00733800" w:rsidRPr="0071721A" w:rsidRDefault="00733800">
      <w:pPr>
        <w:rPr>
          <w:rFonts w:ascii="Arial" w:hAnsi="Arial"/>
          <w:sz w:val="42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num="2" w:space="708" w:equalWidth="0">
            <w:col w:w="1941" w:space="1167"/>
            <w:col w:w="6122"/>
          </w:cols>
        </w:sectPr>
      </w:pPr>
    </w:p>
    <w:p w:rsidR="00733800" w:rsidRPr="0071721A" w:rsidRDefault="00733800">
      <w:pPr>
        <w:pStyle w:val="Zkladntext"/>
        <w:spacing w:before="3"/>
        <w:rPr>
          <w:b/>
          <w:sz w:val="14"/>
          <w:lang w:val="cs-CZ"/>
        </w:rPr>
      </w:pPr>
    </w:p>
    <w:p w:rsidR="00733800" w:rsidRPr="0071721A" w:rsidRDefault="00ED124C">
      <w:pPr>
        <w:tabs>
          <w:tab w:val="left" w:pos="3267"/>
        </w:tabs>
        <w:spacing w:line="39" w:lineRule="exact"/>
        <w:ind w:left="131"/>
        <w:rPr>
          <w:rFonts w:ascii="Arial"/>
          <w:sz w:val="3"/>
          <w:lang w:val="cs-CZ"/>
        </w:rPr>
      </w:pPr>
      <w:r w:rsidRPr="0071721A">
        <w:rPr>
          <w:rFonts w:ascii="Arial"/>
          <w:sz w:val="3"/>
          <w:lang w:val="cs-CZ"/>
        </w:rPr>
      </w:r>
      <w:r w:rsidRPr="0071721A">
        <w:rPr>
          <w:rFonts w:ascii="Arial"/>
          <w:sz w:val="3"/>
          <w:lang w:val="cs-CZ"/>
        </w:rPr>
        <w:pict>
          <v:group id="_x0000_s1037" style="width:17.55pt;height:1.95pt;mso-position-horizontal-relative:char;mso-position-vertical-relative:line" coordsize="351,39">
            <v:line id="_x0000_s1038" style="position:absolute" from="20,20" to="331,20" strokecolor="#7e7e7e" strokeweight="1.92pt"/>
            <w10:wrap type="none"/>
            <w10:anchorlock/>
          </v:group>
        </w:pict>
      </w:r>
      <w:r w:rsidRPr="0071721A">
        <w:rPr>
          <w:rFonts w:ascii="Arial"/>
          <w:sz w:val="3"/>
          <w:lang w:val="cs-CZ"/>
        </w:rPr>
        <w:tab/>
      </w:r>
      <w:r w:rsidRPr="0071721A">
        <w:rPr>
          <w:rFonts w:ascii="Arial"/>
          <w:sz w:val="3"/>
          <w:lang w:val="cs-CZ"/>
        </w:rPr>
      </w:r>
      <w:r w:rsidRPr="0071721A">
        <w:rPr>
          <w:rFonts w:ascii="Arial"/>
          <w:sz w:val="3"/>
          <w:lang w:val="cs-CZ"/>
        </w:rPr>
        <w:pict>
          <v:group id="_x0000_s1035" style="width:274.4pt;height:1.95pt;mso-position-horizontal-relative:char;mso-position-vertical-relative:line" coordsize="5488,39">
            <v:line id="_x0000_s1036" style="position:absolute" from="20,20" to="5468,20" strokecolor="#7e7e7e" strokeweight="1.92pt"/>
            <w10:wrap type="none"/>
            <w10:anchorlock/>
          </v:group>
        </w:pict>
      </w:r>
    </w:p>
    <w:p w:rsidR="00733800" w:rsidRPr="0071721A" w:rsidRDefault="00733800">
      <w:pPr>
        <w:pStyle w:val="Zkladntext"/>
        <w:spacing w:before="10"/>
        <w:rPr>
          <w:b/>
          <w:sz w:val="14"/>
          <w:lang w:val="cs-CZ"/>
        </w:rPr>
      </w:pPr>
    </w:p>
    <w:p w:rsidR="00733800" w:rsidRPr="0071721A" w:rsidRDefault="00733800">
      <w:pPr>
        <w:rPr>
          <w:sz w:val="14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space="708"/>
        </w:sectPr>
      </w:pPr>
    </w:p>
    <w:p w:rsidR="00733800" w:rsidRPr="0071721A" w:rsidRDefault="00ED124C">
      <w:pPr>
        <w:pStyle w:val="Nadpis2"/>
        <w:ind w:left="151"/>
        <w:rPr>
          <w:lang w:val="cs-CZ"/>
        </w:rPr>
      </w:pPr>
      <w:r w:rsidRPr="0071721A">
        <w:rPr>
          <w:color w:val="808080"/>
          <w:lang w:val="cs-CZ"/>
        </w:rPr>
        <w:t>Popis</w:t>
      </w:r>
    </w:p>
    <w:p w:rsidR="00733800" w:rsidRPr="0071721A" w:rsidRDefault="00ED124C">
      <w:pPr>
        <w:spacing w:before="95"/>
        <w:ind w:left="151"/>
        <w:rPr>
          <w:rFonts w:ascii="Arial" w:hAnsi="Arial"/>
          <w:sz w:val="23"/>
          <w:lang w:val="cs-CZ"/>
        </w:rPr>
      </w:pPr>
      <w:r w:rsidRPr="0071721A">
        <w:rPr>
          <w:lang w:val="cs-CZ"/>
        </w:rPr>
        <w:br w:type="column"/>
      </w:r>
      <w:r w:rsidRPr="0071721A">
        <w:rPr>
          <w:rFonts w:ascii="Arial" w:hAnsi="Arial"/>
          <w:sz w:val="23"/>
          <w:lang w:val="cs-CZ"/>
        </w:rPr>
        <w:t>Aktuální ceník pro rok 2023</w:t>
      </w:r>
    </w:p>
    <w:p w:rsidR="00733800" w:rsidRPr="0071721A" w:rsidRDefault="00733800">
      <w:pPr>
        <w:rPr>
          <w:rFonts w:ascii="Arial" w:hAnsi="Arial"/>
          <w:sz w:val="23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num="2" w:space="708" w:equalWidth="0">
            <w:col w:w="628" w:space="2509"/>
            <w:col w:w="6093"/>
          </w:cols>
        </w:sect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spacing w:before="10"/>
        <w:rPr>
          <w:sz w:val="21"/>
          <w:lang w:val="cs-CZ"/>
        </w:rPr>
      </w:pPr>
    </w:p>
    <w:p w:rsidR="00733800" w:rsidRPr="0071721A" w:rsidRDefault="00ED124C">
      <w:pPr>
        <w:tabs>
          <w:tab w:val="left" w:pos="3254"/>
        </w:tabs>
        <w:spacing w:line="39" w:lineRule="exact"/>
        <w:ind w:left="122"/>
        <w:rPr>
          <w:rFonts w:ascii="Arial"/>
          <w:sz w:val="3"/>
          <w:lang w:val="cs-CZ"/>
        </w:rPr>
      </w:pPr>
      <w:r w:rsidRPr="0071721A">
        <w:rPr>
          <w:rFonts w:ascii="Arial"/>
          <w:sz w:val="3"/>
          <w:lang w:val="cs-CZ"/>
        </w:rPr>
      </w:r>
      <w:r w:rsidRPr="0071721A">
        <w:rPr>
          <w:rFonts w:ascii="Arial"/>
          <w:sz w:val="3"/>
          <w:lang w:val="cs-CZ"/>
        </w:rPr>
        <w:pict>
          <v:group id="_x0000_s1033" style="width:17.5pt;height:1.95pt;mso-position-horizontal-relative:char;mso-position-vertical-relative:line" coordsize="350,39">
            <v:line id="_x0000_s1034" style="position:absolute" from="20,20" to="331,20" strokecolor="#7e7e7e" strokeweight="1.92pt"/>
            <w10:wrap type="none"/>
            <w10:anchorlock/>
          </v:group>
        </w:pict>
      </w:r>
      <w:r w:rsidRPr="0071721A">
        <w:rPr>
          <w:rFonts w:ascii="Arial"/>
          <w:sz w:val="3"/>
          <w:lang w:val="cs-CZ"/>
        </w:rPr>
        <w:tab/>
      </w:r>
      <w:r w:rsidRPr="0071721A">
        <w:rPr>
          <w:rFonts w:ascii="Arial"/>
          <w:sz w:val="3"/>
          <w:lang w:val="cs-CZ"/>
        </w:rPr>
      </w:r>
      <w:r w:rsidRPr="0071721A">
        <w:rPr>
          <w:rFonts w:ascii="Arial"/>
          <w:sz w:val="3"/>
          <w:lang w:val="cs-CZ"/>
        </w:rPr>
        <w:pict>
          <v:group id="_x0000_s1031" style="width:274.1pt;height:1.95pt;mso-position-horizontal-relative:char;mso-position-vertical-relative:line" coordsize="5482,39">
            <v:line id="_x0000_s1032" style="position:absolute" from="20,20" to="5462,20" strokecolor="#7e7e7e" strokeweight="1.92pt"/>
            <w10:wrap type="none"/>
            <w10:anchorlock/>
          </v:group>
        </w:pict>
      </w:r>
    </w:p>
    <w:p w:rsidR="00733800" w:rsidRPr="0071721A" w:rsidRDefault="00733800">
      <w:pPr>
        <w:pStyle w:val="Zkladntext"/>
        <w:spacing w:before="10"/>
        <w:rPr>
          <w:sz w:val="14"/>
          <w:lang w:val="cs-CZ"/>
        </w:rPr>
      </w:pPr>
    </w:p>
    <w:p w:rsidR="00733800" w:rsidRPr="0071721A" w:rsidRDefault="00ED124C">
      <w:pPr>
        <w:pStyle w:val="Nadpis2"/>
        <w:tabs>
          <w:tab w:val="left" w:pos="3274"/>
        </w:tabs>
        <w:ind w:left="141"/>
        <w:rPr>
          <w:lang w:val="cs-CZ"/>
        </w:rPr>
      </w:pPr>
      <w:r w:rsidRPr="0071721A">
        <w:rPr>
          <w:color w:val="808080"/>
          <w:lang w:val="cs-CZ"/>
        </w:rPr>
        <w:t>Zpracovatel</w:t>
      </w:r>
      <w:r w:rsidRPr="0071721A">
        <w:rPr>
          <w:color w:val="808080"/>
          <w:lang w:val="cs-CZ"/>
        </w:rPr>
        <w:tab/>
      </w:r>
      <w:r w:rsidRPr="0071721A">
        <w:rPr>
          <w:lang w:val="cs-CZ"/>
        </w:rPr>
        <w:t>IBR Consulting,</w:t>
      </w:r>
      <w:r w:rsidRPr="0071721A">
        <w:rPr>
          <w:spacing w:val="12"/>
          <w:lang w:val="cs-CZ"/>
        </w:rPr>
        <w:t xml:space="preserve"> </w:t>
      </w:r>
      <w:r w:rsidRPr="0071721A">
        <w:rPr>
          <w:lang w:val="cs-CZ"/>
        </w:rPr>
        <w:t>s.r.o.</w:t>
      </w: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ED124C">
      <w:pPr>
        <w:pStyle w:val="Zkladntext"/>
        <w:spacing w:before="3"/>
        <w:rPr>
          <w:sz w:val="18"/>
          <w:lang w:val="cs-CZ"/>
        </w:rPr>
      </w:pPr>
      <w:r w:rsidRPr="0071721A">
        <w:rPr>
          <w:lang w:val="cs-CZ"/>
        </w:rPr>
        <w:pict>
          <v:line id="_x0000_s1030" style="position:absolute;z-index:1144;mso-wrap-distance-left:0;mso-wrap-distance-right:0;mso-position-horizontal-relative:page" from="66.75pt,13.45pt" to="82.55pt,13.45pt" strokecolor="#7e7e7e" strokeweight="1.92pt">
            <w10:wrap type="topAndBottom" anchorx="page"/>
          </v:line>
        </w:pict>
      </w:r>
      <w:r w:rsidRPr="0071721A">
        <w:rPr>
          <w:lang w:val="cs-CZ"/>
        </w:rPr>
        <w:pict>
          <v:line id="_x0000_s1029" style="position:absolute;z-index:1168;mso-wrap-distance-left:0;mso-wrap-distance-right:0;mso-position-horizontal-relative:page" from="225.8pt,13.45pt" to="502.2pt,13.45pt" strokecolor="#7e7e7e" strokeweight="1.92pt">
            <w10:wrap type="topAndBottom" anchorx="page"/>
          </v:line>
        </w:pict>
      </w:r>
    </w:p>
    <w:p w:rsidR="00733800" w:rsidRPr="0071721A" w:rsidRDefault="00733800">
      <w:pPr>
        <w:pStyle w:val="Zkladntext"/>
        <w:spacing w:before="7"/>
        <w:rPr>
          <w:sz w:val="8"/>
          <w:lang w:val="cs-CZ"/>
        </w:rPr>
      </w:pPr>
    </w:p>
    <w:p w:rsidR="00733800" w:rsidRPr="0071721A" w:rsidRDefault="00733800">
      <w:pPr>
        <w:rPr>
          <w:sz w:val="8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space="708"/>
        </w:sectPr>
      </w:pPr>
    </w:p>
    <w:p w:rsidR="00733800" w:rsidRPr="0071721A" w:rsidRDefault="00ED124C">
      <w:pPr>
        <w:spacing w:before="139"/>
        <w:ind w:left="135"/>
        <w:rPr>
          <w:rFonts w:ascii="Arial"/>
          <w:sz w:val="19"/>
          <w:lang w:val="cs-CZ"/>
        </w:rPr>
      </w:pPr>
      <w:r w:rsidRPr="0071721A">
        <w:rPr>
          <w:rFonts w:ascii="Arial"/>
          <w:color w:val="808080"/>
          <w:sz w:val="19"/>
          <w:lang w:val="cs-CZ"/>
        </w:rPr>
        <w:t>Zpracoval</w:t>
      </w:r>
    </w:p>
    <w:p w:rsidR="00733800" w:rsidRPr="0071721A" w:rsidRDefault="00ED124C">
      <w:pPr>
        <w:spacing w:before="95" w:line="278" w:lineRule="auto"/>
        <w:ind w:left="135" w:right="4422"/>
        <w:rPr>
          <w:rFonts w:ascii="Arial" w:hAnsi="Arial"/>
          <w:sz w:val="19"/>
          <w:lang w:val="cs-CZ"/>
        </w:rPr>
      </w:pPr>
      <w:r w:rsidRPr="0071721A">
        <w:rPr>
          <w:lang w:val="cs-CZ"/>
        </w:rPr>
        <w:br w:type="column"/>
      </w:r>
      <w:r w:rsidR="0071721A" w:rsidRPr="0071721A">
        <w:rPr>
          <w:rFonts w:ascii="Arial" w:hAnsi="Arial"/>
          <w:sz w:val="19"/>
          <w:lang w:val="cs-CZ"/>
        </w:rPr>
        <w:t>XXX</w:t>
      </w:r>
      <w:r w:rsidR="0071721A" w:rsidRPr="0071721A">
        <w:rPr>
          <w:rFonts w:ascii="Arial" w:hAnsi="Arial"/>
          <w:sz w:val="19"/>
          <w:lang w:val="cs-CZ"/>
        </w:rPr>
        <w:br/>
      </w:r>
      <w:r w:rsidRPr="0071721A">
        <w:rPr>
          <w:rFonts w:ascii="Arial" w:hAnsi="Arial"/>
          <w:sz w:val="19"/>
          <w:lang w:val="cs-CZ"/>
        </w:rPr>
        <w:t>Obchodní ředitel</w:t>
      </w:r>
    </w:p>
    <w:p w:rsidR="00733800" w:rsidRPr="0071721A" w:rsidRDefault="00733800">
      <w:pPr>
        <w:spacing w:line="278" w:lineRule="auto"/>
        <w:rPr>
          <w:rFonts w:ascii="Arial" w:hAnsi="Arial"/>
          <w:sz w:val="19"/>
          <w:lang w:val="cs-CZ"/>
        </w:rPr>
        <w:sectPr w:rsidR="00733800" w:rsidRPr="0071721A">
          <w:type w:val="continuous"/>
          <w:pgSz w:w="11910" w:h="16840"/>
          <w:pgMar w:top="1360" w:right="1480" w:bottom="280" w:left="1200" w:header="708" w:footer="708" w:gutter="0"/>
          <w:cols w:num="2" w:space="708" w:equalWidth="0">
            <w:col w:w="976" w:space="2209"/>
            <w:col w:w="6045"/>
          </w:cols>
        </w:sect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rPr>
          <w:sz w:val="20"/>
          <w:lang w:val="cs-CZ"/>
        </w:rPr>
      </w:pPr>
    </w:p>
    <w:p w:rsidR="00733800" w:rsidRPr="0071721A" w:rsidRDefault="00733800">
      <w:pPr>
        <w:pStyle w:val="Zkladntext"/>
        <w:spacing w:before="6" w:after="1"/>
        <w:rPr>
          <w:sz w:val="11"/>
          <w:lang w:val="cs-CZ"/>
        </w:rPr>
      </w:pPr>
    </w:p>
    <w:p w:rsidR="00733800" w:rsidRPr="0071721A" w:rsidRDefault="00ED124C">
      <w:pPr>
        <w:pStyle w:val="Zkladntext"/>
        <w:spacing w:line="20" w:lineRule="exact"/>
        <w:ind w:left="118"/>
        <w:rPr>
          <w:sz w:val="2"/>
          <w:lang w:val="cs-CZ"/>
        </w:rPr>
      </w:pPr>
      <w:r w:rsidRPr="0071721A">
        <w:rPr>
          <w:sz w:val="2"/>
          <w:lang w:val="cs-CZ"/>
        </w:rPr>
      </w:r>
      <w:r w:rsidRPr="0071721A">
        <w:rPr>
          <w:sz w:val="2"/>
          <w:lang w:val="cs-CZ"/>
        </w:rPr>
        <w:pict>
          <v:group id="_x0000_s1027" style="width:280.7pt;height:.25pt;mso-position-horizontal-relative:char;mso-position-vertical-relative:line" coordsize="5614,5">
            <v:line id="_x0000_s1028" style="position:absolute" from="2,3" to="5612,2" strokeweight=".15pt"/>
            <w10:wrap type="none"/>
            <w10:anchorlock/>
          </v:group>
        </w:pict>
      </w:r>
    </w:p>
    <w:p w:rsidR="00733800" w:rsidRPr="0071721A" w:rsidRDefault="00ED124C">
      <w:pPr>
        <w:pStyle w:val="Nadpis1"/>
        <w:spacing w:before="105"/>
        <w:ind w:left="167"/>
        <w:rPr>
          <w:rFonts w:ascii="Arial" w:hAnsi="Arial"/>
          <w:lang w:val="cs-CZ"/>
        </w:rPr>
      </w:pPr>
      <w:r w:rsidRPr="0071721A">
        <w:rPr>
          <w:lang w:val="cs-CZ"/>
        </w:rPr>
        <w:pict>
          <v:line id="_x0000_s1026" style="position:absolute;left:0;text-align:left;z-index:1240;mso-wrap-distance-left:0;mso-wrap-distance-right:0;mso-position-horizontal-relative:page" from="51pt,18.65pt" to="331.6pt,18.5pt" strokeweight=".14pt">
            <w10:wrap type="topAndBottom" anchorx="page"/>
          </v:line>
        </w:pict>
      </w:r>
      <w:r w:rsidRPr="0071721A">
        <w:rPr>
          <w:noProof/>
          <w:lang w:val="cs-CZ" w:eastAsia="cs-CZ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653563</wp:posOffset>
            </wp:positionH>
            <wp:positionV relativeFrom="paragraph">
              <wp:posOffset>605102</wp:posOffset>
            </wp:positionV>
            <wp:extent cx="34258" cy="194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8" cy="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21A">
        <w:rPr>
          <w:noProof/>
          <w:lang w:val="cs-CZ" w:eastAsia="cs-CZ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653862</wp:posOffset>
            </wp:positionH>
            <wp:positionV relativeFrom="paragraph">
              <wp:posOffset>1123261</wp:posOffset>
            </wp:positionV>
            <wp:extent cx="33444" cy="19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21A">
        <w:rPr>
          <w:rFonts w:ascii="Arial" w:hAnsi="Arial"/>
          <w:lang w:val="cs-CZ"/>
        </w:rPr>
        <w:t>Ceník</w:t>
      </w:r>
    </w:p>
    <w:p w:rsidR="00733800" w:rsidRPr="0071721A" w:rsidRDefault="00ED124C">
      <w:pPr>
        <w:spacing w:before="89"/>
        <w:ind w:left="16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AspeHub</w:t>
      </w:r>
    </w:p>
    <w:p w:rsidR="00733800" w:rsidRPr="0071721A" w:rsidRDefault="00733800">
      <w:pPr>
        <w:spacing w:before="9" w:after="1"/>
        <w:rPr>
          <w:b/>
          <w:sz w:val="16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162740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AspeHub uživatel síť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161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AspeHub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8 000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162740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AspeHub Cloud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161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Licence Cloud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150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161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Cloud (Azure, HW, SW, Forge)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162740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AspeHub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Maintenance</w:t>
            </w:r>
          </w:p>
        </w:tc>
        <w:tc>
          <w:tcPr>
            <w:tcW w:w="1361" w:type="dxa"/>
            <w:shd w:val="clear" w:color="auto" w:fill="162740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50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85"/>
              <w:ind w:left="4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AspeHub simple</w:t>
            </w:r>
          </w:p>
          <w:p w:rsidR="00733800" w:rsidRPr="0071721A" w:rsidRDefault="00ED124C">
            <w:pPr>
              <w:pStyle w:val="TableParagraph"/>
              <w:spacing w:before="3"/>
              <w:ind w:left="4" w:right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Dokumenty, Wokflow, Připomínkové řízení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5"/>
              <w:ind w:left="0"/>
              <w:rPr>
                <w:b/>
                <w:sz w:val="12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600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5"/>
              <w:ind w:left="0"/>
              <w:rPr>
                <w:b/>
                <w:sz w:val="12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82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97"/>
              <w:ind w:left="7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AspeHub premium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left="7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Dokumenty, Wokflow, Připomínkové řízení, Stavba (rozpočet, čerpání, fakturace, ZBV, harmonogram, finanční plán)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800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spacing w:before="4"/>
        <w:rPr>
          <w:b/>
          <w:sz w:val="19"/>
          <w:lang w:val="cs-CZ"/>
        </w:rPr>
      </w:pPr>
    </w:p>
    <w:p w:rsidR="00733800" w:rsidRPr="0071721A" w:rsidRDefault="00ED124C">
      <w:pPr>
        <w:spacing w:before="1"/>
        <w:ind w:left="16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AspeEsticon Projektant</w:t>
      </w:r>
    </w:p>
    <w:p w:rsidR="00733800" w:rsidRPr="0071721A" w:rsidRDefault="00733800">
      <w:pPr>
        <w:spacing w:before="10"/>
        <w:rPr>
          <w:b/>
          <w:sz w:val="16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síť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161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projektant síť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20 000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lokál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161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projektant lokál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30 000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0" w:line="175" w:lineRule="exact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Cloud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Licence Cloud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350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Cloud (Azure, HW, SW)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250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Maintenance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602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59"/>
              <w:ind w:left="5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simple</w:t>
            </w:r>
          </w:p>
          <w:p w:rsidR="00733800" w:rsidRPr="0071721A" w:rsidRDefault="00ED124C">
            <w:pPr>
              <w:pStyle w:val="TableParagraph"/>
              <w:spacing w:before="3"/>
              <w:ind w:left="7" w:right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 modul (rozpočet, ceník OTSKP, jazykové mutace),</w:t>
            </w:r>
          </w:p>
          <w:p w:rsidR="00733800" w:rsidRPr="0071721A" w:rsidRDefault="00ED124C">
            <w:pPr>
              <w:pStyle w:val="TableParagraph"/>
              <w:spacing w:before="1"/>
              <w:ind w:left="7" w:right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3D model, OTSKP_6_9, BUILDIM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5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700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5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82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97"/>
              <w:ind w:left="4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premium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left="22" w:right="15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 modul (rozpočet, ceník OTSKP, jazykové mutace), 3D model, Kalkulace, OTSKP_6_9, BUILDIM, Harmonogram, Finanční plán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850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ED124C">
      <w:pPr>
        <w:spacing w:before="164"/>
        <w:ind w:left="16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AspeEsticon Zhotovitel</w:t>
      </w:r>
    </w:p>
    <w:p w:rsidR="00733800" w:rsidRPr="0071721A" w:rsidRDefault="00733800">
      <w:pPr>
        <w:spacing w:before="9"/>
        <w:rPr>
          <w:b/>
          <w:sz w:val="16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síť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zhotovitel síť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30 000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8"/>
        <w:rPr>
          <w:b/>
          <w:sz w:val="13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lokál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zhotovitel lokál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45 000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Cloud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Licence Cloud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500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Cloud (Azure, HW, SW)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250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2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Maintenance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749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59"/>
              <w:ind w:left="5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simple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right="24" w:firstLine="2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modul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(rozpočet,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ceník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jazykové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mutace), 3D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model,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ZBV,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Kalkulace,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Čerpání,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Fakturace,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OTSKP_6_9, BUILDIM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6"/>
              <w:ind w:left="0"/>
              <w:rPr>
                <w:b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1 250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6"/>
              <w:ind w:left="0"/>
              <w:rPr>
                <w:b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82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97"/>
              <w:ind w:left="4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premium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right="24" w:firstLine="2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modul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(rozpočet,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ceník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jazykové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mutace), 3D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model,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ZBV,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Kalkulace,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Čerpání,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Fakturace,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OTSKP_6_9, BUILDIM,</w:t>
            </w:r>
            <w:r w:rsidRPr="0071721A">
              <w:rPr>
                <w:spacing w:val="-8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Harmonogram,</w:t>
            </w:r>
            <w:r w:rsidRPr="0071721A">
              <w:rPr>
                <w:spacing w:val="-8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Finanční</w:t>
            </w:r>
            <w:r w:rsidRPr="0071721A">
              <w:rPr>
                <w:spacing w:val="-8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plán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1 500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sz w:val="16"/>
          <w:lang w:val="cs-CZ"/>
        </w:rPr>
        <w:sectPr w:rsidR="00733800" w:rsidRPr="0071721A">
          <w:headerReference w:type="default" r:id="rId11"/>
          <w:pgSz w:w="11910" w:h="16840"/>
          <w:pgMar w:top="480" w:right="920" w:bottom="280" w:left="900" w:header="297" w:footer="0" w:gutter="0"/>
          <w:pgNumType w:start="2"/>
          <w:cols w:space="708"/>
        </w:sectPr>
      </w:pPr>
    </w:p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4"/>
        <w:rPr>
          <w:b/>
          <w:sz w:val="29"/>
          <w:lang w:val="cs-CZ"/>
        </w:rPr>
      </w:pPr>
    </w:p>
    <w:p w:rsidR="00733800" w:rsidRPr="0071721A" w:rsidRDefault="00ED124C">
      <w:pPr>
        <w:spacing w:before="59"/>
        <w:ind w:left="14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AspeEsticon Investor</w:t>
      </w:r>
    </w:p>
    <w:p w:rsidR="00733800" w:rsidRPr="0071721A" w:rsidRDefault="00733800">
      <w:pPr>
        <w:spacing w:before="9" w:after="1"/>
        <w:rPr>
          <w:b/>
          <w:sz w:val="16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3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spacing w:before="28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síť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spacing w:before="28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spacing w:before="28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investor síť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65 000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uživatel lokál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investor lokál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65 000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5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0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 Cloud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Licence Cloud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800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206"/>
        </w:trPr>
        <w:tc>
          <w:tcPr>
            <w:tcW w:w="2885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ind w:left="25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Cloud (Azure, HW, SW)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250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A7B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AspeEsticon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Maintenance</w:t>
            </w:r>
          </w:p>
        </w:tc>
        <w:tc>
          <w:tcPr>
            <w:tcW w:w="1361" w:type="dxa"/>
            <w:shd w:val="clear" w:color="auto" w:fill="00A7B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82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23"/>
              <w:ind w:left="5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simple</w:t>
            </w:r>
          </w:p>
          <w:p w:rsidR="00733800" w:rsidRPr="0071721A" w:rsidRDefault="00ED124C">
            <w:pPr>
              <w:pStyle w:val="TableParagraph"/>
              <w:spacing w:before="4" w:line="244" w:lineRule="auto"/>
              <w:ind w:right="24" w:firstLine="2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modul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(rozpočet,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ceník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jazykové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mutace), 3D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model,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ZBV,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Kalkulace,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Čerpání,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Fakturace,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OTSKP_6_9, BUILDIM, Harmonogram, Finanční plán, Vyhodnocení nabídek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1 850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82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23"/>
              <w:ind w:left="4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AspeEsticon premium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right="24" w:firstLine="2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Základní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modul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(rozpočet,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ceník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jazykové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mutace), 3D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model,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ZBV,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Kalkulace,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Čerpání,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Fakturace,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OTSKP_6_9, BUILDIM, Harmonogram, Finanční plán, Vyhodnocení nabídek, Kontrolní</w:t>
            </w:r>
            <w:r w:rsidRPr="0071721A">
              <w:rPr>
                <w:spacing w:val="-19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databáze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3 500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0"/>
              <w:ind w:left="0"/>
              <w:rPr>
                <w:b/>
                <w:sz w:val="16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18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spacing w:before="10"/>
        <w:rPr>
          <w:b/>
          <w:sz w:val="17"/>
          <w:lang w:val="cs-CZ"/>
        </w:rPr>
      </w:pPr>
    </w:p>
    <w:p w:rsidR="00733800" w:rsidRPr="0071721A" w:rsidRDefault="00ED124C">
      <w:pPr>
        <w:ind w:left="14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AspeMip</w:t>
      </w:r>
    </w:p>
    <w:p w:rsidR="00733800" w:rsidRPr="0071721A" w:rsidRDefault="00733800">
      <w:pPr>
        <w:spacing w:before="10"/>
        <w:rPr>
          <w:b/>
          <w:sz w:val="16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7D91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AspeMip uživatel síť</w:t>
            </w:r>
          </w:p>
        </w:tc>
        <w:tc>
          <w:tcPr>
            <w:tcW w:w="1361" w:type="dxa"/>
            <w:shd w:val="clear" w:color="auto" w:fill="007D91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licence</w:t>
            </w:r>
          </w:p>
        </w:tc>
        <w:tc>
          <w:tcPr>
            <w:tcW w:w="1361" w:type="dxa"/>
            <w:shd w:val="clear" w:color="auto" w:fill="007D91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0000"/>
                <w:sz w:val="16"/>
                <w:lang w:val="cs-CZ"/>
              </w:rPr>
              <w:t>Pořizovací cena AspeMip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10 000 Kč</w:t>
            </w:r>
          </w:p>
        </w:tc>
        <w:tc>
          <w:tcPr>
            <w:tcW w:w="1361" w:type="dxa"/>
            <w:shd w:val="clear" w:color="auto" w:fill="E1EED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Licence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007D91"/>
          </w:tcPr>
          <w:p w:rsidR="00733800" w:rsidRPr="0071721A" w:rsidRDefault="00ED124C">
            <w:pPr>
              <w:pStyle w:val="TableParagraph"/>
              <w:spacing w:before="20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AspeMip</w:t>
            </w:r>
          </w:p>
        </w:tc>
        <w:tc>
          <w:tcPr>
            <w:tcW w:w="1361" w:type="dxa"/>
            <w:shd w:val="clear" w:color="auto" w:fill="007D91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Maintenance</w:t>
            </w:r>
          </w:p>
        </w:tc>
        <w:tc>
          <w:tcPr>
            <w:tcW w:w="1361" w:type="dxa"/>
            <w:shd w:val="clear" w:color="auto" w:fill="007D91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492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6"/>
              <w:ind w:left="6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AspeMip simple</w:t>
            </w:r>
          </w:p>
          <w:p w:rsidR="00733800" w:rsidRPr="0071721A" w:rsidRDefault="00ED124C">
            <w:pPr>
              <w:pStyle w:val="TableParagraph"/>
              <w:spacing w:before="3"/>
              <w:ind w:left="7" w:right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Reporty (DS reporty, online reporty, mobilní reporty),</w:t>
            </w:r>
          </w:p>
          <w:p w:rsidR="00733800" w:rsidRPr="0071721A" w:rsidRDefault="00ED124C">
            <w:pPr>
              <w:pStyle w:val="TableParagraph"/>
              <w:spacing w:before="2"/>
              <w:ind w:left="6" w:right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Notifikace, Vstupy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11"/>
              <w:ind w:left="0"/>
              <w:rPr>
                <w:b/>
                <w:sz w:val="11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800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11"/>
              <w:ind w:left="0"/>
              <w:rPr>
                <w:b/>
                <w:sz w:val="11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559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37"/>
              <w:ind w:left="4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AspeMip premium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left="7" w:right="1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Reporty (DS reporty, online reporty, mobilní reporty), Notifikace, Vstupy, Výkaz, Helpdesk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7"/>
              <w:ind w:left="0"/>
              <w:rPr>
                <w:b/>
                <w:sz w:val="14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1 000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7"/>
              <w:ind w:left="0"/>
              <w:rPr>
                <w:b/>
                <w:sz w:val="14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  <w:tr w:rsidR="00733800" w:rsidRPr="0071721A">
        <w:trPr>
          <w:trHeight w:hRule="exact" w:val="698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32"/>
              <w:ind w:left="5" w:right="3"/>
              <w:jc w:val="center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AspeMip premium plus</w:t>
            </w:r>
          </w:p>
          <w:p w:rsidR="00733800" w:rsidRPr="0071721A" w:rsidRDefault="00ED124C">
            <w:pPr>
              <w:pStyle w:val="TableParagraph"/>
              <w:spacing w:before="3" w:line="244" w:lineRule="auto"/>
              <w:ind w:left="120" w:right="117" w:firstLine="3"/>
              <w:jc w:val="center"/>
              <w:rPr>
                <w:sz w:val="12"/>
                <w:lang w:val="cs-CZ"/>
              </w:rPr>
            </w:pPr>
            <w:r w:rsidRPr="0071721A">
              <w:rPr>
                <w:sz w:val="12"/>
                <w:lang w:val="cs-CZ"/>
              </w:rPr>
              <w:t>Reporty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(DS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reporty,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online</w:t>
            </w:r>
            <w:r w:rsidRPr="0071721A">
              <w:rPr>
                <w:spacing w:val="-6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reporty,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mobilní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reporty), Notifikace,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Vstupy,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Výkazy,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Helpdesk,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Roční</w:t>
            </w:r>
            <w:r w:rsidRPr="0071721A">
              <w:rPr>
                <w:spacing w:val="-7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rozhovory, Vozový</w:t>
            </w:r>
            <w:r w:rsidRPr="0071721A">
              <w:rPr>
                <w:spacing w:val="-5"/>
                <w:sz w:val="12"/>
                <w:lang w:val="cs-CZ"/>
              </w:rPr>
              <w:t xml:space="preserve"> </w:t>
            </w:r>
            <w:r w:rsidRPr="0071721A">
              <w:rPr>
                <w:sz w:val="12"/>
                <w:lang w:val="cs-CZ"/>
              </w:rPr>
              <w:t>park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4"/>
              <w:ind w:left="0"/>
              <w:rPr>
                <w:b/>
                <w:sz w:val="20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1 500 Kč</w:t>
            </w:r>
          </w:p>
        </w:tc>
        <w:tc>
          <w:tcPr>
            <w:tcW w:w="1361" w:type="dxa"/>
          </w:tcPr>
          <w:p w:rsidR="00733800" w:rsidRPr="0071721A" w:rsidRDefault="00733800">
            <w:pPr>
              <w:pStyle w:val="TableParagraph"/>
              <w:spacing w:before="4"/>
              <w:ind w:left="0"/>
              <w:rPr>
                <w:b/>
                <w:sz w:val="20"/>
                <w:lang w:val="cs-CZ"/>
              </w:rPr>
            </w:pPr>
          </w:p>
          <w:p w:rsidR="00733800" w:rsidRPr="0071721A" w:rsidRDefault="00ED124C">
            <w:pPr>
              <w:pStyle w:val="TableParagraph"/>
              <w:spacing w:before="0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Měsíc/uživatel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1"/>
        <w:rPr>
          <w:b/>
          <w:sz w:val="18"/>
          <w:lang w:val="cs-CZ"/>
        </w:rPr>
      </w:pPr>
    </w:p>
    <w:p w:rsidR="00733800" w:rsidRPr="0071721A" w:rsidRDefault="00ED124C">
      <w:pPr>
        <w:ind w:left="145"/>
        <w:rPr>
          <w:b/>
          <w:sz w:val="20"/>
          <w:lang w:val="cs-CZ"/>
        </w:rPr>
      </w:pPr>
      <w:r w:rsidRPr="0071721A">
        <w:rPr>
          <w:b/>
          <w:sz w:val="20"/>
          <w:lang w:val="cs-CZ"/>
        </w:rPr>
        <w:t>Služby</w:t>
      </w:r>
    </w:p>
    <w:p w:rsidR="00733800" w:rsidRPr="0071721A" w:rsidRDefault="00733800">
      <w:pPr>
        <w:spacing w:before="9" w:after="1"/>
        <w:rPr>
          <w:b/>
          <w:sz w:val="16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EA532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Služby</w:t>
            </w:r>
          </w:p>
        </w:tc>
        <w:tc>
          <w:tcPr>
            <w:tcW w:w="1361" w:type="dxa"/>
            <w:shd w:val="clear" w:color="auto" w:fill="EA532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služby</w:t>
            </w:r>
          </w:p>
        </w:tc>
        <w:tc>
          <w:tcPr>
            <w:tcW w:w="1361" w:type="dxa"/>
            <w:shd w:val="clear" w:color="auto" w:fill="EA532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11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Implementace, servis, konzultace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1 500 Kč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Hod.</w:t>
            </w:r>
          </w:p>
        </w:tc>
      </w:tr>
      <w:tr w:rsidR="00733800" w:rsidRPr="0071721A">
        <w:trPr>
          <w:trHeight w:hRule="exact" w:val="207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11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Vývoj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4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2 500 Kč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4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Hod.</w:t>
            </w:r>
          </w:p>
        </w:tc>
      </w:tr>
    </w:tbl>
    <w:p w:rsidR="00733800" w:rsidRPr="0071721A" w:rsidRDefault="00733800">
      <w:pPr>
        <w:rPr>
          <w:b/>
          <w:sz w:val="20"/>
          <w:lang w:val="cs-CZ"/>
        </w:rPr>
      </w:pPr>
    </w:p>
    <w:p w:rsidR="00733800" w:rsidRPr="0071721A" w:rsidRDefault="00733800">
      <w:pPr>
        <w:spacing w:before="7" w:after="1"/>
        <w:rPr>
          <w:b/>
          <w:sz w:val="13"/>
          <w:lang w:val="cs-CZ"/>
        </w:rPr>
      </w:pPr>
    </w:p>
    <w:tbl>
      <w:tblPr>
        <w:tblStyle w:val="TableNormal"/>
        <w:tblW w:w="0" w:type="auto"/>
        <w:tblInd w:w="109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361"/>
        <w:gridCol w:w="1361"/>
      </w:tblGrid>
      <w:tr w:rsidR="00733800" w:rsidRPr="0071721A">
        <w:trPr>
          <w:trHeight w:hRule="exact" w:val="242"/>
        </w:trPr>
        <w:tc>
          <w:tcPr>
            <w:tcW w:w="2888" w:type="dxa"/>
            <w:shd w:val="clear" w:color="auto" w:fill="EA532C"/>
          </w:tcPr>
          <w:p w:rsidR="00733800" w:rsidRPr="0071721A" w:rsidRDefault="00ED124C">
            <w:pPr>
              <w:pStyle w:val="TableParagraph"/>
              <w:ind w:left="633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Služby školení</w:t>
            </w:r>
          </w:p>
        </w:tc>
        <w:tc>
          <w:tcPr>
            <w:tcW w:w="1361" w:type="dxa"/>
            <w:shd w:val="clear" w:color="auto" w:fill="EA532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Cena služby</w:t>
            </w:r>
          </w:p>
        </w:tc>
        <w:tc>
          <w:tcPr>
            <w:tcW w:w="1361" w:type="dxa"/>
            <w:shd w:val="clear" w:color="auto" w:fill="EA532C"/>
          </w:tcPr>
          <w:p w:rsidR="00733800" w:rsidRPr="0071721A" w:rsidRDefault="00ED124C">
            <w:pPr>
              <w:pStyle w:val="TableParagraph"/>
              <w:rPr>
                <w:b/>
                <w:sz w:val="16"/>
                <w:lang w:val="cs-CZ"/>
              </w:rPr>
            </w:pPr>
            <w:r w:rsidRPr="0071721A">
              <w:rPr>
                <w:b/>
                <w:color w:val="FFFFFF"/>
                <w:sz w:val="16"/>
                <w:lang w:val="cs-CZ"/>
              </w:rPr>
              <w:t>Mj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11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Školitel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1 400 Kč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Hod.</w:t>
            </w:r>
          </w:p>
        </w:tc>
        <w:bookmarkStart w:id="0" w:name="_GoBack"/>
        <w:bookmarkEnd w:id="0"/>
      </w:tr>
      <w:tr w:rsidR="00733800" w:rsidRPr="0071721A">
        <w:trPr>
          <w:trHeight w:hRule="exact" w:val="20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11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Každá školená osoba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400 Kč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3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Hod/osoba</w:t>
            </w:r>
          </w:p>
        </w:tc>
      </w:tr>
      <w:tr w:rsidR="00733800" w:rsidRPr="0071721A">
        <w:trPr>
          <w:trHeight w:hRule="exact" w:val="206"/>
        </w:trPr>
        <w:tc>
          <w:tcPr>
            <w:tcW w:w="2888" w:type="dxa"/>
          </w:tcPr>
          <w:p w:rsidR="00733800" w:rsidRPr="0071721A" w:rsidRDefault="00ED124C">
            <w:pPr>
              <w:pStyle w:val="TableParagraph"/>
              <w:spacing w:before="11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Cestovné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10 Kč</w:t>
            </w:r>
          </w:p>
        </w:tc>
        <w:tc>
          <w:tcPr>
            <w:tcW w:w="1361" w:type="dxa"/>
          </w:tcPr>
          <w:p w:rsidR="00733800" w:rsidRPr="0071721A" w:rsidRDefault="00ED124C">
            <w:pPr>
              <w:pStyle w:val="TableParagraph"/>
              <w:spacing w:before="11"/>
              <w:rPr>
                <w:sz w:val="16"/>
                <w:lang w:val="cs-CZ"/>
              </w:rPr>
            </w:pPr>
            <w:r w:rsidRPr="0071721A">
              <w:rPr>
                <w:sz w:val="16"/>
                <w:lang w:val="cs-CZ"/>
              </w:rPr>
              <w:t>Km</w:t>
            </w:r>
          </w:p>
        </w:tc>
      </w:tr>
      <w:tr w:rsidR="00733800" w:rsidRPr="0071721A">
        <w:trPr>
          <w:trHeight w:hRule="exact" w:val="206"/>
        </w:trPr>
        <w:tc>
          <w:tcPr>
            <w:tcW w:w="5610" w:type="dxa"/>
            <w:gridSpan w:val="3"/>
            <w:shd w:val="clear" w:color="auto" w:fill="F8CAAC"/>
          </w:tcPr>
          <w:p w:rsidR="00733800" w:rsidRPr="0071721A" w:rsidRDefault="00ED124C">
            <w:pPr>
              <w:pStyle w:val="TableParagraph"/>
              <w:spacing w:before="0" w:line="189" w:lineRule="exact"/>
              <w:rPr>
                <w:b/>
                <w:sz w:val="16"/>
                <w:lang w:val="cs-CZ"/>
              </w:rPr>
            </w:pPr>
            <w:r w:rsidRPr="0071721A">
              <w:rPr>
                <w:b/>
                <w:sz w:val="16"/>
                <w:lang w:val="cs-CZ"/>
              </w:rPr>
              <w:t>Počet školených osob</w:t>
            </w:r>
          </w:p>
        </w:tc>
      </w:tr>
    </w:tbl>
    <w:p w:rsidR="00733800" w:rsidRPr="0071721A" w:rsidRDefault="00733800">
      <w:pPr>
        <w:spacing w:before="2"/>
        <w:rPr>
          <w:b/>
          <w:sz w:val="17"/>
          <w:lang w:val="cs-CZ"/>
        </w:rPr>
      </w:pPr>
    </w:p>
    <w:p w:rsidR="00733800" w:rsidRPr="0071721A" w:rsidRDefault="00ED124C">
      <w:pPr>
        <w:ind w:left="140"/>
        <w:rPr>
          <w:sz w:val="16"/>
          <w:lang w:val="cs-CZ"/>
        </w:rPr>
      </w:pPr>
      <w:r w:rsidRPr="0071721A">
        <w:rPr>
          <w:sz w:val="16"/>
          <w:lang w:val="cs-CZ"/>
        </w:rPr>
        <w:t>*Všechny ceny jsou uvedeny bez DPH</w:t>
      </w:r>
    </w:p>
    <w:sectPr w:rsidR="00733800" w:rsidRPr="0071721A">
      <w:pgSz w:w="11910" w:h="16840"/>
      <w:pgMar w:top="480" w:right="920" w:bottom="280" w:left="920" w:header="29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4C" w:rsidRDefault="00ED124C">
      <w:r>
        <w:separator/>
      </w:r>
    </w:p>
  </w:endnote>
  <w:endnote w:type="continuationSeparator" w:id="0">
    <w:p w:rsidR="00ED124C" w:rsidRDefault="00E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4C" w:rsidRDefault="00ED124C">
      <w:r>
        <w:separator/>
      </w:r>
    </w:p>
  </w:footnote>
  <w:footnote w:type="continuationSeparator" w:id="0">
    <w:p w:rsidR="00ED124C" w:rsidRDefault="00ED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00" w:rsidRDefault="00ED124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pt;margin-top:22.8pt;width:4.55pt;height:3.1pt;z-index:-251658752;mso-position-horizontal-relative:page;mso-position-vertical-relative:page" filled="f" stroked="f">
          <v:textbox inset="0,0,0,0">
            <w:txbxContent>
              <w:p w:rsidR="00733800" w:rsidRDefault="00ED124C">
                <w:pPr>
                  <w:spacing w:before="17"/>
                  <w:ind w:left="40"/>
                  <w:rPr>
                    <w:sz w:val="2"/>
                  </w:rPr>
                </w:pPr>
                <w:r>
                  <w:fldChar w:fldCharType="begin"/>
                </w:r>
                <w:r>
                  <w:rPr>
                    <w:w w:val="110"/>
                    <w:sz w:val="2"/>
                  </w:rPr>
                  <w:instrText xml:space="preserve"> PAGE </w:instrText>
                </w:r>
                <w:r>
                  <w:fldChar w:fldCharType="separate"/>
                </w:r>
                <w:r w:rsidR="0071721A">
                  <w:rPr>
                    <w:noProof/>
                    <w:w w:val="110"/>
                    <w:sz w:val="2"/>
                  </w:rPr>
                  <w:t>3</w:t>
                </w:r>
                <w:r>
                  <w:fldChar w:fldCharType="end"/>
                </w:r>
                <w:r>
                  <w:rPr>
                    <w:w w:val="110"/>
                    <w:sz w:val="2"/>
                  </w:rPr>
                  <w:t>/3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33800"/>
    <w:rsid w:val="0071721A"/>
    <w:rsid w:val="00733800"/>
    <w:rsid w:val="00E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1871497-25D0-4F13-9D5A-10A3F412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45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95"/>
      <w:ind w:left="135"/>
      <w:outlineLvl w:val="1"/>
    </w:pPr>
    <w:rPr>
      <w:rFonts w:ascii="Arial" w:eastAsia="Arial" w:hAnsi="Arial" w:cs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7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rconsulting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ibrconsulting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3440</Characters>
  <Application>Microsoft Office Word</Application>
  <DocSecurity>0</DocSecurity>
  <Lines>28</Lines>
  <Paragraphs>8</Paragraphs>
  <ScaleCrop>false</ScaleCrop>
  <Company>PTO UJEP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Eva.Roskova@ibrconsulting.cz</dc:creator>
  <cp:lastModifiedBy>D Š</cp:lastModifiedBy>
  <cp:revision>2</cp:revision>
  <dcterms:created xsi:type="dcterms:W3CDTF">2023-09-13T10:32:00Z</dcterms:created>
  <dcterms:modified xsi:type="dcterms:W3CDTF">2023-09-13T08:33:00Z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2023-09-13T00:00:00Z</vt:filetime>
  </property>
</Properties>
</file>