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EC2D" w14:textId="6F76157D" w:rsidR="00131E41" w:rsidRPr="00930AE4" w:rsidRDefault="00131E41" w:rsidP="00930AE4">
      <w:pPr>
        <w:spacing w:line="240" w:lineRule="auto"/>
        <w:jc w:val="right"/>
        <w:rPr>
          <w:rFonts w:ascii="Arial" w:hAnsi="Arial" w:cs="Arial"/>
          <w:szCs w:val="20"/>
        </w:rPr>
      </w:pPr>
      <w:r w:rsidRPr="00930AE4">
        <w:rPr>
          <w:rFonts w:ascii="Arial" w:hAnsi="Arial" w:cs="Arial"/>
          <w:b/>
          <w:szCs w:val="20"/>
        </w:rPr>
        <w:t xml:space="preserve">č.j. </w:t>
      </w:r>
      <w:r w:rsidR="00E80622" w:rsidRPr="00E80622">
        <w:rPr>
          <w:rFonts w:eastAsia="Calibri" w:cs="Times New Roman"/>
          <w:b/>
          <w:bCs/>
        </w:rPr>
        <w:t>NG</w:t>
      </w:r>
      <w:r w:rsidR="001648FC" w:rsidRPr="001648FC">
        <w:rPr>
          <w:rFonts w:eastAsia="Calibri" w:cs="Times New Roman"/>
          <w:b/>
          <w:bCs/>
        </w:rPr>
        <w:t xml:space="preserve"> 1278</w:t>
      </w:r>
      <w:r w:rsidR="00E80622" w:rsidRPr="00E80622">
        <w:rPr>
          <w:rFonts w:eastAsia="Calibri" w:cs="Times New Roman"/>
          <w:b/>
          <w:bCs/>
        </w:rPr>
        <w:t>/2023</w:t>
      </w:r>
    </w:p>
    <w:p w14:paraId="5213E81A" w14:textId="1253F278" w:rsidR="00131E41" w:rsidRPr="00930AE4" w:rsidRDefault="00131E41" w:rsidP="00930AE4">
      <w:pPr>
        <w:spacing w:line="240" w:lineRule="auto"/>
        <w:jc w:val="center"/>
        <w:rPr>
          <w:rFonts w:ascii="Arial" w:hAnsi="Arial" w:cs="Arial"/>
          <w:szCs w:val="20"/>
        </w:rPr>
      </w:pPr>
      <w:r w:rsidRPr="00930AE4">
        <w:rPr>
          <w:rFonts w:ascii="Arial" w:hAnsi="Arial" w:cs="Arial"/>
          <w:b/>
          <w:bCs/>
          <w:szCs w:val="20"/>
        </w:rPr>
        <w:t>Smlouva o dílo</w:t>
      </w:r>
    </w:p>
    <w:p w14:paraId="2CD510EF" w14:textId="77777777" w:rsidR="002D0304" w:rsidRPr="00930AE4" w:rsidRDefault="00131E41" w:rsidP="00930AE4">
      <w:pPr>
        <w:spacing w:line="240" w:lineRule="auto"/>
        <w:rPr>
          <w:rFonts w:ascii="Arial" w:hAnsi="Arial" w:cs="Arial"/>
          <w:szCs w:val="20"/>
        </w:rPr>
      </w:pPr>
      <w:r w:rsidRPr="00930AE4">
        <w:rPr>
          <w:rFonts w:ascii="Arial" w:hAnsi="Arial" w:cs="Arial"/>
          <w:b/>
          <w:bCs/>
          <w:szCs w:val="20"/>
        </w:rPr>
        <w:t>Smluvní strany:</w:t>
      </w:r>
    </w:p>
    <w:p w14:paraId="35FD60D7" w14:textId="42FADBF5" w:rsidR="00131E41" w:rsidRPr="00930AE4" w:rsidRDefault="00131E41" w:rsidP="00930AE4">
      <w:pPr>
        <w:spacing w:line="240" w:lineRule="auto"/>
        <w:rPr>
          <w:rFonts w:ascii="Arial" w:hAnsi="Arial" w:cs="Arial"/>
          <w:szCs w:val="20"/>
        </w:rPr>
      </w:pPr>
      <w:r w:rsidRPr="00930AE4">
        <w:rPr>
          <w:rFonts w:ascii="Arial" w:hAnsi="Arial" w:cs="Arial"/>
          <w:b/>
          <w:bCs/>
          <w:szCs w:val="20"/>
        </w:rPr>
        <w:t>Národní galerie v Praze</w:t>
      </w:r>
    </w:p>
    <w:p w14:paraId="5478DBEA"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se sídlem:</w:t>
      </w:r>
      <w:r w:rsidRPr="00930AE4">
        <w:rPr>
          <w:rFonts w:ascii="Arial" w:hAnsi="Arial" w:cs="Arial"/>
          <w:szCs w:val="20"/>
        </w:rPr>
        <w:tab/>
      </w:r>
      <w:r w:rsidRPr="00930AE4">
        <w:rPr>
          <w:rFonts w:ascii="Arial" w:hAnsi="Arial" w:cs="Arial"/>
          <w:szCs w:val="20"/>
        </w:rPr>
        <w:tab/>
        <w:t>Staroměstské nám. 12, 11015 Praha1</w:t>
      </w:r>
    </w:p>
    <w:p w14:paraId="3B99889C" w14:textId="19BC186B" w:rsidR="00131E41" w:rsidRPr="00930AE4" w:rsidRDefault="00131E41" w:rsidP="00930AE4">
      <w:pPr>
        <w:spacing w:line="240" w:lineRule="auto"/>
        <w:rPr>
          <w:rFonts w:ascii="Arial" w:hAnsi="Arial" w:cs="Arial"/>
          <w:szCs w:val="20"/>
        </w:rPr>
      </w:pPr>
      <w:r w:rsidRPr="00930AE4">
        <w:rPr>
          <w:rFonts w:ascii="Arial" w:hAnsi="Arial" w:cs="Arial"/>
          <w:szCs w:val="20"/>
        </w:rPr>
        <w:t>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00023281</w:t>
      </w:r>
    </w:p>
    <w:p w14:paraId="0C1A9208"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CZ00023281</w:t>
      </w:r>
    </w:p>
    <w:p w14:paraId="7260E9B6"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 xml:space="preserve">zastoupená vedoucím odboru vědy a výzkumu </w:t>
      </w:r>
    </w:p>
    <w:p w14:paraId="0AF2DCC9"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Doc. PhDr. Martinem Musílkem, Ph.D.</w:t>
      </w:r>
    </w:p>
    <w:p w14:paraId="220CD3A1" w14:textId="4E6D8F7C" w:rsidR="00131E41" w:rsidRPr="00930AE4" w:rsidRDefault="00131E41" w:rsidP="00930AE4">
      <w:pPr>
        <w:spacing w:line="240" w:lineRule="auto"/>
        <w:rPr>
          <w:rFonts w:ascii="Arial" w:hAnsi="Arial" w:cs="Arial"/>
          <w:szCs w:val="20"/>
        </w:rPr>
      </w:pPr>
      <w:r w:rsidRPr="00930AE4">
        <w:rPr>
          <w:rFonts w:ascii="Arial" w:hAnsi="Arial" w:cs="Arial"/>
          <w:szCs w:val="20"/>
        </w:rPr>
        <w:t>bankovní spojení:</w:t>
      </w:r>
      <w:r w:rsidRPr="00930AE4">
        <w:rPr>
          <w:rFonts w:ascii="Arial" w:hAnsi="Arial" w:cs="Arial"/>
          <w:szCs w:val="20"/>
        </w:rPr>
        <w:tab/>
      </w:r>
      <w:r w:rsidR="00F9408E">
        <w:rPr>
          <w:rFonts w:ascii="Arial" w:hAnsi="Arial" w:cs="Arial"/>
          <w:szCs w:val="20"/>
        </w:rPr>
        <w:t>XXX</w:t>
      </w:r>
    </w:p>
    <w:p w14:paraId="0FCB86C2" w14:textId="74E19D8F" w:rsidR="00131E41" w:rsidRPr="00930AE4" w:rsidRDefault="00131E41" w:rsidP="00930AE4">
      <w:pPr>
        <w:spacing w:line="240" w:lineRule="auto"/>
        <w:rPr>
          <w:rFonts w:ascii="Arial" w:hAnsi="Arial" w:cs="Arial"/>
          <w:szCs w:val="20"/>
        </w:rPr>
      </w:pPr>
      <w:r w:rsidRPr="00930AE4">
        <w:rPr>
          <w:rFonts w:ascii="Arial" w:hAnsi="Arial" w:cs="Arial"/>
          <w:szCs w:val="20"/>
        </w:rPr>
        <w:t xml:space="preserve">č. účtu: </w:t>
      </w:r>
      <w:r w:rsidRPr="00930AE4">
        <w:rPr>
          <w:rFonts w:ascii="Arial" w:hAnsi="Arial" w:cs="Arial"/>
          <w:szCs w:val="20"/>
        </w:rPr>
        <w:tab/>
      </w:r>
      <w:r w:rsidRPr="00930AE4">
        <w:rPr>
          <w:rFonts w:ascii="Arial" w:hAnsi="Arial" w:cs="Arial"/>
          <w:szCs w:val="20"/>
        </w:rPr>
        <w:tab/>
      </w:r>
      <w:r w:rsidR="00F9408E">
        <w:rPr>
          <w:rFonts w:ascii="Arial" w:hAnsi="Arial" w:cs="Arial"/>
          <w:szCs w:val="20"/>
        </w:rPr>
        <w:t>XXXXXXXXXXXXXXXX</w:t>
      </w:r>
      <w:r w:rsidRPr="00930AE4">
        <w:rPr>
          <w:rFonts w:ascii="Arial" w:hAnsi="Arial" w:cs="Arial"/>
          <w:szCs w:val="20"/>
        </w:rPr>
        <w:t xml:space="preserve">  IBAN </w:t>
      </w:r>
      <w:r w:rsidR="00F9408E">
        <w:rPr>
          <w:rFonts w:ascii="Arial" w:hAnsi="Arial" w:cs="Arial"/>
          <w:szCs w:val="20"/>
        </w:rPr>
        <w:t>XXXX</w:t>
      </w:r>
      <w:r w:rsidR="00AE7E60">
        <w:rPr>
          <w:rFonts w:ascii="Arial" w:hAnsi="Arial" w:cs="Arial"/>
          <w:szCs w:val="20"/>
        </w:rPr>
        <w:t>XX</w:t>
      </w:r>
      <w:r w:rsidR="00F9408E">
        <w:rPr>
          <w:rFonts w:ascii="Arial" w:hAnsi="Arial" w:cs="Arial"/>
          <w:szCs w:val="20"/>
        </w:rPr>
        <w:t>XXXXXXXXXXXXXX</w:t>
      </w:r>
      <w:r w:rsidRPr="00930AE4">
        <w:rPr>
          <w:rFonts w:ascii="Arial" w:hAnsi="Arial" w:cs="Arial"/>
          <w:szCs w:val="20"/>
        </w:rPr>
        <w:t> </w:t>
      </w:r>
    </w:p>
    <w:p w14:paraId="51EE2B70" w14:textId="349945AE"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Objednatel</w:t>
      </w:r>
      <w:r w:rsidRPr="00930AE4">
        <w:rPr>
          <w:rFonts w:ascii="Arial" w:hAnsi="Arial" w:cs="Arial"/>
          <w:szCs w:val="20"/>
        </w:rPr>
        <w:t>“)</w:t>
      </w:r>
    </w:p>
    <w:p w14:paraId="2B19D364" w14:textId="31CB2DCB" w:rsidR="002D0304" w:rsidRPr="00930AE4" w:rsidRDefault="00131E41" w:rsidP="00930AE4">
      <w:pPr>
        <w:spacing w:line="240" w:lineRule="auto"/>
        <w:rPr>
          <w:rFonts w:ascii="Arial" w:hAnsi="Arial" w:cs="Arial"/>
          <w:szCs w:val="20"/>
        </w:rPr>
      </w:pPr>
      <w:r w:rsidRPr="00930AE4">
        <w:rPr>
          <w:rFonts w:ascii="Arial" w:hAnsi="Arial" w:cs="Arial"/>
          <w:szCs w:val="20"/>
        </w:rPr>
        <w:t>a</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p>
    <w:p w14:paraId="1C94B266" w14:textId="77777777" w:rsidR="00FC4BEC" w:rsidRPr="00FC4BEC" w:rsidRDefault="00FC4BEC" w:rsidP="00FC4BEC">
      <w:pPr>
        <w:spacing w:line="240" w:lineRule="auto"/>
        <w:rPr>
          <w:rFonts w:ascii="Arial" w:hAnsi="Arial" w:cs="Arial"/>
          <w:b/>
          <w:bCs/>
          <w:szCs w:val="20"/>
        </w:rPr>
      </w:pPr>
      <w:r w:rsidRPr="00FC4BEC">
        <w:rPr>
          <w:rFonts w:ascii="Arial" w:hAnsi="Arial" w:cs="Arial"/>
          <w:b/>
          <w:bCs/>
          <w:szCs w:val="20"/>
        </w:rPr>
        <w:t>Tiskárna Helbich, a.s.</w:t>
      </w:r>
    </w:p>
    <w:p w14:paraId="0F8CA52F" w14:textId="557B29C1" w:rsidR="00FC4BEC" w:rsidRPr="00FC4BEC" w:rsidRDefault="00FC4BEC" w:rsidP="00FC4BEC">
      <w:pPr>
        <w:spacing w:line="240" w:lineRule="auto"/>
        <w:rPr>
          <w:rFonts w:ascii="Arial" w:hAnsi="Arial" w:cs="Arial"/>
          <w:szCs w:val="20"/>
        </w:rPr>
      </w:pPr>
      <w:r w:rsidRPr="00FC4BEC">
        <w:rPr>
          <w:rFonts w:ascii="Arial" w:hAnsi="Arial" w:cs="Arial"/>
          <w:szCs w:val="20"/>
        </w:rPr>
        <w:t>sídlo:</w:t>
      </w:r>
      <w:r w:rsidR="002A2096">
        <w:rPr>
          <w:rFonts w:ascii="Arial" w:hAnsi="Arial" w:cs="Arial"/>
          <w:szCs w:val="20"/>
        </w:rPr>
        <w:t xml:space="preserve"> </w:t>
      </w:r>
      <w:r w:rsidRPr="00FC4BEC">
        <w:rPr>
          <w:rFonts w:ascii="Arial" w:hAnsi="Arial" w:cs="Arial"/>
          <w:szCs w:val="20"/>
        </w:rPr>
        <w:t>Valchařská 24/36, 614 00, Brno-sever</w:t>
      </w:r>
    </w:p>
    <w:p w14:paraId="21A9C368" w14:textId="70FDB7FD" w:rsidR="00FC4BEC" w:rsidRPr="00FC4BEC" w:rsidRDefault="00FC4BEC" w:rsidP="00FC4BEC">
      <w:pPr>
        <w:spacing w:line="240" w:lineRule="auto"/>
        <w:rPr>
          <w:rFonts w:ascii="Arial" w:hAnsi="Arial" w:cs="Arial"/>
          <w:szCs w:val="20"/>
        </w:rPr>
      </w:pPr>
      <w:r w:rsidRPr="00FC4BEC">
        <w:rPr>
          <w:rFonts w:ascii="Arial" w:hAnsi="Arial" w:cs="Arial"/>
          <w:szCs w:val="20"/>
        </w:rPr>
        <w:t>IČ:</w:t>
      </w:r>
      <w:r w:rsidR="002A2096">
        <w:rPr>
          <w:rFonts w:ascii="Arial" w:hAnsi="Arial" w:cs="Arial"/>
          <w:szCs w:val="20"/>
        </w:rPr>
        <w:t xml:space="preserve"> </w:t>
      </w:r>
      <w:r w:rsidRPr="00FC4BEC">
        <w:rPr>
          <w:rFonts w:ascii="Arial" w:hAnsi="Arial" w:cs="Arial"/>
          <w:szCs w:val="20"/>
        </w:rPr>
        <w:t>25592505</w:t>
      </w:r>
    </w:p>
    <w:p w14:paraId="08BA43A0" w14:textId="77777777" w:rsidR="00FC4BEC" w:rsidRPr="00FC4BEC" w:rsidRDefault="00FC4BEC" w:rsidP="00FC4BEC">
      <w:pPr>
        <w:spacing w:line="240" w:lineRule="auto"/>
        <w:rPr>
          <w:rFonts w:ascii="Arial" w:hAnsi="Arial" w:cs="Arial"/>
          <w:szCs w:val="20"/>
        </w:rPr>
      </w:pPr>
      <w:r w:rsidRPr="00FC4BEC">
        <w:rPr>
          <w:rFonts w:ascii="Arial" w:hAnsi="Arial" w:cs="Arial"/>
          <w:szCs w:val="20"/>
        </w:rPr>
        <w:t>DIČ: CZ25592505</w:t>
      </w:r>
    </w:p>
    <w:p w14:paraId="6CC1189B" w14:textId="1FD6B0B8" w:rsidR="00FC4BEC" w:rsidRPr="00FC4BEC" w:rsidRDefault="00FC4BEC" w:rsidP="00FC4BEC">
      <w:pPr>
        <w:spacing w:line="240" w:lineRule="auto"/>
        <w:rPr>
          <w:rFonts w:ascii="Arial" w:hAnsi="Arial" w:cs="Arial"/>
          <w:szCs w:val="20"/>
        </w:rPr>
      </w:pPr>
      <w:r w:rsidRPr="00FC4BEC">
        <w:rPr>
          <w:rFonts w:ascii="Arial" w:hAnsi="Arial" w:cs="Arial"/>
          <w:szCs w:val="20"/>
        </w:rPr>
        <w:t xml:space="preserve">Zastoupená: </w:t>
      </w:r>
      <w:r w:rsidR="002A2096">
        <w:rPr>
          <w:rFonts w:ascii="Arial" w:hAnsi="Arial" w:cs="Arial"/>
          <w:szCs w:val="20"/>
        </w:rPr>
        <w:t>I</w:t>
      </w:r>
      <w:r w:rsidRPr="00FC4BEC">
        <w:rPr>
          <w:rFonts w:ascii="Arial" w:hAnsi="Arial" w:cs="Arial"/>
          <w:szCs w:val="20"/>
        </w:rPr>
        <w:t>ng. Robertem Helbichem, předsedou představenstva</w:t>
      </w:r>
    </w:p>
    <w:p w14:paraId="46D9D716" w14:textId="108E1D9B" w:rsidR="00FC4BEC" w:rsidRPr="00FC4BEC" w:rsidRDefault="00FC4BEC" w:rsidP="00FC4BEC">
      <w:pPr>
        <w:spacing w:line="240" w:lineRule="auto"/>
        <w:rPr>
          <w:rFonts w:ascii="Arial" w:hAnsi="Arial" w:cs="Arial"/>
          <w:szCs w:val="20"/>
        </w:rPr>
      </w:pPr>
      <w:r w:rsidRPr="00FC4BEC">
        <w:rPr>
          <w:rFonts w:ascii="Arial" w:hAnsi="Arial" w:cs="Arial"/>
          <w:szCs w:val="20"/>
        </w:rPr>
        <w:t xml:space="preserve">bankovní spojení: </w:t>
      </w:r>
      <w:r w:rsidR="00AE7E60">
        <w:rPr>
          <w:rFonts w:ascii="Arial" w:hAnsi="Arial" w:cs="Arial"/>
          <w:szCs w:val="20"/>
        </w:rPr>
        <w:t>XXXXXXXXXXXXXX</w:t>
      </w:r>
    </w:p>
    <w:p w14:paraId="52E38626" w14:textId="768064E1" w:rsidR="00131E41" w:rsidRPr="00930AE4" w:rsidRDefault="00FC4BEC" w:rsidP="00FC4BEC">
      <w:pPr>
        <w:spacing w:line="240" w:lineRule="auto"/>
        <w:rPr>
          <w:rFonts w:ascii="Arial" w:eastAsia="Times" w:hAnsi="Arial" w:cs="Arial"/>
          <w:szCs w:val="20"/>
        </w:rPr>
      </w:pPr>
      <w:r w:rsidRPr="00FC4BEC">
        <w:rPr>
          <w:rFonts w:ascii="Arial" w:hAnsi="Arial" w:cs="Arial"/>
          <w:szCs w:val="20"/>
        </w:rPr>
        <w:t>č.účtu:</w:t>
      </w:r>
      <w:r w:rsidRPr="00FC4BEC">
        <w:rPr>
          <w:rFonts w:ascii="Arial" w:hAnsi="Arial" w:cs="Arial"/>
          <w:szCs w:val="20"/>
        </w:rPr>
        <w:tab/>
      </w:r>
      <w:r w:rsidR="00AE7E60">
        <w:rPr>
          <w:rFonts w:ascii="Arial" w:hAnsi="Arial" w:cs="Arial"/>
          <w:szCs w:val="20"/>
        </w:rPr>
        <w:t>XXXXXXXXXXXX</w:t>
      </w:r>
      <w:r w:rsidRPr="00FC4BEC">
        <w:rPr>
          <w:rFonts w:ascii="Arial" w:hAnsi="Arial" w:cs="Arial"/>
          <w:szCs w:val="20"/>
        </w:rPr>
        <w:tab/>
      </w:r>
      <w:r w:rsidRPr="00FC4BEC">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p>
    <w:p w14:paraId="7D9E458E"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Zhotovitel</w:t>
      </w:r>
      <w:r w:rsidRPr="00930AE4">
        <w:rPr>
          <w:rFonts w:ascii="Arial" w:hAnsi="Arial" w:cs="Arial"/>
          <w:szCs w:val="20"/>
        </w:rPr>
        <w:t>“)</w:t>
      </w:r>
    </w:p>
    <w:p w14:paraId="0075651F" w14:textId="77777777" w:rsidR="00131E41" w:rsidRPr="00930AE4" w:rsidRDefault="00131E41" w:rsidP="00930AE4">
      <w:pPr>
        <w:spacing w:line="240" w:lineRule="auto"/>
        <w:jc w:val="both"/>
        <w:rPr>
          <w:rFonts w:ascii="Arial" w:hAnsi="Arial" w:cs="Arial"/>
          <w:szCs w:val="20"/>
        </w:rPr>
      </w:pPr>
    </w:p>
    <w:p w14:paraId="32B4F3EF" w14:textId="77777777" w:rsidR="00131E41" w:rsidRPr="00930AE4" w:rsidRDefault="00131E41" w:rsidP="00930AE4">
      <w:pPr>
        <w:spacing w:line="240" w:lineRule="auto"/>
        <w:jc w:val="both"/>
        <w:rPr>
          <w:rFonts w:ascii="Arial" w:hAnsi="Arial" w:cs="Arial"/>
          <w:szCs w:val="20"/>
        </w:rPr>
      </w:pPr>
      <w:r w:rsidRPr="00930AE4">
        <w:rPr>
          <w:rFonts w:ascii="Arial" w:hAnsi="Arial" w:cs="Arial"/>
          <w:szCs w:val="20"/>
        </w:rPr>
        <w:lastRenderedPageBreak/>
        <w:t>uzavírají v souladu s ustanovením § 2586 a násl. zákona č. 89/2012 Sb., občanský zákoník, ve znění pozdějších předpisů (dále jen „</w:t>
      </w:r>
      <w:r w:rsidRPr="00930AE4">
        <w:rPr>
          <w:rFonts w:ascii="Arial" w:hAnsi="Arial" w:cs="Arial"/>
          <w:b/>
          <w:bCs/>
          <w:szCs w:val="20"/>
        </w:rPr>
        <w:t>OZ</w:t>
      </w:r>
      <w:r w:rsidRPr="00930AE4">
        <w:rPr>
          <w:rFonts w:ascii="Arial" w:hAnsi="Arial" w:cs="Arial"/>
          <w:szCs w:val="20"/>
        </w:rPr>
        <w:t>“) tuto smlouvu o dílo (dále jen jako „</w:t>
      </w:r>
      <w:r w:rsidRPr="00930AE4">
        <w:rPr>
          <w:rFonts w:ascii="Arial" w:hAnsi="Arial" w:cs="Arial"/>
          <w:b/>
          <w:bCs/>
          <w:szCs w:val="20"/>
        </w:rPr>
        <w:t>Smlouva</w:t>
      </w:r>
      <w:r w:rsidRPr="00930AE4">
        <w:rPr>
          <w:rFonts w:ascii="Arial" w:hAnsi="Arial" w:cs="Arial"/>
          <w:szCs w:val="20"/>
        </w:rPr>
        <w:t>“)</w:t>
      </w:r>
    </w:p>
    <w:p w14:paraId="62FEEEF7"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Předmět Smlouvy</w:t>
      </w:r>
    </w:p>
    <w:p w14:paraId="653CE06E" w14:textId="77777777" w:rsidR="00FC4BEC" w:rsidRDefault="00131E41" w:rsidP="00930AE4">
      <w:pPr>
        <w:pStyle w:val="ListNumber-ContractCzechRadio"/>
        <w:numPr>
          <w:ilvl w:val="1"/>
          <w:numId w:val="13"/>
        </w:numPr>
        <w:spacing w:line="240" w:lineRule="auto"/>
        <w:rPr>
          <w:rFonts w:cs="Arial"/>
          <w:b/>
          <w:szCs w:val="20"/>
        </w:rPr>
      </w:pPr>
      <w:r w:rsidRPr="00930AE4">
        <w:rPr>
          <w:rFonts w:cs="Arial"/>
          <w:szCs w:val="20"/>
        </w:rPr>
        <w:t xml:space="preserve">Předmětem této Smlouvy je následující dílo: </w:t>
      </w:r>
      <w:r w:rsidRPr="00930AE4">
        <w:rPr>
          <w:rFonts w:cs="Arial"/>
          <w:bCs/>
          <w:szCs w:val="20"/>
        </w:rPr>
        <w:t>tisk publikace Objednatele</w:t>
      </w:r>
      <w:r w:rsidR="00FE101D" w:rsidRPr="00930AE4">
        <w:rPr>
          <w:rFonts w:cs="Arial"/>
          <w:bCs/>
          <w:szCs w:val="20"/>
        </w:rPr>
        <w:t>,</w:t>
      </w:r>
      <w:r w:rsidRPr="00930AE4">
        <w:rPr>
          <w:rFonts w:cs="Arial"/>
          <w:bCs/>
          <w:szCs w:val="20"/>
        </w:rPr>
        <w:t xml:space="preserve"> </w:t>
      </w:r>
    </w:p>
    <w:p w14:paraId="69226896" w14:textId="445CA12C" w:rsidR="00131E41" w:rsidRPr="00930AE4" w:rsidRDefault="00A211D6" w:rsidP="00FC4BEC">
      <w:pPr>
        <w:pStyle w:val="ListNumber-ContractCzechRadio"/>
        <w:numPr>
          <w:ilvl w:val="0"/>
          <w:numId w:val="0"/>
        </w:numPr>
        <w:spacing w:line="240" w:lineRule="auto"/>
        <w:ind w:left="312"/>
        <w:rPr>
          <w:rFonts w:cs="Arial"/>
          <w:b/>
          <w:szCs w:val="20"/>
        </w:rPr>
      </w:pPr>
      <w:r>
        <w:rPr>
          <w:rFonts w:cs="Arial"/>
          <w:b/>
          <w:szCs w:val="20"/>
        </w:rPr>
        <w:t xml:space="preserve">Anna Chmelová, Anna Zajícová, </w:t>
      </w:r>
      <w:r w:rsidRPr="00A211D6">
        <w:rPr>
          <w:rFonts w:cs="Arial"/>
          <w:b/>
          <w:i/>
          <w:iCs/>
          <w:szCs w:val="20"/>
        </w:rPr>
        <w:t>Brandl. Obrazy do kapsy</w:t>
      </w:r>
      <w:r w:rsidR="00FC4BEC">
        <w:rPr>
          <w:rFonts w:cs="Arial"/>
          <w:b/>
          <w:szCs w:val="20"/>
        </w:rPr>
        <w:t xml:space="preserve"> </w:t>
      </w:r>
      <w:r w:rsidR="00131E41" w:rsidRPr="00930AE4">
        <w:rPr>
          <w:rFonts w:cs="Arial"/>
          <w:bCs/>
          <w:szCs w:val="20"/>
        </w:rPr>
        <w:t>(dále jen „</w:t>
      </w:r>
      <w:r w:rsidR="00131E41" w:rsidRPr="00930AE4">
        <w:rPr>
          <w:rFonts w:cs="Arial"/>
          <w:b/>
          <w:szCs w:val="20"/>
        </w:rPr>
        <w:t>Publikace</w:t>
      </w:r>
      <w:r w:rsidR="00131E41" w:rsidRPr="00930AE4">
        <w:rPr>
          <w:rFonts w:cs="Arial"/>
          <w:bCs/>
          <w:szCs w:val="20"/>
        </w:rPr>
        <w:t>“)</w:t>
      </w:r>
      <w:r w:rsidR="00131E41" w:rsidRPr="00930AE4">
        <w:rPr>
          <w:rFonts w:cs="Arial"/>
          <w:szCs w:val="20"/>
        </w:rPr>
        <w:t xml:space="preserve">. </w:t>
      </w:r>
    </w:p>
    <w:p w14:paraId="22DF7649" w14:textId="70727747" w:rsidR="00977093" w:rsidRDefault="00131E41" w:rsidP="00930AE4">
      <w:pPr>
        <w:spacing w:line="240" w:lineRule="auto"/>
        <w:rPr>
          <w:rFonts w:ascii="Arial" w:hAnsi="Arial" w:cs="Arial"/>
          <w:szCs w:val="20"/>
        </w:rPr>
      </w:pPr>
      <w:r w:rsidRPr="00930AE4">
        <w:rPr>
          <w:rFonts w:ascii="Arial" w:hAnsi="Arial" w:cs="Arial"/>
          <w:szCs w:val="20"/>
        </w:rPr>
        <w:t>Specifikace provedení Publikace:</w:t>
      </w:r>
      <w:r w:rsidR="00977093" w:rsidRPr="00930AE4">
        <w:rPr>
          <w:rFonts w:ascii="Arial" w:hAnsi="Arial" w:cs="Arial"/>
          <w:szCs w:val="20"/>
        </w:rPr>
        <w:t xml:space="preserve"> Konečná cena</w:t>
      </w:r>
      <w:r w:rsidR="009C0B35" w:rsidRPr="009C0B35">
        <w:rPr>
          <w:rFonts w:ascii="Arial" w:hAnsi="Arial" w:cs="Arial"/>
          <w:szCs w:val="20"/>
        </w:rPr>
        <w:t xml:space="preserve"> 86 350 Kč (78.500,00 Kč + 10 % DPH)</w:t>
      </w:r>
    </w:p>
    <w:p w14:paraId="2F7F1ACF"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Název: V1 150x170 šitá nití barva přírodní - BRANDL Obrazy do kapsy - s termoražbou černá lesklá na přebalu, na straně 41 výsek</w:t>
      </w:r>
    </w:p>
    <w:p w14:paraId="3A344174" w14:textId="603C361A"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Náklad</w:t>
      </w:r>
      <w:r>
        <w:rPr>
          <w:rFonts w:cs="Arial"/>
          <w:szCs w:val="20"/>
        </w:rPr>
        <w:t xml:space="preserve"> </w:t>
      </w:r>
      <w:r w:rsidRPr="00F67E0D">
        <w:rPr>
          <w:rFonts w:cs="Arial"/>
          <w:szCs w:val="20"/>
        </w:rPr>
        <w:tab/>
        <w:t>500</w:t>
      </w:r>
    </w:p>
    <w:p w14:paraId="01BFD935"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rozměry výrobku</w:t>
      </w:r>
      <w:r w:rsidRPr="00F67E0D">
        <w:rPr>
          <w:rFonts w:cs="Arial"/>
          <w:szCs w:val="20"/>
        </w:rPr>
        <w:tab/>
        <w:t>150 x 170 mm</w:t>
      </w:r>
    </w:p>
    <w:p w14:paraId="37FC8678" w14:textId="00F478CA"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Vazba V1</w:t>
      </w:r>
    </w:p>
    <w:p w14:paraId="6DBF769F" w14:textId="77777777" w:rsidR="00F67E0D" w:rsidRPr="00F67E0D" w:rsidRDefault="00F67E0D" w:rsidP="00F67E0D">
      <w:pPr>
        <w:pStyle w:val="ListNumber-ContractCzechRadio"/>
        <w:numPr>
          <w:ilvl w:val="0"/>
          <w:numId w:val="0"/>
        </w:numPr>
        <w:spacing w:line="240" w:lineRule="auto"/>
        <w:rPr>
          <w:rFonts w:cs="Arial"/>
          <w:szCs w:val="20"/>
        </w:rPr>
      </w:pPr>
      <w:r w:rsidRPr="00F67E0D">
        <w:rPr>
          <w:rFonts w:cs="Arial"/>
          <w:szCs w:val="20"/>
        </w:rPr>
        <w:t>přebal - plakát s ražbou</w:t>
      </w:r>
    </w:p>
    <w:p w14:paraId="6536981D"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stran</w:t>
      </w:r>
      <w:r w:rsidRPr="00F67E0D">
        <w:rPr>
          <w:rFonts w:cs="Arial"/>
          <w:szCs w:val="20"/>
        </w:rPr>
        <w:tab/>
        <w:t>2</w:t>
      </w:r>
    </w:p>
    <w:p w14:paraId="7A766F2B"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barevnost</w:t>
      </w:r>
      <w:r w:rsidRPr="00F67E0D">
        <w:rPr>
          <w:rFonts w:cs="Arial"/>
          <w:szCs w:val="20"/>
        </w:rPr>
        <w:tab/>
        <w:t>4/4 CMYK</w:t>
      </w:r>
    </w:p>
    <w:p w14:paraId="2C93AE46"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Papír</w:t>
      </w:r>
      <w:r w:rsidRPr="00F67E0D">
        <w:rPr>
          <w:rFonts w:cs="Arial"/>
          <w:szCs w:val="20"/>
        </w:rPr>
        <w:tab/>
        <w:t>Munken Polar Rough 1.4 100g</w:t>
      </w:r>
    </w:p>
    <w:p w14:paraId="38916B67"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formát</w:t>
      </w:r>
      <w:r w:rsidRPr="00F67E0D">
        <w:rPr>
          <w:rFonts w:cs="Arial"/>
          <w:szCs w:val="20"/>
        </w:rPr>
        <w:tab/>
        <w:t>590 x 494 mm</w:t>
      </w:r>
    </w:p>
    <w:p w14:paraId="3DD21C32"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obálka</w:t>
      </w:r>
    </w:p>
    <w:p w14:paraId="40907278"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stran</w:t>
      </w:r>
      <w:r w:rsidRPr="00F67E0D">
        <w:rPr>
          <w:rFonts w:cs="Arial"/>
          <w:szCs w:val="20"/>
        </w:rPr>
        <w:tab/>
        <w:t>4</w:t>
      </w:r>
    </w:p>
    <w:p w14:paraId="00844A4D"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barevnost</w:t>
      </w:r>
      <w:r w:rsidRPr="00F67E0D">
        <w:rPr>
          <w:rFonts w:cs="Arial"/>
          <w:szCs w:val="20"/>
        </w:rPr>
        <w:tab/>
        <w:t>4/4 CMYK</w:t>
      </w:r>
    </w:p>
    <w:p w14:paraId="6E23243E"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Papír</w:t>
      </w:r>
      <w:r w:rsidRPr="00F67E0D">
        <w:rPr>
          <w:rFonts w:cs="Arial"/>
          <w:szCs w:val="20"/>
        </w:rPr>
        <w:tab/>
        <w:t>Munken Polar Rough 1.4 170g</w:t>
      </w:r>
    </w:p>
    <w:p w14:paraId="5532482C"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formát</w:t>
      </w:r>
      <w:r w:rsidRPr="00F67E0D">
        <w:rPr>
          <w:rFonts w:cs="Arial"/>
          <w:szCs w:val="20"/>
        </w:rPr>
        <w:tab/>
        <w:t>300 x 170 mm</w:t>
      </w:r>
    </w:p>
    <w:p w14:paraId="0507A9B6"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knižní blok 60 stran</w:t>
      </w:r>
    </w:p>
    <w:p w14:paraId="120669E9"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stran</w:t>
      </w:r>
      <w:r w:rsidRPr="00F67E0D">
        <w:rPr>
          <w:rFonts w:cs="Arial"/>
          <w:szCs w:val="20"/>
        </w:rPr>
        <w:tab/>
        <w:t>60</w:t>
      </w:r>
    </w:p>
    <w:p w14:paraId="1B19CB5D"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barevnost</w:t>
      </w:r>
      <w:r w:rsidRPr="00F67E0D">
        <w:rPr>
          <w:rFonts w:cs="Arial"/>
          <w:szCs w:val="20"/>
        </w:rPr>
        <w:tab/>
        <w:t>4/4 CMYK</w:t>
      </w:r>
    </w:p>
    <w:p w14:paraId="479B7FB5" w14:textId="77777777" w:rsidR="00F67E0D" w:rsidRPr="00F67E0D"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Papír</w:t>
      </w:r>
      <w:r w:rsidRPr="00F67E0D">
        <w:rPr>
          <w:rFonts w:cs="Arial"/>
          <w:szCs w:val="20"/>
        </w:rPr>
        <w:tab/>
        <w:t>Munken Polar Rough 1.4 100g</w:t>
      </w:r>
    </w:p>
    <w:p w14:paraId="2C3BF4D1" w14:textId="337F2330" w:rsidR="00A211D6" w:rsidRDefault="00F67E0D" w:rsidP="00F67E0D">
      <w:pPr>
        <w:pStyle w:val="ListNumber-ContractCzechRadio"/>
        <w:numPr>
          <w:ilvl w:val="0"/>
          <w:numId w:val="0"/>
        </w:numPr>
        <w:spacing w:line="240" w:lineRule="auto"/>
        <w:ind w:left="312" w:hanging="312"/>
        <w:rPr>
          <w:rFonts w:cs="Arial"/>
          <w:szCs w:val="20"/>
        </w:rPr>
      </w:pPr>
      <w:r w:rsidRPr="00F67E0D">
        <w:rPr>
          <w:rFonts w:cs="Arial"/>
          <w:szCs w:val="20"/>
        </w:rPr>
        <w:t>formát</w:t>
      </w:r>
      <w:r w:rsidRPr="00F67E0D">
        <w:rPr>
          <w:rFonts w:cs="Arial"/>
          <w:szCs w:val="20"/>
        </w:rPr>
        <w:tab/>
        <w:t>150 x 170 mm</w:t>
      </w:r>
    </w:p>
    <w:p w14:paraId="0FAF47D5" w14:textId="77777777" w:rsidR="00A211D6" w:rsidRDefault="00A211D6" w:rsidP="00A211D6">
      <w:pPr>
        <w:pStyle w:val="ListNumber-ContractCzechRadio"/>
        <w:numPr>
          <w:ilvl w:val="0"/>
          <w:numId w:val="0"/>
        </w:numPr>
        <w:spacing w:line="240" w:lineRule="auto"/>
        <w:ind w:left="312"/>
        <w:rPr>
          <w:rFonts w:cs="Arial"/>
          <w:szCs w:val="20"/>
        </w:rPr>
      </w:pPr>
    </w:p>
    <w:p w14:paraId="4A06520F" w14:textId="77777777" w:rsidR="00A211D6" w:rsidRDefault="00A211D6" w:rsidP="00A211D6">
      <w:pPr>
        <w:pStyle w:val="ListNumber-ContractCzechRadio"/>
        <w:numPr>
          <w:ilvl w:val="0"/>
          <w:numId w:val="0"/>
        </w:numPr>
        <w:spacing w:line="240" w:lineRule="auto"/>
        <w:ind w:left="312"/>
        <w:rPr>
          <w:rFonts w:cs="Arial"/>
          <w:szCs w:val="20"/>
        </w:rPr>
      </w:pPr>
    </w:p>
    <w:p w14:paraId="3B621456" w14:textId="614962EE"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 xml:space="preserve">Objednatel se zavazuje poskytnout Zhotoviteli podklady pro tisk Publikace ve formátu </w:t>
      </w:r>
      <w:r w:rsidRPr="00930AE4">
        <w:rPr>
          <w:rFonts w:cs="Arial"/>
          <w:bCs/>
          <w:szCs w:val="20"/>
        </w:rPr>
        <w:t xml:space="preserve">tiskových dat, a to nejpozději do </w:t>
      </w:r>
      <w:r w:rsidR="00F67E0D">
        <w:rPr>
          <w:rFonts w:cs="Arial"/>
          <w:b/>
          <w:szCs w:val="20"/>
        </w:rPr>
        <w:t>18</w:t>
      </w:r>
      <w:r w:rsidR="00481A1C">
        <w:rPr>
          <w:rFonts w:cs="Arial"/>
          <w:b/>
          <w:szCs w:val="20"/>
        </w:rPr>
        <w:t>. 9.</w:t>
      </w:r>
      <w:r w:rsidRPr="00930AE4">
        <w:rPr>
          <w:rFonts w:cs="Arial"/>
          <w:b/>
          <w:szCs w:val="20"/>
        </w:rPr>
        <w:t xml:space="preserve"> 202</w:t>
      </w:r>
      <w:r w:rsidR="009D7A40" w:rsidRPr="00930AE4">
        <w:rPr>
          <w:rFonts w:cs="Arial"/>
          <w:b/>
          <w:szCs w:val="20"/>
        </w:rPr>
        <w:t>3</w:t>
      </w:r>
      <w:r w:rsidRPr="00930AE4">
        <w:rPr>
          <w:rFonts w:cs="Arial"/>
          <w:bCs/>
          <w:szCs w:val="20"/>
        </w:rPr>
        <w:t>.</w:t>
      </w:r>
    </w:p>
    <w:p w14:paraId="3CB2EA3B"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Místo a doba plnění</w:t>
      </w:r>
    </w:p>
    <w:p w14:paraId="36D09BB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si sjednávají následující místo odevzdání díla: </w:t>
      </w:r>
      <w:r w:rsidRPr="00930AE4">
        <w:rPr>
          <w:rFonts w:cs="Arial"/>
          <w:bCs/>
          <w:szCs w:val="20"/>
        </w:rPr>
        <w:t>NGP, Veletržní palác, Dukelských hrdinů 47, Praha 7</w:t>
      </w:r>
      <w:r w:rsidRPr="00930AE4">
        <w:rPr>
          <w:rFonts w:cs="Arial"/>
          <w:szCs w:val="20"/>
        </w:rPr>
        <w:t xml:space="preserve">. </w:t>
      </w:r>
    </w:p>
    <w:p w14:paraId="7BF3BEB5" w14:textId="6A48F376"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Zhotovitel se zavazuje odevzdat Objednateli dílo nejpozději do</w:t>
      </w:r>
      <w:r w:rsidR="00481A1C">
        <w:rPr>
          <w:rFonts w:cs="Arial"/>
          <w:b/>
          <w:szCs w:val="20"/>
        </w:rPr>
        <w:t xml:space="preserve"> 10. 10.</w:t>
      </w:r>
      <w:r w:rsidRPr="00930AE4">
        <w:rPr>
          <w:rFonts w:cs="Arial"/>
          <w:b/>
          <w:szCs w:val="20"/>
        </w:rPr>
        <w:t xml:space="preserve"> 202</w:t>
      </w:r>
      <w:r w:rsidR="004B65D6" w:rsidRPr="00930AE4">
        <w:rPr>
          <w:rFonts w:cs="Arial"/>
          <w:b/>
          <w:szCs w:val="20"/>
        </w:rPr>
        <w:t>3</w:t>
      </w:r>
      <w:r w:rsidRPr="00930AE4">
        <w:rPr>
          <w:rFonts w:cs="Arial"/>
          <w:szCs w:val="20"/>
        </w:rPr>
        <w:t xml:space="preserve">. Zhotovitel potvrdí Objednateli převzetí podkladů pro tisk. </w:t>
      </w:r>
    </w:p>
    <w:p w14:paraId="50E81B2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Cena a platební podmínky</w:t>
      </w:r>
    </w:p>
    <w:p w14:paraId="64B7B732" w14:textId="77777777" w:rsidR="002C777C"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Objednatel se zavazuje zaplatit Zhotoviteli za řádně a včasně provedené dílo částku ve výši:</w:t>
      </w:r>
      <w:r w:rsidR="002C777C" w:rsidRPr="00930AE4">
        <w:rPr>
          <w:rFonts w:cs="Arial"/>
          <w:szCs w:val="20"/>
        </w:rPr>
        <w:t xml:space="preserve"> </w:t>
      </w:r>
    </w:p>
    <w:p w14:paraId="53528ADA" w14:textId="76F004F4" w:rsidR="00131E41" w:rsidRPr="00930AE4" w:rsidRDefault="00F67E0D" w:rsidP="00F67E0D">
      <w:pPr>
        <w:pStyle w:val="ListNumber-ContractCzechRadio"/>
        <w:numPr>
          <w:ilvl w:val="0"/>
          <w:numId w:val="0"/>
        </w:numPr>
        <w:spacing w:line="240" w:lineRule="auto"/>
        <w:ind w:left="312"/>
        <w:rPr>
          <w:rFonts w:cs="Arial"/>
          <w:szCs w:val="20"/>
        </w:rPr>
      </w:pPr>
      <w:r w:rsidRPr="00F67E0D">
        <w:rPr>
          <w:rFonts w:cs="Arial"/>
          <w:bCs/>
          <w:szCs w:val="20"/>
        </w:rPr>
        <w:t>78.500,00 Kč + 10 % DPH</w:t>
      </w:r>
      <w:r w:rsidR="009C57F8">
        <w:rPr>
          <w:rFonts w:cs="Arial"/>
          <w:bCs/>
          <w:szCs w:val="20"/>
        </w:rPr>
        <w:t xml:space="preserve">. </w:t>
      </w:r>
      <w:r w:rsidR="00131E41" w:rsidRPr="00930AE4">
        <w:rPr>
          <w:rFonts w:cs="Arial"/>
          <w:szCs w:val="20"/>
        </w:rPr>
        <w:t>Celková cena dle předchozího odstavce je konečná a zahrnuje zejména veškeré náklady Zhotovitele související s odevzdáním díla Objednateli.</w:t>
      </w:r>
    </w:p>
    <w:p w14:paraId="20A5AE3B"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je splatná na účet Zhotovitele po převzetí díla dle čl. V. této Smlouvy. </w:t>
      </w:r>
    </w:p>
    <w:p w14:paraId="0F19C988" w14:textId="1C504134"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bude Zhotoviteli uhrazena na základě faktury jím vystavené a zaslané Objednateli, a to rovněž v elektronické podobě na e-mail: </w:t>
      </w:r>
      <w:hyperlink r:id="rId8" w:history="1">
        <w:r w:rsidR="00474D31">
          <w:rPr>
            <w:rStyle w:val="Hypertextovodkaz"/>
            <w:rFonts w:cs="Arial"/>
            <w:szCs w:val="20"/>
          </w:rPr>
          <w:t>XXXXXXXXXXXXXX</w:t>
        </w:r>
      </w:hyperlink>
      <w:r w:rsidRPr="00930AE4">
        <w:rPr>
          <w:rFonts w:cs="Arial"/>
          <w:szCs w:val="20"/>
        </w:rPr>
        <w:t>.</w:t>
      </w:r>
    </w:p>
    <w:p w14:paraId="6B550D71"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Faktury – daňové doklady vystavené Zhotovitelem musí obsahovat všechny náležitosti daňového dokladu vč. označení Smlouvy (dále jen „</w:t>
      </w:r>
      <w:r w:rsidRPr="00930AE4">
        <w:rPr>
          <w:rFonts w:cs="Arial"/>
          <w:b/>
          <w:szCs w:val="20"/>
        </w:rPr>
        <w:t>faktura</w:t>
      </w:r>
      <w:r w:rsidRPr="00930AE4">
        <w:rPr>
          <w:rFonts w:cs="Arial"/>
          <w:szCs w:val="20"/>
        </w:rPr>
        <w:t xml:space="preserve">“). Fakturu je Zhotovitel oprávněn vystavit až po převzetí díla Objednatelem. </w:t>
      </w:r>
    </w:p>
    <w:p w14:paraId="38F19A3E"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Délka splatnosti faktur bude vždy nejméně 30 dní ode dne doručení faktury Objednateli. Povinnost zaplatit je splněna dnem odepsání fakturované částky z účtu Objednatele. </w:t>
      </w:r>
    </w:p>
    <w:p w14:paraId="27B70F7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 </w:t>
      </w:r>
    </w:p>
    <w:p w14:paraId="34D94B5B" w14:textId="092D5231" w:rsidR="00131E41" w:rsidRPr="00797582" w:rsidRDefault="00131E41" w:rsidP="00797582">
      <w:pPr>
        <w:pStyle w:val="ListNumber-ContractCzechRadio"/>
        <w:numPr>
          <w:ilvl w:val="1"/>
          <w:numId w:val="13"/>
        </w:numPr>
        <w:spacing w:line="240" w:lineRule="auto"/>
        <w:rPr>
          <w:rFonts w:cs="Arial"/>
          <w:szCs w:val="20"/>
        </w:rPr>
      </w:pPr>
      <w:r w:rsidRPr="00930AE4">
        <w:rPr>
          <w:rFonts w:cs="Arial"/>
          <w:szCs w:val="20"/>
        </w:rPr>
        <w:t xml:space="preserve">Zhotovitel jako poskytovatel zdanitelného plnění prohlašuje, že není v souladu s § 106a zákona č. 235/2004 Sb., o DPH v platném znění (dále jen „ZoDPH“) tzv. nespolehlivým plátcem. Smluvní strany se dohodly, že v případě, že Objednatel jako příjemce zdanitelného plnění bude ručit v souladu s </w:t>
      </w:r>
      <w:r w:rsidRPr="00797582">
        <w:rPr>
          <w:rFonts w:cs="Arial"/>
          <w:szCs w:val="20"/>
        </w:rPr>
        <w:t>§ 109 ZoDPH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0F2CB6F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Práva a povinnosti smluvních stran</w:t>
      </w:r>
    </w:p>
    <w:p w14:paraId="417380C3" w14:textId="77777777" w:rsidR="00131E41" w:rsidRPr="00930AE4" w:rsidRDefault="00131E41" w:rsidP="00930AE4">
      <w:pPr>
        <w:pStyle w:val="ListNumber-ContractCzechRadio"/>
        <w:numPr>
          <w:ilvl w:val="1"/>
          <w:numId w:val="13"/>
        </w:numPr>
        <w:spacing w:line="240" w:lineRule="auto"/>
        <w:rPr>
          <w:rFonts w:cs="Arial"/>
          <w:b/>
          <w:szCs w:val="20"/>
          <w:u w:val="single"/>
        </w:rPr>
      </w:pPr>
      <w:r w:rsidRPr="00930AE4">
        <w:rPr>
          <w:rFonts w:cs="Arial"/>
          <w:b/>
          <w:szCs w:val="20"/>
          <w:u w:val="single"/>
        </w:rPr>
        <w:t>Práva a povinnosti Zhotovitele:</w:t>
      </w:r>
    </w:p>
    <w:p w14:paraId="071F95A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Zhotovitel je povinen při poskytování plnění počínat si s náležitou odbornou péčí, v souladu s obecně závaznými právními předpisy a v souladu s touto Smlouvou. Dále je povinen chránit </w:t>
      </w:r>
      <w:r w:rsidRPr="00930AE4">
        <w:rPr>
          <w:rFonts w:cs="Arial"/>
          <w:szCs w:val="20"/>
        </w:rPr>
        <w:lastRenderedPageBreak/>
        <w:t>zájmy Objednatele a zdržet se veškerého jednání, které by mohlo Objednatele jakýmkoliv způsobem poškodit;</w:t>
      </w:r>
    </w:p>
    <w:p w14:paraId="61BDE9B5"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poskytuje plnění osobně. Zhotovitel je povinen zajistit, aby všechny osoby podílející se na plnění pro Objednatele, které jsou v pracovním nebo jiném obdobném poměru k Zhotoviteli nebo jsou k Zhotoviteli ve smluvním vztahu, se řídily vždy touto Smlouvou. Poruší-li taková osoba jakékoliv ustanovení této Smlouvy, bude se na to hledět, jako by porušení způsobil sám Zhotovitel.</w:t>
      </w:r>
    </w:p>
    <w:p w14:paraId="4DBBB91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se zavazuje, že podklady pro tisk dodané Objednatelem neposkytne třetí osobě a sám je neužije jinak, než pro účely splnění závazků z této Smlouvy;</w:t>
      </w:r>
    </w:p>
    <w:p w14:paraId="35B9911C"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odpovídá za technické řešení díla a v případě nevhodné volby technického charakteru Objednatelem se zavazuje na nevhodnost řešení upozornit před jeho realizací.</w:t>
      </w:r>
    </w:p>
    <w:p w14:paraId="2B00B78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b/>
          <w:szCs w:val="20"/>
          <w:u w:val="single"/>
          <w:lang w:eastAsia="ar-SA"/>
        </w:rPr>
        <w:t>Práva a povinnosti Objednatele</w:t>
      </w:r>
      <w:r w:rsidRPr="00930AE4">
        <w:rPr>
          <w:rFonts w:cs="Arial"/>
          <w:szCs w:val="20"/>
          <w:lang w:eastAsia="ar-SA"/>
        </w:rPr>
        <w:t>:</w:t>
      </w:r>
    </w:p>
    <w:p w14:paraId="558CFC59"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je povinen předat Zhotoviteli nezbytné podklady k provedení díla a poskytnout Zhotoviteli při provádění díla nezbytnou součinnost;</w:t>
      </w:r>
    </w:p>
    <w:p w14:paraId="1CB9C16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w:t>
      </w:r>
      <w:r w:rsidRPr="00930AE4">
        <w:rPr>
          <w:rFonts w:cs="Arial"/>
          <w:szCs w:val="20"/>
          <w:lang w:eastAsia="ar-SA"/>
        </w:rPr>
        <w:t xml:space="preserve"> se zavazuje zodpovídat dotazy Zhotovitele ve vztahu k předmětu plnění podle této Smlouvy, a to nejpozději do 5 pracovních dnů od obdržení dotazu, nedohodnou-li se smluvní strany jinak;</w:t>
      </w:r>
    </w:p>
    <w:p w14:paraId="1D3DEC9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Objednatel má právo na úplné, řádné a včasné plnění ze strany Zhotovitele v souladu s touto Smlouvou. </w:t>
      </w:r>
    </w:p>
    <w:p w14:paraId="6BAABB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Odevzdání a převzetí díla</w:t>
      </w:r>
    </w:p>
    <w:p w14:paraId="0FF236A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si potvrdí odevzdání díla Objednateli podpisem protokolu o odevzdání. </w:t>
      </w:r>
    </w:p>
    <w:p w14:paraId="5A2786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396384E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je oprávněn odmítnout převzetí díla (či jednotlivé části), které není v souladu s touto Smlouvou nebo pokud Objednatel zjistí, že dílo vykazuje vady či nedodělky. V takovém případě smluvní strany sepíší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Zhotovitelem. </w:t>
      </w:r>
    </w:p>
    <w:p w14:paraId="39EF8723"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sjednávají, že dílo je provedeno až okamžikem jeho převzetí Objednatelem, pokud si strany písemně nedohodnou něco jiného.</w:t>
      </w:r>
    </w:p>
    <w:p w14:paraId="35201A0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Vlastnické právo, přechod nebezpečí škody</w:t>
      </w:r>
    </w:p>
    <w:p w14:paraId="2B93C0A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14:paraId="5E53C54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se dále dohodly na tom, že nebezpečí škody na díle přechází na Objednatele současně s nabytím vlastnického práva k dílu dle předchozího odstavce.</w:t>
      </w:r>
    </w:p>
    <w:p w14:paraId="4EC3139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2CD49F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Záruka za jakost </w:t>
      </w:r>
    </w:p>
    <w:p w14:paraId="7401F65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prohlašuje, že dodané dílo odpovídá platným právním předpisům a českým technickým normám (ČSN). Zhotovitel prohlašuje, že dílo není zatíženo žádnými právy třetích osob. </w:t>
      </w:r>
    </w:p>
    <w:p w14:paraId="0A548D8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poskytuje na dílo záruku za jakost v délce </w:t>
      </w:r>
      <w:r w:rsidRPr="00930AE4">
        <w:rPr>
          <w:rFonts w:cs="Arial"/>
          <w:b/>
          <w:szCs w:val="20"/>
        </w:rPr>
        <w:t>6</w:t>
      </w:r>
      <w:r w:rsidRPr="00930AE4">
        <w:rPr>
          <w:rFonts w:cs="Arial"/>
          <w:szCs w:val="20"/>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68C520F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6D8EB02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Sankce </w:t>
      </w:r>
    </w:p>
    <w:p w14:paraId="1608646B"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5B0122C7"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t>Bude-li Zhotovitel v prodlení s vyřízením reklamace, je Zhotovitel povinen zaplatit Objednateli smluvní pokutu ve výši 2.000 Kč za každý (i započatý) den prodlení. Smluvní pokutou není dotčen nárok Objednatele na náhradu případné škody.</w:t>
      </w:r>
    </w:p>
    <w:p w14:paraId="55A0183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eastAsia="Times New Roman" w:cs="Arial"/>
          <w:bCs/>
          <w:kern w:val="32"/>
          <w:szCs w:val="20"/>
        </w:rPr>
        <w:t xml:space="preserve">Bude-li Objednatel v prodlení s úhradou ceny nebo její části, je Zhotovitel oprávněn požadovat na Objednateli </w:t>
      </w:r>
      <w:r w:rsidRPr="00930AE4">
        <w:rPr>
          <w:rFonts w:cs="Arial"/>
          <w:szCs w:val="20"/>
        </w:rPr>
        <w:t xml:space="preserve">úhradu úroky z prodlení z dlužné částky bez DPH za každý (i započatý) den prodlení. </w:t>
      </w:r>
    </w:p>
    <w:p w14:paraId="79CCD8D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pokuty jsou splatné ve lhůtě 15 dnů ode dne odeslání výzvy k úhradě smluvní pokuty.</w:t>
      </w:r>
    </w:p>
    <w:p w14:paraId="42A8273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14:paraId="47F56B48"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Ukončení Smlouvy</w:t>
      </w:r>
    </w:p>
    <w:p w14:paraId="2D217E2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Předčasné ukončení účinnosti Smlouvy je možné dohodou smluvních stran, písemnou výpovědí, odstoupením od dohody.</w:t>
      </w:r>
    </w:p>
    <w:p w14:paraId="78F06AB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 xml:space="preserve">K ukončení dohody </w:t>
      </w:r>
      <w:r w:rsidRPr="00930AE4">
        <w:rPr>
          <w:rFonts w:cs="Arial"/>
          <w:szCs w:val="20"/>
          <w:u w:val="single"/>
        </w:rPr>
        <w:t>dohodou</w:t>
      </w:r>
      <w:r w:rsidRPr="00930AE4">
        <w:rPr>
          <w:rFonts w:cs="Arial"/>
          <w:szCs w:val="20"/>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3A3AC732"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w:t>
      </w:r>
      <w:r w:rsidRPr="00930AE4">
        <w:rPr>
          <w:rFonts w:cs="Arial"/>
          <w:szCs w:val="20"/>
          <w:u w:val="single"/>
        </w:rPr>
        <w:t>vypovězena</w:t>
      </w:r>
      <w:r w:rsidRPr="00930AE4">
        <w:rPr>
          <w:rFonts w:cs="Arial"/>
          <w:szCs w:val="20"/>
        </w:rPr>
        <w:t xml:space="preserve"> Objednatelem i bez uvedení důvodu s výpovědní lhůtou v délce </w:t>
      </w:r>
      <w:r w:rsidRPr="00930AE4">
        <w:rPr>
          <w:rFonts w:cs="Arial"/>
          <w:b/>
          <w:szCs w:val="20"/>
        </w:rPr>
        <w:t>14</w:t>
      </w:r>
      <w:r w:rsidRPr="00930AE4">
        <w:rPr>
          <w:rFonts w:cs="Arial"/>
          <w:bCs/>
          <w:szCs w:val="20"/>
        </w:rPr>
        <w:t xml:space="preserve"> (čtrnácti) dnů</w:t>
      </w:r>
      <w:r w:rsidRPr="00930AE4">
        <w:rPr>
          <w:rFonts w:cs="Arial"/>
          <w:szCs w:val="20"/>
        </w:rPr>
        <w:t>. Výpovědní lhůta začíná běžet dnem následující po doručení výpovědi Zhotoviteli.</w:t>
      </w:r>
    </w:p>
    <w:p w14:paraId="7BF8A56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Pokud Zhotovitel odmítne převzít výpověď nebo neposkytne součinnost potřebnou k jejímu řádnému doručení, považuje se výpověď za doručenou dnem, kdy došlo k neúspěšnému pokusu o doručení.</w:t>
      </w:r>
    </w:p>
    <w:p w14:paraId="0CEE2AE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Kterákoli smluvní strana má právo od této dohody </w:t>
      </w:r>
      <w:r w:rsidRPr="00930AE4">
        <w:rPr>
          <w:rFonts w:cs="Arial"/>
          <w:szCs w:val="20"/>
          <w:u w:val="single"/>
        </w:rPr>
        <w:t>odstoupit</w:t>
      </w:r>
      <w:r w:rsidRPr="00930AE4">
        <w:rPr>
          <w:rFonts w:cs="Arial"/>
          <w:szCs w:val="20"/>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27F08250"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má dále právo odstoupit:</w:t>
      </w:r>
    </w:p>
    <w:p w14:paraId="50C3F8D9"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 xml:space="preserve">je-li Zhotovitel v průběhu trvání Smlouvy prohlášen za nespolehlivého plátce DPH, </w:t>
      </w:r>
    </w:p>
    <w:p w14:paraId="092E891B"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dodáním díla trvajícím déle než 7 (sedm) kalendářních dnů;</w:t>
      </w:r>
    </w:p>
    <w:p w14:paraId="594E9657"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odstraněním vady díla;</w:t>
      </w:r>
    </w:p>
    <w:p w14:paraId="36EA7706"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v případě, že Zhotovitel opakovaně (nejméně dvakrát) porušuje smluvní povinnosti uvedené v této dohodě;</w:t>
      </w:r>
    </w:p>
    <w:p w14:paraId="5BE4FED7"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má právo dále odstoupit:</w:t>
      </w:r>
    </w:p>
    <w:p w14:paraId="7B1159E4" w14:textId="77777777" w:rsidR="00131E41" w:rsidRPr="00930AE4" w:rsidRDefault="00131E41" w:rsidP="00930AE4">
      <w:pPr>
        <w:pStyle w:val="ListLetter-ContractCzechRadio"/>
        <w:numPr>
          <w:ilvl w:val="0"/>
          <w:numId w:val="15"/>
        </w:numPr>
        <w:spacing w:line="240" w:lineRule="auto"/>
        <w:rPr>
          <w:rFonts w:cs="Arial"/>
          <w:szCs w:val="20"/>
        </w:rPr>
      </w:pPr>
      <w:r w:rsidRPr="00930AE4">
        <w:rPr>
          <w:rFonts w:cs="Arial"/>
          <w:szCs w:val="20"/>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63B26D3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Účinky odstoupení od Smlouvy nastávají dnem doručení písemného oznámení o odstoupení druhé smluvní straně. </w:t>
      </w:r>
    </w:p>
    <w:p w14:paraId="4F15050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Odstoupením od dohody nejsou dotčena ustanovení této Smlouvy, která se týkají zejména nároků z uplatněných sankcí, náhrady škody a dalších ustanovení, z jejichž povahy vyplývá, že mají platit i po zániku účinnosti této Smlouvy.</w:t>
      </w:r>
    </w:p>
    <w:p w14:paraId="746F28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Při předčasném ukončení Smlouvy jsou smluvní strany povinny si vzájemně vypořádat pohledávky a dluhy, vydat si bezdůvodné obohacení a vypořádat si další majetková práva a povinnosti plynoucích z této Smlouvy.</w:t>
      </w:r>
    </w:p>
    <w:p w14:paraId="677558DC"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Změny Smlouvy a komunikace smluvních stran</w:t>
      </w:r>
    </w:p>
    <w:p w14:paraId="1BDEE3B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změněna pouze písemným dodatkem. Dodatky ke Smlouvě musí být číslovány vzestupně počínaje číslem 1 a podepsány oprávněnými osobami obou smluvních stran. </w:t>
      </w:r>
    </w:p>
    <w:p w14:paraId="50D1A2C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w:t>
      </w:r>
      <w:r w:rsidRPr="00930AE4">
        <w:rPr>
          <w:rFonts w:cs="Arial"/>
          <w:szCs w:val="20"/>
        </w:rPr>
        <w:lastRenderedPageBreak/>
        <w:t>v této Smlouvě. Pro právní jednání směřující ke vzniku, změně nebo zániku Smlouvy nebo pro uplatňování sankcí však není e-mailová forma komunikace dostačující.</w:t>
      </w:r>
    </w:p>
    <w:p w14:paraId="155E0C27"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Objednatele: </w:t>
      </w:r>
    </w:p>
    <w:p w14:paraId="5404EA91" w14:textId="08F624E1" w:rsidR="00131E41" w:rsidRPr="00930AE4" w:rsidRDefault="006419B2" w:rsidP="00643DD1">
      <w:pPr>
        <w:pStyle w:val="ListLetter-ContractCzechRadio"/>
        <w:numPr>
          <w:ilvl w:val="0"/>
          <w:numId w:val="0"/>
        </w:numPr>
        <w:spacing w:line="240" w:lineRule="auto"/>
        <w:ind w:left="624"/>
        <w:rPr>
          <w:rFonts w:cs="Arial"/>
          <w:szCs w:val="20"/>
        </w:rPr>
      </w:pPr>
      <w:r>
        <w:rPr>
          <w:rFonts w:cs="Arial"/>
          <w:szCs w:val="20"/>
        </w:rPr>
        <w:t>XXXXXXXXXXXXX</w:t>
      </w:r>
      <w:r w:rsidR="00131E41" w:rsidRPr="00930AE4">
        <w:rPr>
          <w:rFonts w:cs="Arial"/>
          <w:szCs w:val="20"/>
        </w:rPr>
        <w:t xml:space="preserve">, e-mail: </w:t>
      </w:r>
      <w:r>
        <w:rPr>
          <w:rFonts w:cs="Arial"/>
          <w:szCs w:val="20"/>
        </w:rPr>
        <w:t>XXXXXXXXXXXXXXXXXXX</w:t>
      </w:r>
      <w:r w:rsidR="00131E41" w:rsidRPr="00930AE4">
        <w:rPr>
          <w:rFonts w:cs="Arial"/>
          <w:szCs w:val="20"/>
        </w:rPr>
        <w:t xml:space="preserve">, tel. </w:t>
      </w:r>
      <w:r>
        <w:rPr>
          <w:rFonts w:cs="Arial"/>
          <w:szCs w:val="20"/>
        </w:rPr>
        <w:t>XXXXXXXXX</w:t>
      </w:r>
    </w:p>
    <w:p w14:paraId="4A6CB9AF" w14:textId="77777777" w:rsidR="004F3928"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Zhotovitele: </w:t>
      </w:r>
    </w:p>
    <w:p w14:paraId="5BA79191" w14:textId="66C159B0" w:rsidR="00131E41" w:rsidRPr="00930AE4" w:rsidRDefault="004F3928" w:rsidP="004F3928">
      <w:pPr>
        <w:pStyle w:val="ListNumber-ContractCzechRadio"/>
        <w:numPr>
          <w:ilvl w:val="0"/>
          <w:numId w:val="0"/>
        </w:numPr>
        <w:spacing w:line="240" w:lineRule="auto"/>
        <w:ind w:left="312"/>
        <w:rPr>
          <w:rFonts w:cs="Arial"/>
          <w:szCs w:val="20"/>
        </w:rPr>
      </w:pPr>
      <w:r>
        <w:rPr>
          <w:rFonts w:cs="Arial"/>
          <w:szCs w:val="20"/>
        </w:rPr>
        <w:tab/>
      </w:r>
      <w:r w:rsidR="006419B2">
        <w:rPr>
          <w:rFonts w:cs="Arial"/>
          <w:szCs w:val="20"/>
        </w:rPr>
        <w:t>XXXXXXXXXXX</w:t>
      </w:r>
      <w:r w:rsidRPr="004F3928">
        <w:rPr>
          <w:rFonts w:cs="Arial"/>
          <w:szCs w:val="20"/>
        </w:rPr>
        <w:t xml:space="preserve"> e-mail: </w:t>
      </w:r>
      <w:r w:rsidR="006419B2">
        <w:rPr>
          <w:rFonts w:cs="Arial"/>
          <w:szCs w:val="20"/>
        </w:rPr>
        <w:t>XXXXXXXXXXXXXXX</w:t>
      </w:r>
      <w:r w:rsidRPr="004F3928">
        <w:rPr>
          <w:rFonts w:cs="Arial"/>
          <w:szCs w:val="20"/>
        </w:rPr>
        <w:t xml:space="preserve">, tel. </w:t>
      </w:r>
      <w:r w:rsidR="006419B2">
        <w:rPr>
          <w:rFonts w:cs="Arial"/>
          <w:szCs w:val="20"/>
        </w:rPr>
        <w:t>XXXXXXXXX</w:t>
      </w:r>
    </w:p>
    <w:p w14:paraId="78DDE1BA" w14:textId="77777777" w:rsidR="00131E41" w:rsidRPr="00930AE4" w:rsidRDefault="00131E41" w:rsidP="00930AE4">
      <w:pPr>
        <w:pStyle w:val="ListNumber-ContractCzechRadio"/>
        <w:numPr>
          <w:ilvl w:val="1"/>
          <w:numId w:val="13"/>
        </w:numPr>
        <w:spacing w:line="240" w:lineRule="auto"/>
        <w:rPr>
          <w:rFonts w:cs="Arial"/>
          <w:szCs w:val="20"/>
        </w:rPr>
      </w:pPr>
      <w:bookmarkStart w:id="0" w:name="_Toc381602138"/>
      <w:r w:rsidRPr="00930AE4">
        <w:rPr>
          <w:rFonts w:cs="Arial"/>
          <w:szCs w:val="20"/>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0"/>
    </w:p>
    <w:p w14:paraId="73299ECB"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Závěrečná ustanovení</w:t>
      </w:r>
    </w:p>
    <w:p w14:paraId="1EBDC643"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Tato Smlouva nabývá platnosti dnem podpisu poslední ze smluvních stran a účinnosti dnem zveřejnění v registru smluv.</w:t>
      </w:r>
    </w:p>
    <w:p w14:paraId="716BBD32"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Pro případ, že tato Smlouva podléhá uveřejnění v registru smluv dle zákona č. 340/2015 Sb., o zvláštních podmínkách účinnosti některých smluv, uveřejňování těchto smluv a o registru smluv (dále jen „</w:t>
      </w:r>
      <w:r w:rsidRPr="00930AE4">
        <w:rPr>
          <w:rFonts w:cs="Arial"/>
          <w:b/>
          <w:szCs w:val="20"/>
        </w:rPr>
        <w:t>zákon o registru smluv</w:t>
      </w:r>
      <w:r w:rsidRPr="00930AE4">
        <w:rPr>
          <w:rFonts w:cs="Arial"/>
          <w:szCs w:val="20"/>
        </w:rPr>
        <w:t xml:space="preserve">“), smluvní strany si sjednávají, že uveřejnění této dohody a/nebo dílčí smlouvy včetně jejich případných dodatků v registru smluv zajistí Objednatel v souladu se zákonem o registru smluv. </w:t>
      </w:r>
    </w:p>
    <w:p w14:paraId="4D462498"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Právní vztahy z této dohody vzniklé se řídí příslušnými ustanoveními OZ a dalšími v České republice obecně platnými právními předpisy. </w:t>
      </w:r>
    </w:p>
    <w:p w14:paraId="16F6B7C2"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Pro případ sporu vzniklého mezi smluvními stranami se v souladu s ustanovením § 89a zákona č. 99/1963 Sb., občanský soudní řád sjednává jako místně příslušný obecný soud podle sídla Objednatele.</w:t>
      </w:r>
    </w:p>
    <w:p w14:paraId="11F44D78"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2295723B" w14:textId="13ED702B" w:rsidR="00131E41"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Smluvní strany prohlašují, že se seznámily s obsahem této Smlouvy, kterou uzavírají na základě své pravé, vážné a svobodné vůle, nikoliv v tísni anebo za nápadně nevýhodných podmínek, což stvrzují svými podpisy. </w:t>
      </w:r>
    </w:p>
    <w:p w14:paraId="55E701AA" w14:textId="77777777" w:rsidR="009C57F8" w:rsidRDefault="009C57F8" w:rsidP="009C57F8">
      <w:pPr>
        <w:pStyle w:val="ListNumber-ContractCzechRadio"/>
        <w:numPr>
          <w:ilvl w:val="0"/>
          <w:numId w:val="0"/>
        </w:numPr>
        <w:spacing w:line="240" w:lineRule="auto"/>
        <w:ind w:left="312" w:hanging="312"/>
        <w:rPr>
          <w:rFonts w:cs="Arial"/>
          <w:szCs w:val="20"/>
        </w:rPr>
      </w:pPr>
    </w:p>
    <w:p w14:paraId="68478F2E" w14:textId="77777777" w:rsidR="009C57F8" w:rsidRDefault="009C57F8" w:rsidP="009C57F8">
      <w:pPr>
        <w:pStyle w:val="ListNumber-ContractCzechRadio"/>
        <w:numPr>
          <w:ilvl w:val="0"/>
          <w:numId w:val="0"/>
        </w:numPr>
        <w:spacing w:line="240" w:lineRule="auto"/>
        <w:ind w:left="312" w:hanging="312"/>
        <w:rPr>
          <w:rFonts w:cs="Arial"/>
          <w:szCs w:val="20"/>
        </w:rPr>
      </w:pPr>
    </w:p>
    <w:p w14:paraId="4743E8E0" w14:textId="77777777" w:rsidR="009C57F8" w:rsidRPr="00930AE4" w:rsidRDefault="009C57F8" w:rsidP="009C57F8">
      <w:pPr>
        <w:pStyle w:val="ListNumber-ContractCzechRadio"/>
        <w:numPr>
          <w:ilvl w:val="0"/>
          <w:numId w:val="0"/>
        </w:numPr>
        <w:spacing w:line="240" w:lineRule="auto"/>
        <w:ind w:left="312" w:hanging="312"/>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131E41" w:rsidRPr="00930AE4" w14:paraId="490763C2"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5A4C0099" w14:textId="348AB8A9"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lastRenderedPageBreak/>
              <w:t xml:space="preserve">V Praze dne </w:t>
            </w:r>
          </w:p>
        </w:tc>
        <w:tc>
          <w:tcPr>
            <w:tcW w:w="4366" w:type="dxa"/>
            <w:tcBorders>
              <w:top w:val="single" w:sz="4" w:space="0" w:color="auto"/>
              <w:left w:val="single" w:sz="4" w:space="0" w:color="auto"/>
              <w:bottom w:val="single" w:sz="4" w:space="0" w:color="auto"/>
              <w:right w:val="single" w:sz="4" w:space="0" w:color="auto"/>
            </w:tcBorders>
            <w:hideMark/>
          </w:tcPr>
          <w:p w14:paraId="30BFCC25" w14:textId="73657B8D"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t xml:space="preserve">V </w:t>
            </w:r>
            <w:r w:rsidR="00AC17F8">
              <w:rPr>
                <w:sz w:val="20"/>
                <w:szCs w:val="20"/>
              </w:rPr>
              <w:t xml:space="preserve">….. </w:t>
            </w:r>
            <w:r w:rsidRPr="00930AE4">
              <w:rPr>
                <w:sz w:val="20"/>
                <w:szCs w:val="20"/>
              </w:rPr>
              <w:t xml:space="preserve">dne </w:t>
            </w:r>
            <w:r w:rsidR="00AC17F8">
              <w:rPr>
                <w:sz w:val="20"/>
                <w:szCs w:val="20"/>
              </w:rPr>
              <w:t>………</w:t>
            </w:r>
          </w:p>
        </w:tc>
      </w:tr>
      <w:tr w:rsidR="00131E41" w:rsidRPr="00930AE4" w14:paraId="3C994680"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3B8AEBC8"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Objednatele</w:t>
            </w:r>
          </w:p>
          <w:p w14:paraId="5B843D7C"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Národní galerie v Praze</w:t>
            </w:r>
          </w:p>
          <w:p w14:paraId="7B37921D"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 xml:space="preserve">zastoupená vedoucím Odboru vědy a výzkumu </w:t>
            </w:r>
          </w:p>
          <w:p w14:paraId="1DED5B19" w14:textId="76A2D7AC" w:rsidR="00131E41" w:rsidRPr="00930AE4" w:rsidRDefault="00E972C7" w:rsidP="00930AE4">
            <w:pPr>
              <w:pStyle w:val="Zvr"/>
              <w:tabs>
                <w:tab w:val="clear" w:pos="312"/>
                <w:tab w:val="clear" w:pos="624"/>
                <w:tab w:val="left" w:pos="708"/>
              </w:tabs>
              <w:spacing w:line="240" w:lineRule="auto"/>
              <w:jc w:val="center"/>
              <w:rPr>
                <w:rStyle w:val="Siln"/>
                <w:sz w:val="20"/>
                <w:szCs w:val="20"/>
              </w:rPr>
            </w:pPr>
            <w:r w:rsidRPr="00930AE4">
              <w:rPr>
                <w:rStyle w:val="Siln"/>
                <w:b w:val="0"/>
                <w:bCs w:val="0"/>
                <w:sz w:val="20"/>
                <w:szCs w:val="20"/>
              </w:rPr>
              <w:t xml:space="preserve">Doc. </w:t>
            </w:r>
            <w:r w:rsidR="00131E41" w:rsidRPr="00930AE4">
              <w:rPr>
                <w:rStyle w:val="Siln"/>
                <w:b w:val="0"/>
                <w:bCs w:val="0"/>
                <w:sz w:val="20"/>
                <w:szCs w:val="20"/>
              </w:rPr>
              <w:t>PhDr. Martinem Musílkem, Ph.D.</w:t>
            </w:r>
          </w:p>
        </w:tc>
        <w:tc>
          <w:tcPr>
            <w:tcW w:w="4366" w:type="dxa"/>
            <w:tcBorders>
              <w:top w:val="single" w:sz="4" w:space="0" w:color="auto"/>
              <w:left w:val="single" w:sz="4" w:space="0" w:color="auto"/>
              <w:bottom w:val="single" w:sz="4" w:space="0" w:color="auto"/>
              <w:right w:val="single" w:sz="4" w:space="0" w:color="auto"/>
            </w:tcBorders>
            <w:hideMark/>
          </w:tcPr>
          <w:p w14:paraId="35CC8B99"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Zhotovitele</w:t>
            </w:r>
          </w:p>
          <w:p w14:paraId="03144B4C" w14:textId="14250212" w:rsidR="00131E41" w:rsidRPr="00930AE4" w:rsidRDefault="00AC17F8" w:rsidP="00930AE4">
            <w:pPr>
              <w:pStyle w:val="Zvr"/>
              <w:tabs>
                <w:tab w:val="clear" w:pos="312"/>
                <w:tab w:val="clear" w:pos="624"/>
                <w:tab w:val="left" w:pos="708"/>
              </w:tabs>
              <w:spacing w:line="240" w:lineRule="auto"/>
              <w:jc w:val="center"/>
              <w:rPr>
                <w:rStyle w:val="Siln"/>
                <w:b w:val="0"/>
                <w:bCs w:val="0"/>
                <w:sz w:val="20"/>
                <w:szCs w:val="20"/>
              </w:rPr>
            </w:pPr>
            <w:r w:rsidRPr="00AC17F8">
              <w:rPr>
                <w:rStyle w:val="Siln"/>
                <w:b w:val="0"/>
                <w:bCs w:val="0"/>
                <w:sz w:val="20"/>
                <w:szCs w:val="20"/>
              </w:rPr>
              <w:t>Tiskárna Helbich, a.s.</w:t>
            </w:r>
          </w:p>
        </w:tc>
      </w:tr>
    </w:tbl>
    <w:p w14:paraId="5F327691" w14:textId="77777777" w:rsidR="00131E41" w:rsidRPr="00930AE4" w:rsidRDefault="00131E41" w:rsidP="00930AE4">
      <w:pPr>
        <w:pStyle w:val="Nzev"/>
        <w:spacing w:after="0" w:line="240" w:lineRule="auto"/>
        <w:rPr>
          <w:color w:val="auto"/>
          <w:sz w:val="20"/>
          <w:szCs w:val="20"/>
        </w:rPr>
      </w:pPr>
      <w:r w:rsidRPr="00930AE4">
        <w:rPr>
          <w:color w:val="auto"/>
          <w:sz w:val="20"/>
          <w:szCs w:val="20"/>
        </w:rPr>
        <w:t xml:space="preserve"> </w:t>
      </w:r>
    </w:p>
    <w:p w14:paraId="4C42E949" w14:textId="6E72C0B1" w:rsidR="007D7327" w:rsidRPr="008722E9" w:rsidRDefault="007D7327" w:rsidP="00131E41">
      <w:pPr>
        <w:rPr>
          <w:szCs w:val="20"/>
        </w:rPr>
      </w:pPr>
    </w:p>
    <w:sectPr w:rsidR="007D7327" w:rsidRPr="008722E9"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AC8F" w14:textId="77777777" w:rsidR="00A717D4" w:rsidRDefault="00A717D4" w:rsidP="00440334">
      <w:r>
        <w:separator/>
      </w:r>
    </w:p>
  </w:endnote>
  <w:endnote w:type="continuationSeparator" w:id="0">
    <w:p w14:paraId="5C45FB9E" w14:textId="77777777" w:rsidR="00A717D4" w:rsidRDefault="00A717D4"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86"/>
    <w:family w:val="swiss"/>
    <w:notTrueType/>
    <w:pitch w:val="variable"/>
    <w:sig w:usb0="A00002FF" w:usb1="7ACFFDFB" w:usb2="00000017"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380C"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426EABFE" wp14:editId="2AC91900">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931" w14:textId="77777777" w:rsidR="00A6023F" w:rsidRDefault="00A6023F" w:rsidP="00440334">
    <w:pPr>
      <w:pStyle w:val="Zpat"/>
      <w:rPr>
        <w:noProof/>
      </w:rPr>
    </w:pPr>
  </w:p>
  <w:p w14:paraId="5831EDE7" w14:textId="77777777" w:rsidR="00A6023F" w:rsidRPr="00C010B8" w:rsidRDefault="00635819" w:rsidP="00440334">
    <w:pPr>
      <w:pStyle w:val="Zpat"/>
    </w:pPr>
    <w:r>
      <w:rPr>
        <w:noProof/>
        <w:lang w:eastAsia="cs-CZ"/>
      </w:rPr>
      <w:drawing>
        <wp:inline distT="0" distB="0" distL="0" distR="0" wp14:anchorId="0DD682E9" wp14:editId="7968ED06">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E808F90"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CCCA" w14:textId="77777777" w:rsidR="00A717D4" w:rsidRDefault="00A717D4" w:rsidP="00440334">
      <w:r>
        <w:separator/>
      </w:r>
    </w:p>
  </w:footnote>
  <w:footnote w:type="continuationSeparator" w:id="0">
    <w:p w14:paraId="23AF766E" w14:textId="77777777" w:rsidR="00A717D4" w:rsidRDefault="00A717D4"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E7A4"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2E89C38" wp14:editId="70BDF50B">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B2E3"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7FD0D3C9" wp14:editId="0959CE78">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5527C3A" wp14:editId="5874A478">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3" w15:restartNumberingAfterBreak="0">
    <w:nsid w:val="100833D8"/>
    <w:multiLevelType w:val="multilevel"/>
    <w:tmpl w:val="C2A02212"/>
    <w:numStyleLink w:val="List-Contract"/>
  </w:abstractNum>
  <w:abstractNum w:abstractNumId="4"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244F10"/>
    <w:multiLevelType w:val="multilevel"/>
    <w:tmpl w:val="C2A02212"/>
    <w:numStyleLink w:val="List-Contract"/>
  </w:abstractNum>
  <w:abstractNum w:abstractNumId="7"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8"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9"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0"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1"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2"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5"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16cid:durableId="1479571170">
    <w:abstractNumId w:val="1"/>
  </w:num>
  <w:num w:numId="2" w16cid:durableId="968701339">
    <w:abstractNumId w:val="11"/>
  </w:num>
  <w:num w:numId="3" w16cid:durableId="673729445">
    <w:abstractNumId w:val="7"/>
  </w:num>
  <w:num w:numId="4" w16cid:durableId="576404960">
    <w:abstractNumId w:val="14"/>
  </w:num>
  <w:num w:numId="5" w16cid:durableId="1401364685">
    <w:abstractNumId w:val="13"/>
  </w:num>
  <w:num w:numId="6" w16cid:durableId="357394184">
    <w:abstractNumId w:val="9"/>
  </w:num>
  <w:num w:numId="7" w16cid:durableId="110559540">
    <w:abstractNumId w:val="8"/>
  </w:num>
  <w:num w:numId="8" w16cid:durableId="275598781">
    <w:abstractNumId w:val="0"/>
  </w:num>
  <w:num w:numId="9" w16cid:durableId="1756897002">
    <w:abstractNumId w:val="10"/>
  </w:num>
  <w:num w:numId="10" w16cid:durableId="2099862776">
    <w:abstractNumId w:val="5"/>
  </w:num>
  <w:num w:numId="11" w16cid:durableId="2106992195">
    <w:abstractNumId w:val="4"/>
  </w:num>
  <w:num w:numId="12" w16cid:durableId="1447306450">
    <w:abstractNumId w:val="15"/>
  </w:num>
  <w:num w:numId="13" w16cid:durableId="1012102258">
    <w:abstractNumId w:val="6"/>
    <w:lvlOverride w:ilvl="0">
      <w:lvl w:ilvl="0">
        <w:start w:val="1"/>
        <w:numFmt w:val="decimal"/>
        <w:suff w:val="space"/>
        <w:lvlText w:val="%1."/>
        <w:lvlJc w:val="left"/>
        <w:pPr>
          <w:ind w:left="0" w:firstLine="0"/>
        </w:pPr>
      </w:lvl>
    </w:lvlOverride>
    <w:lvlOverride w:ilvl="1">
      <w:lvl w:ilvl="1">
        <w:start w:val="1"/>
        <w:numFmt w:val="decimal"/>
        <w:lvlText w:val="%2."/>
        <w:lvlJc w:val="left"/>
        <w:pPr>
          <w:ind w:left="312" w:hanging="312"/>
        </w:pPr>
        <w:rPr>
          <w:b w:val="0"/>
        </w:rPr>
      </w:lvl>
    </w:lvlOverride>
    <w:lvlOverride w:ilvl="2">
      <w:lvl w:ilvl="2">
        <w:start w:val="1"/>
        <w:numFmt w:val="decimal"/>
        <w:lvlText w:val="%3)"/>
        <w:lvlJc w:val="left"/>
        <w:pPr>
          <w:ind w:left="624" w:hanging="312"/>
        </w:p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14" w16cid:durableId="140314053">
    <w:abstractNumId w:val="12"/>
  </w:num>
  <w:num w:numId="15" w16cid:durableId="401568032">
    <w:abstractNumId w:val="16"/>
  </w:num>
  <w:num w:numId="16" w16cid:durableId="761949893">
    <w:abstractNumId w:val="3"/>
  </w:num>
  <w:num w:numId="17" w16cid:durableId="103489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20914"/>
    <w:rsid w:val="00125B29"/>
    <w:rsid w:val="00131E41"/>
    <w:rsid w:val="00132D92"/>
    <w:rsid w:val="001455CC"/>
    <w:rsid w:val="001545B7"/>
    <w:rsid w:val="001648FC"/>
    <w:rsid w:val="001746F4"/>
    <w:rsid w:val="00236AAF"/>
    <w:rsid w:val="00243336"/>
    <w:rsid w:val="002A2096"/>
    <w:rsid w:val="002A3218"/>
    <w:rsid w:val="002B603B"/>
    <w:rsid w:val="002C777C"/>
    <w:rsid w:val="002D0304"/>
    <w:rsid w:val="002E6A54"/>
    <w:rsid w:val="00345303"/>
    <w:rsid w:val="00376D06"/>
    <w:rsid w:val="00385EC5"/>
    <w:rsid w:val="00387649"/>
    <w:rsid w:val="00392F25"/>
    <w:rsid w:val="004067F8"/>
    <w:rsid w:val="00440334"/>
    <w:rsid w:val="00474D31"/>
    <w:rsid w:val="00481A1C"/>
    <w:rsid w:val="00495A6C"/>
    <w:rsid w:val="004B65D6"/>
    <w:rsid w:val="004E1470"/>
    <w:rsid w:val="004E5FED"/>
    <w:rsid w:val="004F3928"/>
    <w:rsid w:val="00512CCD"/>
    <w:rsid w:val="00571E51"/>
    <w:rsid w:val="005A55F9"/>
    <w:rsid w:val="005C12DB"/>
    <w:rsid w:val="006274FE"/>
    <w:rsid w:val="00635819"/>
    <w:rsid w:val="006419B2"/>
    <w:rsid w:val="00643DD1"/>
    <w:rsid w:val="00666258"/>
    <w:rsid w:val="006A2F7E"/>
    <w:rsid w:val="006B07A0"/>
    <w:rsid w:val="006C529C"/>
    <w:rsid w:val="006D77CF"/>
    <w:rsid w:val="006E2C6E"/>
    <w:rsid w:val="00712650"/>
    <w:rsid w:val="00717580"/>
    <w:rsid w:val="00717D4D"/>
    <w:rsid w:val="00724F76"/>
    <w:rsid w:val="007405D3"/>
    <w:rsid w:val="00764ACC"/>
    <w:rsid w:val="00770B0F"/>
    <w:rsid w:val="0079580C"/>
    <w:rsid w:val="00797582"/>
    <w:rsid w:val="007A562A"/>
    <w:rsid w:val="007A75A3"/>
    <w:rsid w:val="007D7327"/>
    <w:rsid w:val="00814970"/>
    <w:rsid w:val="00822E6A"/>
    <w:rsid w:val="0085137F"/>
    <w:rsid w:val="00865583"/>
    <w:rsid w:val="0086561B"/>
    <w:rsid w:val="008722E9"/>
    <w:rsid w:val="008A4773"/>
    <w:rsid w:val="008F32F2"/>
    <w:rsid w:val="00922B76"/>
    <w:rsid w:val="00930AE4"/>
    <w:rsid w:val="00962696"/>
    <w:rsid w:val="00977093"/>
    <w:rsid w:val="00980D15"/>
    <w:rsid w:val="00984075"/>
    <w:rsid w:val="009B4F0C"/>
    <w:rsid w:val="009C0B35"/>
    <w:rsid w:val="009C0C5F"/>
    <w:rsid w:val="009C57F8"/>
    <w:rsid w:val="009D7A40"/>
    <w:rsid w:val="009D7FE8"/>
    <w:rsid w:val="009F387B"/>
    <w:rsid w:val="00A211D6"/>
    <w:rsid w:val="00A23A99"/>
    <w:rsid w:val="00A36BEA"/>
    <w:rsid w:val="00A43C2D"/>
    <w:rsid w:val="00A54DE6"/>
    <w:rsid w:val="00A6023F"/>
    <w:rsid w:val="00A717D4"/>
    <w:rsid w:val="00AC17F8"/>
    <w:rsid w:val="00AE7E60"/>
    <w:rsid w:val="00AF39E5"/>
    <w:rsid w:val="00B06FBD"/>
    <w:rsid w:val="00B93222"/>
    <w:rsid w:val="00C010B8"/>
    <w:rsid w:val="00C01F0D"/>
    <w:rsid w:val="00C241EB"/>
    <w:rsid w:val="00C34EC6"/>
    <w:rsid w:val="00C4079F"/>
    <w:rsid w:val="00C526EF"/>
    <w:rsid w:val="00C83F15"/>
    <w:rsid w:val="00CA79A5"/>
    <w:rsid w:val="00D10AF9"/>
    <w:rsid w:val="00D87DF7"/>
    <w:rsid w:val="00DD25BF"/>
    <w:rsid w:val="00DE4083"/>
    <w:rsid w:val="00DF5C24"/>
    <w:rsid w:val="00E224F1"/>
    <w:rsid w:val="00E4195B"/>
    <w:rsid w:val="00E80622"/>
    <w:rsid w:val="00E92DBB"/>
    <w:rsid w:val="00E95C18"/>
    <w:rsid w:val="00E972C7"/>
    <w:rsid w:val="00F0163C"/>
    <w:rsid w:val="00F1036E"/>
    <w:rsid w:val="00F54341"/>
    <w:rsid w:val="00F5458B"/>
    <w:rsid w:val="00F67E0D"/>
    <w:rsid w:val="00F916E6"/>
    <w:rsid w:val="00F9408E"/>
    <w:rsid w:val="00FA25FB"/>
    <w:rsid w:val="00FC345B"/>
    <w:rsid w:val="00FC4BEC"/>
    <w:rsid w:val="00FE101D"/>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87C9"/>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customStyle="1" w:styleId="NzevChar">
    <w:name w:val="Název Char"/>
    <w:aliases w:val="Title - Contract (Czech Radio) Char"/>
    <w:basedOn w:val="Standardnpsmoodstavce"/>
    <w:link w:val="Nzev"/>
    <w:uiPriority w:val="8"/>
    <w:locked/>
    <w:rsid w:val="00131E41"/>
    <w:rPr>
      <w:rFonts w:ascii="Arial" w:hAnsi="Arial" w:cs="Arial"/>
      <w:b/>
      <w:color w:val="000F37"/>
      <w:sz w:val="36"/>
    </w:rPr>
  </w:style>
  <w:style w:type="paragraph" w:styleId="Nzev">
    <w:name w:val="Title"/>
    <w:aliases w:val="Title - Contract (Czech Radio)"/>
    <w:basedOn w:val="Normln"/>
    <w:next w:val="Normln"/>
    <w:link w:val="NzevChar"/>
    <w:uiPriority w:val="8"/>
    <w:qFormat/>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420" w:lineRule="exact"/>
      <w:contextualSpacing/>
      <w:jc w:val="center"/>
    </w:pPr>
    <w:rPr>
      <w:rFonts w:ascii="Arial" w:hAnsi="Arial" w:cs="Arial"/>
      <w:b/>
      <w:color w:val="000F37"/>
      <w:sz w:val="36"/>
    </w:rPr>
  </w:style>
  <w:style w:type="character" w:customStyle="1" w:styleId="NzevChar1">
    <w:name w:val="Název Char1"/>
    <w:basedOn w:val="Standardnpsmoodstavce"/>
    <w:uiPriority w:val="10"/>
    <w:rsid w:val="00131E41"/>
    <w:rPr>
      <w:rFonts w:asciiTheme="majorHAnsi" w:eastAsiaTheme="majorEastAsia" w:hAnsiTheme="majorHAnsi" w:cstheme="majorBidi"/>
      <w:spacing w:val="-10"/>
      <w:kern w:val="28"/>
      <w:sz w:val="56"/>
      <w:szCs w:val="56"/>
    </w:rPr>
  </w:style>
  <w:style w:type="character" w:customStyle="1" w:styleId="ZvrChar">
    <w:name w:val="Závěr Char"/>
    <w:aliases w:val="Closing (Czech Radio) Char"/>
    <w:basedOn w:val="Standardnpsmoodstavce"/>
    <w:link w:val="Zvr"/>
    <w:uiPriority w:val="4"/>
    <w:semiHidden/>
    <w:locked/>
    <w:rsid w:val="00131E41"/>
    <w:rPr>
      <w:rFonts w:ascii="Arial" w:hAnsi="Arial" w:cs="Arial"/>
    </w:rPr>
  </w:style>
  <w:style w:type="paragraph" w:styleId="Zvr">
    <w:name w:val="Closing"/>
    <w:aliases w:val="Closing (Czech Radio)"/>
    <w:basedOn w:val="Normln"/>
    <w:link w:val="ZvrChar"/>
    <w:uiPriority w:val="4"/>
    <w:semiHidden/>
    <w:unhideWhenUsed/>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hAnsi="Arial" w:cs="Arial"/>
      <w:sz w:val="22"/>
    </w:rPr>
  </w:style>
  <w:style w:type="character" w:customStyle="1" w:styleId="ZvrChar1">
    <w:name w:val="Závěr Char1"/>
    <w:basedOn w:val="Standardnpsmoodstavce"/>
    <w:uiPriority w:val="99"/>
    <w:semiHidden/>
    <w:rsid w:val="00131E41"/>
    <w:rPr>
      <w:rFonts w:ascii="Georgia" w:hAnsi="Georgia"/>
      <w:sz w:val="20"/>
    </w:rPr>
  </w:style>
  <w:style w:type="paragraph" w:customStyle="1" w:styleId="ListNumber-ContractCzechRadio">
    <w:name w:val="List Number - Contract (Czech Radio)"/>
    <w:basedOn w:val="Normln"/>
    <w:uiPriority w:val="13"/>
    <w:semiHidden/>
    <w:qFormat/>
    <w:rsid w:val="00131E41"/>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semiHidden/>
    <w:qFormat/>
    <w:rsid w:val="00131E41"/>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semiHidden/>
    <w:qFormat/>
    <w:rsid w:val="00131E41"/>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character" w:styleId="Siln">
    <w:name w:val="Strong"/>
    <w:basedOn w:val="Standardnpsmoodstavce"/>
    <w:uiPriority w:val="6"/>
    <w:qFormat/>
    <w:rsid w:val="00131E41"/>
    <w:rPr>
      <w:b/>
      <w:bCs/>
    </w:rPr>
  </w:style>
  <w:style w:type="numbering" w:customStyle="1" w:styleId="List-Contract">
    <w:name w:val="List - Contract"/>
    <w:uiPriority w:val="99"/>
    <w:rsid w:val="00131E4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4340">
      <w:bodyDiv w:val="1"/>
      <w:marLeft w:val="0"/>
      <w:marRight w:val="0"/>
      <w:marTop w:val="0"/>
      <w:marBottom w:val="0"/>
      <w:divBdr>
        <w:top w:val="none" w:sz="0" w:space="0" w:color="auto"/>
        <w:left w:val="none" w:sz="0" w:space="0" w:color="auto"/>
        <w:bottom w:val="none" w:sz="0" w:space="0" w:color="auto"/>
        <w:right w:val="none" w:sz="0" w:space="0" w:color="auto"/>
      </w:divBdr>
    </w:div>
    <w:div w:id="883761385">
      <w:bodyDiv w:val="1"/>
      <w:marLeft w:val="0"/>
      <w:marRight w:val="0"/>
      <w:marTop w:val="0"/>
      <w:marBottom w:val="0"/>
      <w:divBdr>
        <w:top w:val="none" w:sz="0" w:space="0" w:color="auto"/>
        <w:left w:val="none" w:sz="0" w:space="0" w:color="auto"/>
        <w:bottom w:val="none" w:sz="0" w:space="0" w:color="auto"/>
        <w:right w:val="none" w:sz="0" w:space="0" w:color="auto"/>
      </w:divBdr>
    </w:div>
    <w:div w:id="1948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243E-6614-40EF-AF27-A923CAA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72</TotalTime>
  <Pages>8</Pages>
  <Words>2396</Words>
  <Characters>14143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12</cp:revision>
  <dcterms:created xsi:type="dcterms:W3CDTF">2023-09-04T13:27:00Z</dcterms:created>
  <dcterms:modified xsi:type="dcterms:W3CDTF">2023-09-13T14:38:00Z</dcterms:modified>
</cp:coreProperties>
</file>