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18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Stručný media plán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79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billbordová kampaň v rámci ČR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tištěná inzerce v prestižních časopisech příspěvky a kampaně na sociální sítě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79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IG, FB,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YouTube,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Linkedln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promo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videa, webové stránky společnosti,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magazín společnosti,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en-US" w:eastAsia="en-US" w:bidi="en-US"/>
        </w:rPr>
        <w:t xml:space="preserve">newsletter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a další</w:t>
      </w:r>
    </w:p>
    <w:sectPr>
      <w:footnotePr>
        <w:pos w:val="pageBottom"/>
        <w:numFmt w:val="decimal"/>
        <w:numRestart w:val="continuous"/>
      </w:footnotePr>
      <w:pgSz w:w="11900" w:h="16840"/>
      <w:pgMar w:top="1121" w:left="1031" w:right="6981" w:bottom="1121" w:header="693" w:footer="69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0"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Skopirka1.P23091309450</dc:title>
  <dc:subject/>
  <dc:creator/>
  <cp:keywords/>
</cp:coreProperties>
</file>