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DC" w:rsidRDefault="00224A34">
      <w:pPr>
        <w:spacing w:before="70"/>
        <w:ind w:left="987" w:right="1005"/>
        <w:jc w:val="center"/>
        <w:rPr>
          <w:b/>
          <w:sz w:val="40"/>
        </w:rPr>
      </w:pPr>
      <w:r>
        <w:rPr>
          <w:b/>
          <w:sz w:val="40"/>
        </w:rPr>
        <w:t>Smlouva</w:t>
      </w:r>
    </w:p>
    <w:p w:rsidR="00A83ADC" w:rsidRDefault="00224A34">
      <w:pPr>
        <w:pStyle w:val="Nadpis1"/>
        <w:spacing w:before="133"/>
        <w:ind w:right="1004"/>
      </w:pPr>
      <w:r>
        <w:t>o změně příslušnosti hospodařit s majetkem České republiky</w:t>
      </w:r>
    </w:p>
    <w:p w:rsidR="00A83ADC" w:rsidRDefault="00A83ADC">
      <w:pPr>
        <w:pStyle w:val="Zkladntext"/>
        <w:rPr>
          <w:b/>
          <w:sz w:val="24"/>
        </w:rPr>
      </w:pPr>
    </w:p>
    <w:p w:rsidR="00A83ADC" w:rsidRDefault="00A83ADC">
      <w:pPr>
        <w:pStyle w:val="Zkladntext"/>
        <w:rPr>
          <w:b/>
          <w:sz w:val="24"/>
        </w:rPr>
      </w:pPr>
    </w:p>
    <w:p w:rsidR="00A83ADC" w:rsidRDefault="00A83ADC">
      <w:pPr>
        <w:pStyle w:val="Zkladntext"/>
        <w:spacing w:before="9"/>
        <w:rPr>
          <w:b/>
          <w:sz w:val="24"/>
        </w:rPr>
      </w:pPr>
    </w:p>
    <w:p w:rsidR="00A83ADC" w:rsidRDefault="00224A34">
      <w:pPr>
        <w:ind w:left="100"/>
        <w:rPr>
          <w:b/>
        </w:rPr>
      </w:pPr>
      <w:r>
        <w:rPr>
          <w:b/>
        </w:rPr>
        <w:t>Národní ústav duševního zdraví</w:t>
      </w:r>
    </w:p>
    <w:p w:rsidR="00A83ADC" w:rsidRDefault="00224A34">
      <w:pPr>
        <w:pStyle w:val="Zkladntext"/>
        <w:tabs>
          <w:tab w:val="left" w:pos="1408"/>
        </w:tabs>
        <w:spacing w:before="1" w:line="252" w:lineRule="exact"/>
        <w:ind w:left="100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Topolová 748, 250 67</w:t>
      </w:r>
      <w:r>
        <w:rPr>
          <w:spacing w:val="-2"/>
        </w:rPr>
        <w:t xml:space="preserve"> </w:t>
      </w:r>
      <w:r>
        <w:t>Klecany</w:t>
      </w:r>
    </w:p>
    <w:p w:rsidR="00A83ADC" w:rsidRDefault="00224A34">
      <w:pPr>
        <w:pStyle w:val="Zkladntext"/>
        <w:tabs>
          <w:tab w:val="right" w:pos="2401"/>
        </w:tabs>
        <w:spacing w:line="252" w:lineRule="exact"/>
        <w:ind w:left="100"/>
      </w:pPr>
      <w:r>
        <w:t>IČO:</w:t>
      </w:r>
      <w:r>
        <w:tab/>
        <w:t>00023752</w:t>
      </w:r>
    </w:p>
    <w:p w:rsidR="00A83ADC" w:rsidRDefault="00224A34">
      <w:pPr>
        <w:pStyle w:val="Zkladntext"/>
        <w:tabs>
          <w:tab w:val="left" w:pos="1422"/>
        </w:tabs>
        <w:spacing w:before="2"/>
        <w:ind w:left="162" w:right="5132" w:hanging="63"/>
      </w:pPr>
      <w:r>
        <w:t>zastoupen:</w:t>
      </w:r>
      <w:r>
        <w:tab/>
        <w:t>PhDr. Petrem Winklerem, Ph.D., ředitelem (dále jen</w:t>
      </w:r>
      <w:r>
        <w:rPr>
          <w:spacing w:val="-5"/>
        </w:rPr>
        <w:t xml:space="preserve"> </w:t>
      </w:r>
      <w:r>
        <w:t>„předávající“)</w:t>
      </w:r>
    </w:p>
    <w:p w:rsidR="00A83ADC" w:rsidRDefault="00A83ADC">
      <w:pPr>
        <w:pStyle w:val="Zkladntext"/>
      </w:pPr>
    </w:p>
    <w:p w:rsidR="00A83ADC" w:rsidRDefault="00224A34">
      <w:pPr>
        <w:pStyle w:val="Zkladntext"/>
        <w:ind w:left="100"/>
      </w:pPr>
      <w:r>
        <w:t>a</w:t>
      </w:r>
    </w:p>
    <w:p w:rsidR="00A83ADC" w:rsidRDefault="00A83ADC">
      <w:pPr>
        <w:pStyle w:val="Zkladntext"/>
        <w:spacing w:before="9"/>
        <w:rPr>
          <w:sz w:val="21"/>
        </w:rPr>
      </w:pPr>
    </w:p>
    <w:p w:rsidR="00A83ADC" w:rsidRDefault="00224A34">
      <w:pPr>
        <w:pStyle w:val="Nadpis1"/>
        <w:spacing w:before="1"/>
        <w:ind w:left="100"/>
        <w:jc w:val="left"/>
      </w:pPr>
      <w:r>
        <w:t xml:space="preserve">Léčebné lázně </w:t>
      </w:r>
      <w:proofErr w:type="spellStart"/>
      <w:r>
        <w:t>Lázně</w:t>
      </w:r>
      <w:proofErr w:type="spellEnd"/>
      <w:r>
        <w:t xml:space="preserve"> Kynžvart</w:t>
      </w:r>
    </w:p>
    <w:p w:rsidR="00A83ADC" w:rsidRDefault="00224A34">
      <w:pPr>
        <w:pStyle w:val="Zkladntext"/>
        <w:tabs>
          <w:tab w:val="left" w:pos="1516"/>
        </w:tabs>
        <w:spacing w:before="1"/>
        <w:ind w:left="100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Lázeňská 295, Lázně Kynžvart, 354</w:t>
      </w:r>
      <w:r>
        <w:rPr>
          <w:spacing w:val="1"/>
        </w:rPr>
        <w:t xml:space="preserve"> </w:t>
      </w:r>
      <w:r>
        <w:t>91</w:t>
      </w:r>
    </w:p>
    <w:p w:rsidR="00A83ADC" w:rsidRDefault="00224A34">
      <w:pPr>
        <w:pStyle w:val="Zkladntext"/>
        <w:tabs>
          <w:tab w:val="left" w:pos="1516"/>
        </w:tabs>
        <w:spacing w:before="1" w:line="252" w:lineRule="exact"/>
        <w:ind w:left="100"/>
      </w:pPr>
      <w:r>
        <w:t>IČO:</w:t>
      </w:r>
      <w:r>
        <w:tab/>
        <w:t>00883573</w:t>
      </w:r>
    </w:p>
    <w:p w:rsidR="00A83ADC" w:rsidRDefault="00224A34">
      <w:pPr>
        <w:pStyle w:val="Zkladntext"/>
        <w:tabs>
          <w:tab w:val="left" w:pos="1516"/>
        </w:tabs>
        <w:ind w:left="100" w:right="6048"/>
      </w:pPr>
      <w:r>
        <w:t>zastoupené:</w:t>
      </w:r>
      <w:r>
        <w:tab/>
        <w:t xml:space="preserve">Mgr. Karlem </w:t>
      </w:r>
      <w:proofErr w:type="spellStart"/>
      <w:r>
        <w:t>Naxerou</w:t>
      </w:r>
      <w:proofErr w:type="spellEnd"/>
      <w:r>
        <w:t>, ředitelem (dále jen</w:t>
      </w:r>
      <w:r>
        <w:rPr>
          <w:spacing w:val="-3"/>
        </w:rPr>
        <w:t xml:space="preserve"> </w:t>
      </w:r>
      <w:r>
        <w:t>„přejímající“)</w:t>
      </w:r>
    </w:p>
    <w:p w:rsidR="00A83ADC" w:rsidRDefault="00A83ADC">
      <w:pPr>
        <w:pStyle w:val="Zkladntext"/>
        <w:spacing w:before="11"/>
        <w:rPr>
          <w:sz w:val="21"/>
        </w:rPr>
      </w:pPr>
    </w:p>
    <w:p w:rsidR="00A83ADC" w:rsidRDefault="00224A34">
      <w:pPr>
        <w:pStyle w:val="Zkladntext"/>
        <w:ind w:left="100"/>
      </w:pPr>
      <w:r>
        <w:t>(společně dále také jen „smluvní strany“)</w:t>
      </w:r>
    </w:p>
    <w:p w:rsidR="00A83ADC" w:rsidRDefault="00A83ADC">
      <w:pPr>
        <w:pStyle w:val="Zkladntext"/>
        <w:rPr>
          <w:sz w:val="24"/>
        </w:rPr>
      </w:pPr>
    </w:p>
    <w:p w:rsidR="00A83ADC" w:rsidRDefault="00A83ADC">
      <w:pPr>
        <w:pStyle w:val="Zkladntext"/>
        <w:spacing w:before="2"/>
        <w:rPr>
          <w:sz w:val="20"/>
        </w:rPr>
      </w:pPr>
    </w:p>
    <w:p w:rsidR="00A83ADC" w:rsidRDefault="00224A34">
      <w:pPr>
        <w:pStyle w:val="Zkladntext"/>
        <w:ind w:left="100" w:right="118"/>
        <w:jc w:val="both"/>
      </w:pPr>
      <w:r>
        <w:t>ve smyslu § 55 odst. 3 zákona č. 219/2000 Sb., o majetku České republiky a jejím vystupování v právních vztazích, ve znění pozdějších předpisů (dále jen „zákon“) a § 14 a násl. vyhlášky č. 62/2001 Sb., o hospodaření organizačních složek státu a státních or</w:t>
      </w:r>
      <w:r>
        <w:t>ganizací s majetkem státu, ve znění pozdějších předpisů, dohodly</w:t>
      </w:r>
    </w:p>
    <w:p w:rsidR="00A83ADC" w:rsidRDefault="00A83ADC">
      <w:pPr>
        <w:pStyle w:val="Zkladntext"/>
        <w:rPr>
          <w:sz w:val="24"/>
        </w:rPr>
      </w:pPr>
    </w:p>
    <w:p w:rsidR="00A83ADC" w:rsidRDefault="00A83ADC">
      <w:pPr>
        <w:pStyle w:val="Zkladntext"/>
        <w:spacing w:before="8"/>
        <w:rPr>
          <w:sz w:val="19"/>
        </w:rPr>
      </w:pPr>
    </w:p>
    <w:p w:rsidR="00A83ADC" w:rsidRDefault="00224A34">
      <w:pPr>
        <w:pStyle w:val="Nadpis1"/>
        <w:ind w:right="1005"/>
      </w:pPr>
      <w:r>
        <w:t>na změně příslušnosti hospodařit s majetkem státu uvedeným v čl. I. této smlouvy.</w:t>
      </w:r>
    </w:p>
    <w:p w:rsidR="00A83ADC" w:rsidRDefault="00A83ADC">
      <w:pPr>
        <w:pStyle w:val="Zkladntext"/>
        <w:rPr>
          <w:b/>
          <w:sz w:val="24"/>
        </w:rPr>
      </w:pPr>
    </w:p>
    <w:p w:rsidR="00A83ADC" w:rsidRDefault="00A83ADC">
      <w:pPr>
        <w:pStyle w:val="Zkladntext"/>
        <w:rPr>
          <w:b/>
          <w:sz w:val="24"/>
        </w:rPr>
      </w:pPr>
    </w:p>
    <w:p w:rsidR="00A83ADC" w:rsidRDefault="00224A34">
      <w:pPr>
        <w:spacing w:before="194"/>
        <w:ind w:left="988" w:right="1002"/>
        <w:jc w:val="center"/>
        <w:rPr>
          <w:b/>
        </w:rPr>
      </w:pPr>
      <w:r>
        <w:rPr>
          <w:b/>
        </w:rPr>
        <w:t>Článek I.</w:t>
      </w:r>
    </w:p>
    <w:p w:rsidR="00A83ADC" w:rsidRDefault="00A83ADC">
      <w:pPr>
        <w:pStyle w:val="Zkladntext"/>
        <w:spacing w:before="2"/>
        <w:rPr>
          <w:b/>
          <w:sz w:val="21"/>
        </w:rPr>
      </w:pPr>
    </w:p>
    <w:p w:rsidR="00A83ADC" w:rsidRDefault="00224A34">
      <w:pPr>
        <w:pStyle w:val="Odstavecseseznamem"/>
        <w:numPr>
          <w:ilvl w:val="0"/>
          <w:numId w:val="3"/>
        </w:numPr>
        <w:tabs>
          <w:tab w:val="left" w:pos="821"/>
        </w:tabs>
        <w:ind w:right="2816"/>
      </w:pPr>
      <w:r>
        <w:t xml:space="preserve">Celotělová vana pro podvodní masáž </w:t>
      </w:r>
      <w:proofErr w:type="spellStart"/>
      <w:r>
        <w:t>Aquadelicia</w:t>
      </w:r>
      <w:proofErr w:type="spellEnd"/>
      <w:r>
        <w:t xml:space="preserve"> II – 145 900 Kč Celotělová vana pro vířivou kou</w:t>
      </w:r>
      <w:r>
        <w:t xml:space="preserve">pel </w:t>
      </w:r>
      <w:proofErr w:type="spellStart"/>
      <w:r>
        <w:t>Aquadelicia</w:t>
      </w:r>
      <w:proofErr w:type="spellEnd"/>
      <w:r>
        <w:t xml:space="preserve"> mini </w:t>
      </w:r>
      <w:proofErr w:type="gramStart"/>
      <w:r>
        <w:t>IL.– 156 900</w:t>
      </w:r>
      <w:proofErr w:type="gramEnd"/>
      <w:r>
        <w:t xml:space="preserve"> Kč Celotělová vana pro perličkovou koupel </w:t>
      </w:r>
      <w:proofErr w:type="spellStart"/>
      <w:r>
        <w:t>Aquadelicia</w:t>
      </w:r>
      <w:proofErr w:type="spellEnd"/>
      <w:r>
        <w:t xml:space="preserve"> mini II – 125 900</w:t>
      </w:r>
      <w:r>
        <w:rPr>
          <w:spacing w:val="-31"/>
        </w:rPr>
        <w:t xml:space="preserve"> </w:t>
      </w:r>
      <w:r>
        <w:t>Kč</w:t>
      </w:r>
    </w:p>
    <w:p w:rsidR="00A83ADC" w:rsidRDefault="00224A34">
      <w:pPr>
        <w:pStyle w:val="Zkladntext"/>
        <w:spacing w:before="120" w:line="252" w:lineRule="exact"/>
        <w:ind w:left="820"/>
      </w:pPr>
      <w:r>
        <w:t>Celková pořizovací cena majetku tohoto majetku činí:</w:t>
      </w:r>
    </w:p>
    <w:p w:rsidR="00A83ADC" w:rsidRDefault="00224A34">
      <w:pPr>
        <w:pStyle w:val="Zkladntext"/>
        <w:ind w:left="820"/>
      </w:pPr>
      <w:r>
        <w:t xml:space="preserve">428 700 Kč (slovy: </w:t>
      </w:r>
      <w:proofErr w:type="spellStart"/>
      <w:r>
        <w:t>čtyřistadvacetosmtisícsedmset</w:t>
      </w:r>
      <w:proofErr w:type="spellEnd"/>
      <w:r>
        <w:t xml:space="preserve"> korun českých) a jeho zůstatková hodnota činí celkem 0 Kč (slovy: </w:t>
      </w:r>
      <w:proofErr w:type="spellStart"/>
      <w:r>
        <w:t>nulakorun</w:t>
      </w:r>
      <w:proofErr w:type="spellEnd"/>
      <w:r>
        <w:t>).</w:t>
      </w:r>
    </w:p>
    <w:p w:rsidR="00A83ADC" w:rsidRDefault="00A83ADC">
      <w:pPr>
        <w:pStyle w:val="Zkladntext"/>
        <w:rPr>
          <w:sz w:val="24"/>
        </w:rPr>
      </w:pPr>
    </w:p>
    <w:p w:rsidR="00A83ADC" w:rsidRDefault="00A83ADC">
      <w:pPr>
        <w:pStyle w:val="Zkladntext"/>
        <w:spacing w:before="9"/>
        <w:rPr>
          <w:sz w:val="18"/>
        </w:rPr>
      </w:pPr>
    </w:p>
    <w:p w:rsidR="00A83ADC" w:rsidRDefault="00224A34">
      <w:pPr>
        <w:pStyle w:val="Odstavecseseznamem"/>
        <w:numPr>
          <w:ilvl w:val="0"/>
          <w:numId w:val="3"/>
        </w:numPr>
        <w:tabs>
          <w:tab w:val="left" w:pos="821"/>
        </w:tabs>
      </w:pPr>
      <w:r>
        <w:t xml:space="preserve">Dle § 25 odst. 6 zákona č. 563/1991 Sb., o účetnictví, ve znění pozdějších předpisů, v případě bezúplatné změny příslušnosti k </w:t>
      </w:r>
      <w:r>
        <w:t>hospodaření s majetkem státu mezi vybranými účetními jednotkami účetní jednotka při ocenění majetku navazuje na výši ocenění v účetnictví účetní jednotky, která o tomto majetku naposledy</w:t>
      </w:r>
      <w:r>
        <w:rPr>
          <w:spacing w:val="-7"/>
        </w:rPr>
        <w:t xml:space="preserve"> </w:t>
      </w:r>
      <w:r>
        <w:t>účtovala.</w:t>
      </w:r>
    </w:p>
    <w:p w:rsidR="00A83ADC" w:rsidRDefault="00A83ADC">
      <w:pPr>
        <w:pStyle w:val="Zkladntext"/>
        <w:spacing w:before="5"/>
        <w:rPr>
          <w:sz w:val="32"/>
        </w:rPr>
      </w:pPr>
    </w:p>
    <w:p w:rsidR="00A83ADC" w:rsidRDefault="00224A34">
      <w:pPr>
        <w:pStyle w:val="Odstavecseseznamem"/>
        <w:numPr>
          <w:ilvl w:val="0"/>
          <w:numId w:val="3"/>
        </w:numPr>
        <w:tabs>
          <w:tab w:val="left" w:pos="821"/>
        </w:tabs>
        <w:ind w:right="111"/>
      </w:pPr>
      <w:r>
        <w:t xml:space="preserve">Předávající majetek uvedený v čl. I. odst. 1) této smlouvy nepotřebuje k plnění svých úkolů a je pro něho trvale nepotřebným majetkem na základě Rozhodnutí o trvalé nepotřebnosti </w:t>
      </w:r>
      <w:proofErr w:type="gramStart"/>
      <w:r>
        <w:t>č.j.</w:t>
      </w:r>
      <w:proofErr w:type="gramEnd"/>
      <w:r>
        <w:t xml:space="preserve"> NUDZ - 5283/2023 ze dne 14. 8. 2023 vydaného ve smyslu ustanovení § 14 o</w:t>
      </w:r>
      <w:r>
        <w:t>dst. 7 zákona č. 219/2000 Sb. o majetku České</w:t>
      </w:r>
      <w:r>
        <w:rPr>
          <w:spacing w:val="-3"/>
        </w:rPr>
        <w:t xml:space="preserve"> </w:t>
      </w:r>
      <w:r>
        <w:t>republiky.</w:t>
      </w:r>
    </w:p>
    <w:p w:rsidR="00A83ADC" w:rsidRDefault="00A83ADC">
      <w:pPr>
        <w:pStyle w:val="Zkladntext"/>
        <w:rPr>
          <w:sz w:val="20"/>
        </w:rPr>
      </w:pPr>
    </w:p>
    <w:p w:rsidR="00A83ADC" w:rsidRDefault="00A83ADC">
      <w:pPr>
        <w:pStyle w:val="Zkladntext"/>
        <w:spacing w:before="5"/>
        <w:rPr>
          <w:sz w:val="20"/>
        </w:rPr>
      </w:pPr>
    </w:p>
    <w:p w:rsidR="00A83ADC" w:rsidRDefault="00224A34">
      <w:pPr>
        <w:spacing w:before="91"/>
        <w:ind w:right="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:rsidR="00A83ADC" w:rsidRDefault="00A83ADC">
      <w:pPr>
        <w:jc w:val="center"/>
        <w:rPr>
          <w:rFonts w:ascii="Times New Roman"/>
          <w:sz w:val="20"/>
        </w:rPr>
        <w:sectPr w:rsidR="00A83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00" w:right="600" w:bottom="280" w:left="620" w:header="708" w:footer="708" w:gutter="0"/>
          <w:cols w:space="708"/>
        </w:sectPr>
      </w:pPr>
    </w:p>
    <w:p w:rsidR="00A83ADC" w:rsidRDefault="00A83ADC">
      <w:pPr>
        <w:pStyle w:val="Zkladntext"/>
        <w:rPr>
          <w:rFonts w:ascii="Times New Roman"/>
          <w:sz w:val="20"/>
        </w:rPr>
      </w:pPr>
    </w:p>
    <w:p w:rsidR="00A83ADC" w:rsidRDefault="00A83ADC">
      <w:pPr>
        <w:pStyle w:val="Zkladntext"/>
        <w:spacing w:before="7"/>
        <w:rPr>
          <w:rFonts w:ascii="Times New Roman"/>
          <w:sz w:val="28"/>
        </w:rPr>
      </w:pPr>
    </w:p>
    <w:p w:rsidR="00A83ADC" w:rsidRDefault="00224A34">
      <w:pPr>
        <w:pStyle w:val="Nadpis1"/>
        <w:spacing w:before="94"/>
        <w:ind w:right="1003"/>
      </w:pPr>
      <w:r>
        <w:t>Článek II.</w:t>
      </w:r>
    </w:p>
    <w:p w:rsidR="00A83ADC" w:rsidRDefault="00A83ADC">
      <w:pPr>
        <w:pStyle w:val="Zkladntext"/>
        <w:spacing w:before="3"/>
        <w:rPr>
          <w:b/>
        </w:rPr>
      </w:pPr>
    </w:p>
    <w:p w:rsidR="00A83ADC" w:rsidRDefault="00224A34">
      <w:pPr>
        <w:pStyle w:val="Odstavecseseznamem"/>
        <w:numPr>
          <w:ilvl w:val="0"/>
          <w:numId w:val="2"/>
        </w:numPr>
        <w:tabs>
          <w:tab w:val="left" w:pos="821"/>
        </w:tabs>
      </w:pPr>
      <w:r>
        <w:t>Předávající bezúplatně převádí majetek uvedený v článku I. odst. 1) této smlouvy a přejímající jej přejímá. Současně s majetkem dle článku I. odst. 1) této smlouvy p</w:t>
      </w:r>
      <w:r>
        <w:t>ředá předávající přejímajícímu veškeré dokumenty, které se ho týkají a které má k dispozici. Změna příslušnosti hospodařit s tímto majetkem nastává dnem podpisu protokolu o předání a převzetí. Fyzické předání a převzetí majetku se uskuteční do 30 dnů od da</w:t>
      </w:r>
      <w:r>
        <w:t>ta podpisu této smlouvy oběma smluvními stranami. Uvedený movitý majetek se nachází na adrese: Topolová 748, 250 67</w:t>
      </w:r>
      <w:r>
        <w:rPr>
          <w:spacing w:val="-9"/>
        </w:rPr>
        <w:t xml:space="preserve"> </w:t>
      </w:r>
      <w:r>
        <w:t>Klecany.</w:t>
      </w:r>
    </w:p>
    <w:p w:rsidR="00C91462" w:rsidRDefault="00224A34" w:rsidP="00C91462">
      <w:pPr>
        <w:pStyle w:val="Odstavecseseznamem"/>
        <w:numPr>
          <w:ilvl w:val="0"/>
          <w:numId w:val="2"/>
        </w:numPr>
        <w:tabs>
          <w:tab w:val="left" w:pos="821"/>
        </w:tabs>
        <w:spacing w:before="122"/>
      </w:pPr>
      <w:r>
        <w:t>Stranu</w:t>
      </w:r>
      <w:r>
        <w:rPr>
          <w:spacing w:val="-13"/>
        </w:rPr>
        <w:t xml:space="preserve"> </w:t>
      </w:r>
      <w:r>
        <w:t>předávajícího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zastupovat</w:t>
      </w:r>
      <w:r>
        <w:rPr>
          <w:spacing w:val="-10"/>
        </w:rPr>
        <w:t xml:space="preserve"> </w:t>
      </w:r>
      <w:r w:rsidR="005305A9" w:rsidRPr="005305A9">
        <w:rPr>
          <w:b/>
          <w:highlight w:val="yellow"/>
        </w:rPr>
        <w:t>VYMAZÁNO</w:t>
      </w:r>
      <w:r>
        <w:t>,</w:t>
      </w:r>
      <w:r>
        <w:rPr>
          <w:spacing w:val="-11"/>
        </w:rPr>
        <w:t xml:space="preserve"> </w:t>
      </w:r>
      <w:r>
        <w:t>referentka</w:t>
      </w:r>
      <w:r>
        <w:rPr>
          <w:spacing w:val="-15"/>
        </w:rPr>
        <w:t xml:space="preserve"> </w:t>
      </w:r>
      <w:r>
        <w:t>majetkové</w:t>
      </w:r>
      <w:r>
        <w:rPr>
          <w:spacing w:val="-13"/>
        </w:rPr>
        <w:t xml:space="preserve"> </w:t>
      </w:r>
      <w:r>
        <w:t>správy,</w:t>
      </w:r>
      <w:r>
        <w:rPr>
          <w:spacing w:val="-11"/>
        </w:rPr>
        <w:t xml:space="preserve"> </w:t>
      </w:r>
      <w:r>
        <w:t>tel.:</w:t>
      </w:r>
      <w:r>
        <w:rPr>
          <w:spacing w:val="-11"/>
        </w:rPr>
        <w:t xml:space="preserve"> </w:t>
      </w:r>
      <w:r w:rsidR="00C91462" w:rsidRPr="00C91462">
        <w:rPr>
          <w:b/>
          <w:highlight w:val="yellow"/>
          <w:u w:val="single" w:color="0562C1"/>
        </w:rPr>
        <w:t>VYMAZÁNO</w:t>
      </w:r>
      <w:r>
        <w:t>, e-mail:</w:t>
      </w:r>
      <w:r w:rsidRPr="00C91462">
        <w:rPr>
          <w:color w:val="0562C1"/>
        </w:rPr>
        <w:t xml:space="preserve"> </w:t>
      </w:r>
      <w:r w:rsidR="00C91462" w:rsidRPr="00C91462">
        <w:rPr>
          <w:b/>
          <w:highlight w:val="yellow"/>
          <w:u w:val="single" w:color="0562C1"/>
        </w:rPr>
        <w:t>VYMAZÁNO</w:t>
      </w:r>
    </w:p>
    <w:p w:rsidR="00C91462" w:rsidRDefault="00224A34" w:rsidP="00C91462">
      <w:pPr>
        <w:pStyle w:val="Odstavecseseznamem"/>
        <w:numPr>
          <w:ilvl w:val="0"/>
          <w:numId w:val="2"/>
        </w:numPr>
        <w:tabs>
          <w:tab w:val="left" w:pos="821"/>
        </w:tabs>
        <w:spacing w:before="122"/>
      </w:pPr>
      <w:r>
        <w:rPr>
          <w:color w:val="0562C1"/>
        </w:rPr>
        <w:t xml:space="preserve"> </w:t>
      </w:r>
      <w:r>
        <w:t xml:space="preserve">a za stranu přejímajícího: </w:t>
      </w:r>
      <w:r w:rsidR="00BE733F" w:rsidRPr="005305A9">
        <w:rPr>
          <w:b/>
          <w:highlight w:val="yellow"/>
        </w:rPr>
        <w:t>VYMAZÁNO</w:t>
      </w:r>
      <w:r>
        <w:t xml:space="preserve">, referent správy majetku, tel.: </w:t>
      </w:r>
      <w:r w:rsidR="00C91462" w:rsidRPr="00C91462">
        <w:rPr>
          <w:b/>
          <w:highlight w:val="yellow"/>
          <w:u w:val="single" w:color="0562C1"/>
        </w:rPr>
        <w:t>VYMAZÁNO</w:t>
      </w:r>
    </w:p>
    <w:p w:rsidR="00C91462" w:rsidRDefault="00224A34" w:rsidP="00C91462">
      <w:pPr>
        <w:tabs>
          <w:tab w:val="left" w:pos="821"/>
        </w:tabs>
        <w:spacing w:before="122"/>
        <w:ind w:left="459"/>
      </w:pPr>
      <w:r>
        <w:t xml:space="preserve"> e-mail:</w:t>
      </w:r>
      <w:r>
        <w:fldChar w:fldCharType="begin"/>
      </w:r>
      <w:r>
        <w:instrText xml:space="preserve"> HYPERLINK "mailto:bendova@lazne-kynzvart.cz" \h </w:instrText>
      </w:r>
      <w:r>
        <w:fldChar w:fldCharType="separate"/>
      </w:r>
      <w:r w:rsidRPr="00C91462">
        <w:rPr>
          <w:color w:val="0562C1"/>
          <w:spacing w:val="-7"/>
        </w:rPr>
        <w:t xml:space="preserve"> </w:t>
      </w:r>
      <w:r w:rsidR="00C91462" w:rsidRPr="00C91462">
        <w:rPr>
          <w:b/>
          <w:highlight w:val="yellow"/>
          <w:u w:val="single" w:color="0562C1"/>
        </w:rPr>
        <w:t>VYMAZÁNO</w:t>
      </w:r>
    </w:p>
    <w:p w:rsidR="00A83ADC" w:rsidRDefault="00224A34" w:rsidP="00C91462">
      <w:r>
        <w:rPr>
          <w:u w:color="0562C1"/>
        </w:rPr>
        <w:fldChar w:fldCharType="end"/>
      </w:r>
    </w:p>
    <w:p w:rsidR="00C91462" w:rsidRDefault="00224A34" w:rsidP="00C91462">
      <w:pPr>
        <w:pStyle w:val="Odstavecseseznamem"/>
        <w:numPr>
          <w:ilvl w:val="0"/>
          <w:numId w:val="2"/>
        </w:numPr>
        <w:tabs>
          <w:tab w:val="left" w:pos="821"/>
        </w:tabs>
        <w:spacing w:before="122"/>
      </w:pP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převzetí</w:t>
      </w:r>
      <w:r>
        <w:rPr>
          <w:spacing w:val="-8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sepsán</w:t>
      </w:r>
      <w:r>
        <w:rPr>
          <w:spacing w:val="-8"/>
        </w:rPr>
        <w:t xml:space="preserve"> </w:t>
      </w:r>
      <w:r>
        <w:t>protokol,</w:t>
      </w:r>
      <w:r>
        <w:rPr>
          <w:spacing w:val="-8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stane</w:t>
      </w:r>
      <w:r>
        <w:rPr>
          <w:spacing w:val="-7"/>
        </w:rPr>
        <w:t xml:space="preserve"> </w:t>
      </w: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 xml:space="preserve">Kontaktní osobou pro přeúčtování za předávajícího je pí </w:t>
      </w:r>
      <w:r w:rsidR="00C91462" w:rsidRPr="00C91462">
        <w:rPr>
          <w:b/>
          <w:highlight w:val="yellow"/>
        </w:rPr>
        <w:t>VYMAZÁNO</w:t>
      </w:r>
      <w:r>
        <w:t xml:space="preserve">, tel.: </w:t>
      </w:r>
      <w:r w:rsidR="00C91462" w:rsidRPr="00C91462">
        <w:rPr>
          <w:b/>
          <w:highlight w:val="yellow"/>
        </w:rPr>
        <w:t>VYMAZÁNO</w:t>
      </w:r>
      <w:r>
        <w:t>, e-mail:</w:t>
      </w:r>
      <w:r w:rsidR="00C91462" w:rsidRPr="00C91462">
        <w:rPr>
          <w:b/>
          <w:highlight w:val="yellow"/>
          <w:u w:val="single" w:color="0562C1"/>
        </w:rPr>
        <w:t xml:space="preserve"> </w:t>
      </w:r>
      <w:r w:rsidR="00C91462" w:rsidRPr="00C91462">
        <w:rPr>
          <w:b/>
          <w:highlight w:val="yellow"/>
          <w:u w:val="single" w:color="0562C1"/>
        </w:rPr>
        <w:t>VYMAZÁNO</w:t>
      </w:r>
    </w:p>
    <w:p w:rsidR="00A83ADC" w:rsidRDefault="00224A34">
      <w:pPr>
        <w:pStyle w:val="Odstavecseseznamem"/>
        <w:numPr>
          <w:ilvl w:val="0"/>
          <w:numId w:val="2"/>
        </w:numPr>
        <w:tabs>
          <w:tab w:val="left" w:pos="821"/>
        </w:tabs>
        <w:spacing w:before="122"/>
      </w:pPr>
      <w:r>
        <w:t>, a za přejímající</w:t>
      </w:r>
      <w:r>
        <w:t xml:space="preserve">ho: pí </w:t>
      </w:r>
      <w:r w:rsidR="00C91462" w:rsidRPr="00C91462">
        <w:rPr>
          <w:b/>
          <w:highlight w:val="yellow"/>
        </w:rPr>
        <w:t>VYMAZÁNO</w:t>
      </w:r>
      <w:r>
        <w:t xml:space="preserve">, tel.: </w:t>
      </w:r>
      <w:r w:rsidR="00C91462" w:rsidRPr="00C91462">
        <w:rPr>
          <w:b/>
          <w:highlight w:val="yellow"/>
        </w:rPr>
        <w:t>VYMAZÁNO</w:t>
      </w:r>
      <w:r>
        <w:t>, e-mail:</w:t>
      </w:r>
      <w:r w:rsidR="00C91462" w:rsidRPr="00C91462">
        <w:rPr>
          <w:b/>
          <w:color w:val="0562C1"/>
          <w:highlight w:val="yellow"/>
          <w:u w:val="single" w:color="0562C1"/>
        </w:rPr>
        <w:t xml:space="preserve"> </w:t>
      </w:r>
      <w:r w:rsidR="00C91462" w:rsidRPr="00C91462">
        <w:rPr>
          <w:b/>
          <w:highlight w:val="yellow"/>
          <w:u w:val="single" w:color="0562C1"/>
        </w:rPr>
        <w:t>VYMAZÁNO</w:t>
      </w:r>
    </w:p>
    <w:p w:rsidR="00A83ADC" w:rsidRDefault="00A83ADC">
      <w:pPr>
        <w:pStyle w:val="Zkladntext"/>
        <w:spacing w:before="3"/>
        <w:rPr>
          <w:sz w:val="24"/>
        </w:rPr>
      </w:pPr>
    </w:p>
    <w:p w:rsidR="00A83ADC" w:rsidRDefault="00224A34">
      <w:pPr>
        <w:pStyle w:val="Odstavecseseznamem"/>
        <w:numPr>
          <w:ilvl w:val="0"/>
          <w:numId w:val="2"/>
        </w:numPr>
        <w:tabs>
          <w:tab w:val="left" w:pos="821"/>
        </w:tabs>
        <w:spacing w:before="94"/>
        <w:ind w:right="120"/>
      </w:pPr>
      <w:r>
        <w:t>Předávající dále prohlašuje, že na předávaném majetku nevázne žádné zástavní právo ani jakákoliv jiná práva nebo pohledávky třetích</w:t>
      </w:r>
      <w:r>
        <w:rPr>
          <w:spacing w:val="-6"/>
        </w:rPr>
        <w:t xml:space="preserve"> </w:t>
      </w:r>
      <w:r>
        <w:t>oso</w:t>
      </w:r>
      <w:r>
        <w:t>b.</w:t>
      </w:r>
    </w:p>
    <w:p w:rsidR="00A83ADC" w:rsidRDefault="00224A34">
      <w:pPr>
        <w:pStyle w:val="Odstavecseseznamem"/>
        <w:numPr>
          <w:ilvl w:val="0"/>
          <w:numId w:val="2"/>
        </w:numPr>
        <w:tabs>
          <w:tab w:val="left" w:pos="821"/>
        </w:tabs>
        <w:spacing w:before="116"/>
        <w:ind w:right="0"/>
        <w:rPr>
          <w:b/>
        </w:rPr>
      </w:pPr>
      <w:r>
        <w:t>Předávající a přejímající se dohodli, že majetek se převádí</w:t>
      </w:r>
      <w:r>
        <w:rPr>
          <w:spacing w:val="-8"/>
        </w:rPr>
        <w:t xml:space="preserve"> </w:t>
      </w:r>
      <w:r>
        <w:rPr>
          <w:b/>
        </w:rPr>
        <w:t>bezúplatně.</w:t>
      </w:r>
    </w:p>
    <w:p w:rsidR="00A83ADC" w:rsidRDefault="00224A34">
      <w:pPr>
        <w:pStyle w:val="Odstavecseseznamem"/>
        <w:numPr>
          <w:ilvl w:val="0"/>
          <w:numId w:val="2"/>
        </w:numPr>
        <w:tabs>
          <w:tab w:val="left" w:pos="821"/>
        </w:tabs>
        <w:spacing w:before="124"/>
        <w:ind w:right="120"/>
      </w:pPr>
      <w:r>
        <w:t>Přejímající</w:t>
      </w:r>
      <w:r>
        <w:rPr>
          <w:spacing w:val="-11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náklady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nebezpečí</w:t>
      </w:r>
      <w:r>
        <w:rPr>
          <w:spacing w:val="-10"/>
        </w:rPr>
        <w:t xml:space="preserve"> </w:t>
      </w:r>
      <w:r>
        <w:t>fyzické</w:t>
      </w:r>
      <w:r>
        <w:rPr>
          <w:spacing w:val="-9"/>
        </w:rPr>
        <w:t xml:space="preserve"> </w:t>
      </w:r>
      <w:r>
        <w:t>převzetí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odvoz</w:t>
      </w:r>
      <w:r>
        <w:rPr>
          <w:spacing w:val="-8"/>
        </w:rPr>
        <w:t xml:space="preserve"> </w:t>
      </w:r>
      <w:r>
        <w:t>předávaného</w:t>
      </w:r>
      <w:r>
        <w:rPr>
          <w:spacing w:val="-6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místa uložení.</w:t>
      </w:r>
    </w:p>
    <w:p w:rsidR="00A83ADC" w:rsidRDefault="00A83ADC">
      <w:pPr>
        <w:pStyle w:val="Zkladntext"/>
        <w:rPr>
          <w:sz w:val="24"/>
        </w:rPr>
      </w:pPr>
    </w:p>
    <w:p w:rsidR="00A83ADC" w:rsidRDefault="00224A34">
      <w:pPr>
        <w:pStyle w:val="Nadpis1"/>
        <w:spacing w:before="214"/>
        <w:ind w:left="100"/>
        <w:jc w:val="left"/>
      </w:pPr>
      <w:r>
        <w:t>Článek III.</w:t>
      </w:r>
    </w:p>
    <w:p w:rsidR="00A83ADC" w:rsidRDefault="00A83ADC">
      <w:pPr>
        <w:pStyle w:val="Zkladntext"/>
        <w:spacing w:before="3"/>
        <w:rPr>
          <w:b/>
        </w:rPr>
      </w:pPr>
    </w:p>
    <w:p w:rsidR="00A83ADC" w:rsidRDefault="00224A34">
      <w:pPr>
        <w:pStyle w:val="Odstavecseseznamem"/>
        <w:numPr>
          <w:ilvl w:val="0"/>
          <w:numId w:val="1"/>
        </w:numPr>
        <w:tabs>
          <w:tab w:val="left" w:pos="821"/>
        </w:tabs>
        <w:ind w:right="117"/>
      </w:pPr>
      <w:r>
        <w:t>Předávající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přejímající</w:t>
      </w:r>
      <w:r>
        <w:rPr>
          <w:spacing w:val="-11"/>
        </w:rPr>
        <w:t xml:space="preserve"> </w:t>
      </w:r>
      <w:r>
        <w:t>shodně</w:t>
      </w:r>
      <w:r>
        <w:rPr>
          <w:spacing w:val="-10"/>
        </w:rPr>
        <w:t xml:space="preserve"> </w:t>
      </w:r>
      <w:r>
        <w:t>prohlašují,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souhlasí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obsahem</w:t>
      </w:r>
      <w:r>
        <w:rPr>
          <w:spacing w:val="-1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sepsána</w:t>
      </w:r>
      <w:r>
        <w:rPr>
          <w:spacing w:val="-10"/>
        </w:rPr>
        <w:t xml:space="preserve"> </w:t>
      </w:r>
      <w:r>
        <w:t>na základě jejich pravé a svobodné vůle a na důkaz toho připojují své</w:t>
      </w:r>
      <w:r>
        <w:rPr>
          <w:spacing w:val="-12"/>
        </w:rPr>
        <w:t xml:space="preserve"> </w:t>
      </w:r>
      <w:r>
        <w:t>podpisy.</w:t>
      </w:r>
    </w:p>
    <w:p w:rsidR="00A83ADC" w:rsidRDefault="00A83ADC">
      <w:pPr>
        <w:pStyle w:val="Zkladntext"/>
        <w:spacing w:before="11"/>
        <w:rPr>
          <w:sz w:val="21"/>
        </w:rPr>
      </w:pPr>
    </w:p>
    <w:p w:rsidR="00A83ADC" w:rsidRDefault="00224A34">
      <w:pPr>
        <w:pStyle w:val="Odstavecseseznamem"/>
        <w:numPr>
          <w:ilvl w:val="0"/>
          <w:numId w:val="1"/>
        </w:numPr>
        <w:tabs>
          <w:tab w:val="left" w:pos="821"/>
        </w:tabs>
        <w:ind w:right="121"/>
      </w:pPr>
      <w:r>
        <w:t>Změny a doplňky této smlouvy lze činit pouze písemně na základě dohody předávajícího a přejímajícího, vzestupně číslovanými dodatky oběma</w:t>
      </w:r>
      <w:r>
        <w:rPr>
          <w:spacing w:val="-4"/>
        </w:rPr>
        <w:t xml:space="preserve"> </w:t>
      </w:r>
      <w:r>
        <w:t>podepsanými.</w:t>
      </w:r>
    </w:p>
    <w:p w:rsidR="00A83ADC" w:rsidRDefault="00A83ADC">
      <w:pPr>
        <w:pStyle w:val="Zkladntext"/>
      </w:pPr>
    </w:p>
    <w:p w:rsidR="00A83ADC" w:rsidRDefault="00224A34">
      <w:pPr>
        <w:pStyle w:val="Odstavecseseznamem"/>
        <w:numPr>
          <w:ilvl w:val="0"/>
          <w:numId w:val="1"/>
        </w:numPr>
        <w:tabs>
          <w:tab w:val="left" w:pos="821"/>
        </w:tabs>
        <w:ind w:right="120"/>
      </w:pPr>
      <w:r>
        <w:t>Smlouva je vyhotovena v elektronické podobě ve formátu PDF, přičemž původ a integrita elektronického vyhotovení této smlouvy, jakož i totožnost jednajících osob, jsou zaručeny elektronickými</w:t>
      </w:r>
      <w:r>
        <w:rPr>
          <w:spacing w:val="-8"/>
        </w:rPr>
        <w:t xml:space="preserve"> </w:t>
      </w:r>
      <w:r>
        <w:t>podpisy</w:t>
      </w:r>
      <w:r>
        <w:rPr>
          <w:spacing w:val="-9"/>
        </w:rPr>
        <w:t xml:space="preserve"> </w:t>
      </w:r>
      <w:r>
        <w:t>předávajícího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přejímajícího,</w:t>
      </w:r>
      <w:r>
        <w:rPr>
          <w:spacing w:val="-8"/>
        </w:rPr>
        <w:t xml:space="preserve"> </w:t>
      </w:r>
      <w:r>
        <w:t>resp.</w:t>
      </w:r>
      <w:r>
        <w:rPr>
          <w:spacing w:val="-8"/>
        </w:rPr>
        <w:t xml:space="preserve"> </w:t>
      </w:r>
      <w: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stranu</w:t>
      </w:r>
      <w:r>
        <w:rPr>
          <w:spacing w:val="-9"/>
        </w:rPr>
        <w:t xml:space="preserve"> </w:t>
      </w:r>
      <w:r>
        <w:t>tuto smlouvu uzavřít. Předávající a přejímající obdrží originál smlouvy v elektronické</w:t>
      </w:r>
      <w:r>
        <w:rPr>
          <w:spacing w:val="-22"/>
        </w:rPr>
        <w:t xml:space="preserve"> </w:t>
      </w:r>
      <w:r>
        <w:t>podobě.</w:t>
      </w:r>
    </w:p>
    <w:p w:rsidR="00A83ADC" w:rsidRDefault="00A83ADC">
      <w:pPr>
        <w:pStyle w:val="Zkladntext"/>
      </w:pPr>
    </w:p>
    <w:p w:rsidR="00A83ADC" w:rsidRDefault="00224A34">
      <w:pPr>
        <w:pStyle w:val="Odstavecseseznamem"/>
        <w:numPr>
          <w:ilvl w:val="0"/>
          <w:numId w:val="1"/>
        </w:numPr>
        <w:tabs>
          <w:tab w:val="left" w:pos="821"/>
        </w:tabs>
        <w:ind w:right="123"/>
      </w:pPr>
      <w:r>
        <w:t>Smlouva nabývá platnosti dnem jejího podpisu předávajícím a přejímajícím a účinnosti jejím zveřejněním v registru smluv (§ 6 odst. 1 zákona o registru</w:t>
      </w:r>
      <w:r>
        <w:rPr>
          <w:spacing w:val="-18"/>
        </w:rPr>
        <w:t xml:space="preserve"> </w:t>
      </w:r>
      <w:r>
        <w:t>smluv).</w:t>
      </w:r>
    </w:p>
    <w:p w:rsidR="00A83ADC" w:rsidRDefault="00A83ADC">
      <w:pPr>
        <w:pStyle w:val="Zkladntext"/>
        <w:rPr>
          <w:sz w:val="24"/>
        </w:rPr>
      </w:pPr>
    </w:p>
    <w:p w:rsidR="00A83ADC" w:rsidRDefault="00A83ADC">
      <w:pPr>
        <w:pStyle w:val="Zkladntext"/>
        <w:spacing w:before="1"/>
        <w:rPr>
          <w:sz w:val="20"/>
        </w:rPr>
      </w:pPr>
    </w:p>
    <w:p w:rsidR="00A83ADC" w:rsidRDefault="00224A34">
      <w:pPr>
        <w:pStyle w:val="Zkladntext"/>
        <w:tabs>
          <w:tab w:val="left" w:pos="5145"/>
        </w:tabs>
        <w:ind w:left="100"/>
      </w:pPr>
      <w:r>
        <w:t>V Praze</w:t>
      </w:r>
      <w:r>
        <w:rPr>
          <w:spacing w:val="-8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……….................</w:t>
      </w:r>
      <w:r>
        <w:tab/>
        <w:t>V Lázních Kynžvart dne:</w:t>
      </w:r>
      <w:r>
        <w:rPr>
          <w:spacing w:val="-4"/>
        </w:rPr>
        <w:t xml:space="preserve"> </w:t>
      </w:r>
      <w:r>
        <w:t>……….................</w:t>
      </w:r>
    </w:p>
    <w:p w:rsidR="00A83ADC" w:rsidRDefault="00A83ADC">
      <w:pPr>
        <w:sectPr w:rsidR="00A83ADC">
          <w:pgSz w:w="11910" w:h="16840"/>
          <w:pgMar w:top="1580" w:right="600" w:bottom="280" w:left="620" w:header="708" w:footer="708" w:gutter="0"/>
          <w:cols w:space="708"/>
        </w:sectPr>
      </w:pPr>
    </w:p>
    <w:p w:rsidR="00A83ADC" w:rsidRDefault="00224A34">
      <w:pPr>
        <w:spacing w:before="80" w:line="400" w:lineRule="atLeast"/>
        <w:ind w:left="194"/>
        <w:rPr>
          <w:rFonts w:ascii="Calibri"/>
          <w:sz w:val="33"/>
        </w:rPr>
      </w:pPr>
      <w:r>
        <w:br w:type="column"/>
      </w:r>
      <w:r w:rsidR="00B761B8" w:rsidRPr="00C91462">
        <w:rPr>
          <w:b/>
          <w:highlight w:val="yellow"/>
        </w:rPr>
        <w:t>VYMAZÁNO</w:t>
      </w:r>
    </w:p>
    <w:p w:rsidR="00A83ADC" w:rsidRDefault="00224A34" w:rsidP="00B761B8">
      <w:pPr>
        <w:spacing w:before="90" w:line="254" w:lineRule="auto"/>
        <w:ind w:left="194" w:right="922"/>
        <w:rPr>
          <w:rFonts w:ascii="Calibri"/>
          <w:sz w:val="16"/>
        </w:rPr>
      </w:pPr>
      <w:r>
        <w:br w:type="column"/>
      </w:r>
      <w:r w:rsidR="00B761B8" w:rsidRPr="00C91462">
        <w:rPr>
          <w:b/>
          <w:highlight w:val="yellow"/>
        </w:rPr>
        <w:t>VYMAZÁNO</w:t>
      </w:r>
    </w:p>
    <w:p w:rsidR="00A83ADC" w:rsidRDefault="00A83ADC">
      <w:pPr>
        <w:spacing w:line="174" w:lineRule="exact"/>
        <w:rPr>
          <w:rFonts w:ascii="Calibri"/>
          <w:sz w:val="16"/>
        </w:rPr>
        <w:sectPr w:rsidR="00A83ADC">
          <w:type w:val="continuous"/>
          <w:pgSz w:w="11910" w:h="16840"/>
          <w:pgMar w:top="1500" w:right="600" w:bottom="280" w:left="620" w:header="708" w:footer="708" w:gutter="0"/>
          <w:cols w:num="4" w:space="708" w:equalWidth="0">
            <w:col w:w="1353" w:space="247"/>
            <w:col w:w="1587" w:space="2381"/>
            <w:col w:w="1648" w:space="401"/>
            <w:col w:w="3073"/>
          </w:cols>
        </w:sectPr>
      </w:pPr>
    </w:p>
    <w:p w:rsidR="00A83ADC" w:rsidRDefault="00224A34">
      <w:pPr>
        <w:spacing w:line="-45" w:lineRule="auto"/>
        <w:ind w:left="100"/>
        <w:rPr>
          <w:rFonts w:ascii="Calibri" w:hAnsi="Calibri"/>
          <w:sz w:val="17"/>
        </w:rPr>
      </w:pPr>
      <w:r>
        <w:rPr>
          <w:position w:val="-11"/>
        </w:rPr>
        <w:t>….</w:t>
      </w:r>
      <w:r>
        <w:rPr>
          <w:spacing w:val="-3"/>
          <w:position w:val="-11"/>
        </w:rPr>
        <w:t>…</w:t>
      </w:r>
      <w:r>
        <w:rPr>
          <w:position w:val="-11"/>
        </w:rPr>
        <w:t>.…</w:t>
      </w:r>
      <w:r>
        <w:rPr>
          <w:spacing w:val="-3"/>
          <w:position w:val="-11"/>
        </w:rPr>
        <w:t>…</w:t>
      </w:r>
      <w:r>
        <w:rPr>
          <w:position w:val="-11"/>
        </w:rPr>
        <w:t>……</w:t>
      </w:r>
      <w:r>
        <w:rPr>
          <w:spacing w:val="-3"/>
          <w:position w:val="-11"/>
        </w:rPr>
        <w:t>…</w:t>
      </w:r>
      <w:r>
        <w:rPr>
          <w:spacing w:val="-190"/>
          <w:position w:val="-11"/>
        </w:rPr>
        <w:t>…</w:t>
      </w:r>
      <w:r>
        <w:rPr>
          <w:rFonts w:ascii="Calibri" w:hAnsi="Calibri"/>
          <w:w w:val="104"/>
          <w:sz w:val="17"/>
        </w:rPr>
        <w:t>15</w:t>
      </w:r>
      <w:r>
        <w:rPr>
          <w:rFonts w:ascii="Calibri" w:hAnsi="Calibri"/>
          <w:spacing w:val="-27"/>
          <w:w w:val="79"/>
          <w:sz w:val="17"/>
        </w:rPr>
        <w:t>:</w:t>
      </w:r>
      <w:r>
        <w:rPr>
          <w:spacing w:val="-195"/>
          <w:position w:val="-11"/>
        </w:rPr>
        <w:t>…</w:t>
      </w:r>
      <w:r>
        <w:rPr>
          <w:rFonts w:ascii="Calibri" w:hAnsi="Calibri"/>
          <w:w w:val="104"/>
          <w:sz w:val="17"/>
        </w:rPr>
        <w:t>18</w:t>
      </w:r>
      <w:r>
        <w:rPr>
          <w:rFonts w:ascii="Calibri" w:hAnsi="Calibri"/>
          <w:spacing w:val="-22"/>
          <w:w w:val="79"/>
          <w:sz w:val="17"/>
        </w:rPr>
        <w:t>:</w:t>
      </w:r>
      <w:r>
        <w:rPr>
          <w:spacing w:val="-200"/>
          <w:position w:val="-11"/>
        </w:rPr>
        <w:t>…</w:t>
      </w:r>
      <w:r>
        <w:rPr>
          <w:rFonts w:ascii="Calibri" w:hAnsi="Calibri"/>
          <w:w w:val="104"/>
          <w:sz w:val="17"/>
        </w:rPr>
        <w:t>02</w:t>
      </w:r>
      <w:r>
        <w:rPr>
          <w:rFonts w:ascii="Calibri" w:hAnsi="Calibri"/>
          <w:spacing w:val="-21"/>
          <w:sz w:val="17"/>
        </w:rPr>
        <w:t xml:space="preserve"> </w:t>
      </w:r>
      <w:r>
        <w:rPr>
          <w:spacing w:val="-204"/>
          <w:position w:val="-11"/>
        </w:rPr>
        <w:t>…</w:t>
      </w:r>
      <w:r>
        <w:rPr>
          <w:rFonts w:ascii="Calibri" w:hAnsi="Calibri"/>
          <w:spacing w:val="-2"/>
          <w:w w:val="113"/>
          <w:sz w:val="17"/>
        </w:rPr>
        <w:t>+0</w:t>
      </w:r>
      <w:r>
        <w:rPr>
          <w:rFonts w:ascii="Calibri" w:hAnsi="Calibri"/>
          <w:spacing w:val="-85"/>
          <w:w w:val="104"/>
          <w:sz w:val="17"/>
        </w:rPr>
        <w:t>2</w:t>
      </w:r>
      <w:r>
        <w:rPr>
          <w:spacing w:val="-140"/>
          <w:position w:val="-11"/>
        </w:rPr>
        <w:t>…</w:t>
      </w:r>
      <w:r>
        <w:rPr>
          <w:rFonts w:ascii="Calibri" w:hAnsi="Calibri"/>
          <w:spacing w:val="-2"/>
          <w:w w:val="99"/>
          <w:sz w:val="17"/>
        </w:rPr>
        <w:t>'0</w:t>
      </w:r>
      <w:r>
        <w:rPr>
          <w:rFonts w:ascii="Calibri" w:hAnsi="Calibri"/>
          <w:spacing w:val="-77"/>
          <w:w w:val="104"/>
          <w:sz w:val="17"/>
        </w:rPr>
        <w:t>0</w:t>
      </w:r>
      <w:r>
        <w:rPr>
          <w:spacing w:val="-149"/>
          <w:position w:val="-11"/>
        </w:rPr>
        <w:t>…</w:t>
      </w:r>
      <w:r>
        <w:rPr>
          <w:rFonts w:ascii="Calibri" w:hAnsi="Calibri"/>
          <w:spacing w:val="-2"/>
          <w:w w:val="87"/>
          <w:sz w:val="17"/>
        </w:rPr>
        <w:t>'</w:t>
      </w:r>
    </w:p>
    <w:p w:rsidR="00A83ADC" w:rsidRDefault="00224A34">
      <w:pPr>
        <w:pStyle w:val="Zkladntext"/>
        <w:tabs>
          <w:tab w:val="left" w:pos="2657"/>
        </w:tabs>
        <w:spacing w:line="133" w:lineRule="exact"/>
        <w:ind w:left="73"/>
      </w:pPr>
      <w:r>
        <w:br w:type="column"/>
      </w:r>
      <w:r>
        <w:rPr>
          <w:spacing w:val="-3"/>
        </w:rPr>
        <w:t>…</w:t>
      </w:r>
      <w:r>
        <w:t>..</w:t>
      </w:r>
      <w:r>
        <w:tab/>
      </w:r>
      <w:r>
        <w:t>……</w:t>
      </w:r>
      <w:r>
        <w:rPr>
          <w:spacing w:val="-3"/>
        </w:rPr>
        <w:t>…</w:t>
      </w:r>
      <w:r>
        <w:t>.…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121"/>
        </w:rPr>
        <w:t>…</w:t>
      </w:r>
      <w:r>
        <w:rPr>
          <w:rFonts w:ascii="Calibri" w:hAnsi="Calibri"/>
          <w:w w:val="106"/>
          <w:vertAlign w:val="superscript"/>
        </w:rPr>
        <w:t>+</w:t>
      </w:r>
      <w:r>
        <w:rPr>
          <w:rFonts w:ascii="Calibri" w:hAnsi="Calibri"/>
          <w:spacing w:val="-65"/>
          <w:w w:val="90"/>
          <w:vertAlign w:val="superscript"/>
        </w:rPr>
        <w:t>0</w:t>
      </w:r>
      <w:r>
        <w:rPr>
          <w:spacing w:val="-157"/>
        </w:rPr>
        <w:t>…</w:t>
      </w:r>
      <w:r>
        <w:rPr>
          <w:rFonts w:ascii="Calibri" w:hAnsi="Calibri"/>
          <w:w w:val="86"/>
          <w:vertAlign w:val="superscript"/>
        </w:rPr>
        <w:t>2'</w:t>
      </w:r>
      <w:r>
        <w:rPr>
          <w:rFonts w:ascii="Calibri" w:hAnsi="Calibri"/>
          <w:spacing w:val="-47"/>
          <w:w w:val="90"/>
          <w:vertAlign w:val="superscript"/>
        </w:rPr>
        <w:t>0</w:t>
      </w:r>
      <w:r>
        <w:rPr>
          <w:spacing w:val="-175"/>
        </w:rPr>
        <w:t>…</w:t>
      </w:r>
      <w:r>
        <w:rPr>
          <w:rFonts w:ascii="Calibri" w:hAnsi="Calibri"/>
          <w:w w:val="86"/>
          <w:vertAlign w:val="superscript"/>
        </w:rPr>
        <w:t>0'</w:t>
      </w:r>
      <w:r>
        <w:rPr>
          <w:rFonts w:ascii="Calibri" w:hAnsi="Calibri"/>
          <w:spacing w:val="5"/>
        </w:rPr>
        <w:t xml:space="preserve"> 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</w:p>
    <w:p w:rsidR="00A83ADC" w:rsidRDefault="00A83ADC">
      <w:pPr>
        <w:spacing w:line="133" w:lineRule="exact"/>
        <w:sectPr w:rsidR="00A83ADC">
          <w:type w:val="continuous"/>
          <w:pgSz w:w="11910" w:h="16840"/>
          <w:pgMar w:top="1500" w:right="600" w:bottom="280" w:left="620" w:header="708" w:footer="708" w:gutter="0"/>
          <w:cols w:num="2" w:space="708" w:equalWidth="0">
            <w:col w:w="2972" w:space="40"/>
            <w:col w:w="7678"/>
          </w:cols>
        </w:sectPr>
      </w:pPr>
    </w:p>
    <w:p w:rsidR="00A83ADC" w:rsidRDefault="00224A34">
      <w:pPr>
        <w:pStyle w:val="Zkladntext"/>
        <w:tabs>
          <w:tab w:val="left" w:pos="6473"/>
        </w:tabs>
        <w:spacing w:line="246" w:lineRule="exact"/>
        <w:ind w:left="100"/>
      </w:pPr>
      <w:r>
        <w:t>PhDr. Petr</w:t>
      </w:r>
      <w:r>
        <w:rPr>
          <w:spacing w:val="-8"/>
        </w:rPr>
        <w:t xml:space="preserve"> </w:t>
      </w:r>
      <w:r>
        <w:t>Winkler, Ph.D.</w:t>
      </w:r>
      <w:r>
        <w:tab/>
        <w:t xml:space="preserve">Mgr. Karel </w:t>
      </w:r>
      <w:proofErr w:type="spellStart"/>
      <w:r>
        <w:t>Naxera</w:t>
      </w:r>
      <w:proofErr w:type="spellEnd"/>
    </w:p>
    <w:p w:rsidR="00A83ADC" w:rsidRPr="00224A34" w:rsidRDefault="00224A34" w:rsidP="00224A34">
      <w:pPr>
        <w:pStyle w:val="Zkladntext"/>
        <w:tabs>
          <w:tab w:val="left" w:pos="5731"/>
        </w:tabs>
        <w:spacing w:line="252" w:lineRule="exact"/>
        <w:ind w:left="344"/>
      </w:pPr>
      <w:r>
        <w:t>ředitel</w:t>
      </w:r>
      <w:r>
        <w:rPr>
          <w:spacing w:val="-4"/>
        </w:rPr>
        <w:t xml:space="preserve"> </w:t>
      </w:r>
      <w:r>
        <w:t>NUDZ</w:t>
      </w:r>
      <w:r>
        <w:tab/>
        <w:t>ředitel Léčebných lázní Lázně</w:t>
      </w:r>
      <w:r>
        <w:rPr>
          <w:spacing w:val="-6"/>
        </w:rPr>
        <w:t xml:space="preserve"> </w:t>
      </w:r>
      <w:r>
        <w:t>Kynžvart</w:t>
      </w:r>
      <w:bookmarkStart w:id="0" w:name="_GoBack"/>
      <w:bookmarkEnd w:id="0"/>
    </w:p>
    <w:p w:rsidR="00A83ADC" w:rsidRDefault="00A83ADC">
      <w:pPr>
        <w:pStyle w:val="Zkladntext"/>
        <w:rPr>
          <w:sz w:val="20"/>
        </w:rPr>
      </w:pPr>
    </w:p>
    <w:p w:rsidR="00A83ADC" w:rsidRDefault="00A83ADC" w:rsidP="00B761B8">
      <w:pPr>
        <w:ind w:right="18"/>
        <w:rPr>
          <w:rFonts w:ascii="Times New Roman"/>
          <w:sz w:val="20"/>
        </w:rPr>
      </w:pPr>
    </w:p>
    <w:sectPr w:rsidR="00A83ADC">
      <w:type w:val="continuous"/>
      <w:pgSz w:w="11910" w:h="16840"/>
      <w:pgMar w:top="1500" w:right="6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3F" w:rsidRDefault="00800E3F" w:rsidP="00800E3F">
      <w:r>
        <w:separator/>
      </w:r>
    </w:p>
  </w:endnote>
  <w:endnote w:type="continuationSeparator" w:id="0">
    <w:p w:rsidR="00800E3F" w:rsidRDefault="00800E3F" w:rsidP="0080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3F" w:rsidRDefault="00800E3F" w:rsidP="00800E3F">
      <w:r>
        <w:separator/>
      </w:r>
    </w:p>
  </w:footnote>
  <w:footnote w:type="continuationSeparator" w:id="0">
    <w:p w:rsidR="00800E3F" w:rsidRDefault="00800E3F" w:rsidP="0080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F" w:rsidRDefault="00800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FBD"/>
    <w:multiLevelType w:val="hybridMultilevel"/>
    <w:tmpl w:val="F8FECC8C"/>
    <w:lvl w:ilvl="0" w:tplc="AEE06AC2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4848252">
      <w:numFmt w:val="bullet"/>
      <w:lvlText w:val="•"/>
      <w:lvlJc w:val="left"/>
      <w:pPr>
        <w:ind w:left="1806" w:hanging="361"/>
      </w:pPr>
      <w:rPr>
        <w:rFonts w:hint="default"/>
        <w:lang w:val="cs-CZ" w:eastAsia="cs-CZ" w:bidi="cs-CZ"/>
      </w:rPr>
    </w:lvl>
    <w:lvl w:ilvl="2" w:tplc="E1725B0A">
      <w:numFmt w:val="bullet"/>
      <w:lvlText w:val="•"/>
      <w:lvlJc w:val="left"/>
      <w:pPr>
        <w:ind w:left="2793" w:hanging="361"/>
      </w:pPr>
      <w:rPr>
        <w:rFonts w:hint="default"/>
        <w:lang w:val="cs-CZ" w:eastAsia="cs-CZ" w:bidi="cs-CZ"/>
      </w:rPr>
    </w:lvl>
    <w:lvl w:ilvl="3" w:tplc="1B9443D2">
      <w:numFmt w:val="bullet"/>
      <w:lvlText w:val="•"/>
      <w:lvlJc w:val="left"/>
      <w:pPr>
        <w:ind w:left="3779" w:hanging="361"/>
      </w:pPr>
      <w:rPr>
        <w:rFonts w:hint="default"/>
        <w:lang w:val="cs-CZ" w:eastAsia="cs-CZ" w:bidi="cs-CZ"/>
      </w:rPr>
    </w:lvl>
    <w:lvl w:ilvl="4" w:tplc="441A2918">
      <w:numFmt w:val="bullet"/>
      <w:lvlText w:val="•"/>
      <w:lvlJc w:val="left"/>
      <w:pPr>
        <w:ind w:left="4766" w:hanging="361"/>
      </w:pPr>
      <w:rPr>
        <w:rFonts w:hint="default"/>
        <w:lang w:val="cs-CZ" w:eastAsia="cs-CZ" w:bidi="cs-CZ"/>
      </w:rPr>
    </w:lvl>
    <w:lvl w:ilvl="5" w:tplc="DCC88A9C">
      <w:numFmt w:val="bullet"/>
      <w:lvlText w:val="•"/>
      <w:lvlJc w:val="left"/>
      <w:pPr>
        <w:ind w:left="5753" w:hanging="361"/>
      </w:pPr>
      <w:rPr>
        <w:rFonts w:hint="default"/>
        <w:lang w:val="cs-CZ" w:eastAsia="cs-CZ" w:bidi="cs-CZ"/>
      </w:rPr>
    </w:lvl>
    <w:lvl w:ilvl="6" w:tplc="01E64590">
      <w:numFmt w:val="bullet"/>
      <w:lvlText w:val="•"/>
      <w:lvlJc w:val="left"/>
      <w:pPr>
        <w:ind w:left="6739" w:hanging="361"/>
      </w:pPr>
      <w:rPr>
        <w:rFonts w:hint="default"/>
        <w:lang w:val="cs-CZ" w:eastAsia="cs-CZ" w:bidi="cs-CZ"/>
      </w:rPr>
    </w:lvl>
    <w:lvl w:ilvl="7" w:tplc="25F215B6">
      <w:numFmt w:val="bullet"/>
      <w:lvlText w:val="•"/>
      <w:lvlJc w:val="left"/>
      <w:pPr>
        <w:ind w:left="7726" w:hanging="361"/>
      </w:pPr>
      <w:rPr>
        <w:rFonts w:hint="default"/>
        <w:lang w:val="cs-CZ" w:eastAsia="cs-CZ" w:bidi="cs-CZ"/>
      </w:rPr>
    </w:lvl>
    <w:lvl w:ilvl="8" w:tplc="3FE48D44">
      <w:numFmt w:val="bullet"/>
      <w:lvlText w:val="•"/>
      <w:lvlJc w:val="left"/>
      <w:pPr>
        <w:ind w:left="8713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65512F7D"/>
    <w:multiLevelType w:val="hybridMultilevel"/>
    <w:tmpl w:val="03F63D9A"/>
    <w:lvl w:ilvl="0" w:tplc="B5006D5E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1A2A4452">
      <w:numFmt w:val="bullet"/>
      <w:lvlText w:val="•"/>
      <w:lvlJc w:val="left"/>
      <w:pPr>
        <w:ind w:left="1806" w:hanging="361"/>
      </w:pPr>
      <w:rPr>
        <w:rFonts w:hint="default"/>
        <w:lang w:val="cs-CZ" w:eastAsia="cs-CZ" w:bidi="cs-CZ"/>
      </w:rPr>
    </w:lvl>
    <w:lvl w:ilvl="2" w:tplc="80A0F50C">
      <w:numFmt w:val="bullet"/>
      <w:lvlText w:val="•"/>
      <w:lvlJc w:val="left"/>
      <w:pPr>
        <w:ind w:left="2793" w:hanging="361"/>
      </w:pPr>
      <w:rPr>
        <w:rFonts w:hint="default"/>
        <w:lang w:val="cs-CZ" w:eastAsia="cs-CZ" w:bidi="cs-CZ"/>
      </w:rPr>
    </w:lvl>
    <w:lvl w:ilvl="3" w:tplc="73BEC63A">
      <w:numFmt w:val="bullet"/>
      <w:lvlText w:val="•"/>
      <w:lvlJc w:val="left"/>
      <w:pPr>
        <w:ind w:left="3779" w:hanging="361"/>
      </w:pPr>
      <w:rPr>
        <w:rFonts w:hint="default"/>
        <w:lang w:val="cs-CZ" w:eastAsia="cs-CZ" w:bidi="cs-CZ"/>
      </w:rPr>
    </w:lvl>
    <w:lvl w:ilvl="4" w:tplc="56242C28">
      <w:numFmt w:val="bullet"/>
      <w:lvlText w:val="•"/>
      <w:lvlJc w:val="left"/>
      <w:pPr>
        <w:ind w:left="4766" w:hanging="361"/>
      </w:pPr>
      <w:rPr>
        <w:rFonts w:hint="default"/>
        <w:lang w:val="cs-CZ" w:eastAsia="cs-CZ" w:bidi="cs-CZ"/>
      </w:rPr>
    </w:lvl>
    <w:lvl w:ilvl="5" w:tplc="61C64268">
      <w:numFmt w:val="bullet"/>
      <w:lvlText w:val="•"/>
      <w:lvlJc w:val="left"/>
      <w:pPr>
        <w:ind w:left="5753" w:hanging="361"/>
      </w:pPr>
      <w:rPr>
        <w:rFonts w:hint="default"/>
        <w:lang w:val="cs-CZ" w:eastAsia="cs-CZ" w:bidi="cs-CZ"/>
      </w:rPr>
    </w:lvl>
    <w:lvl w:ilvl="6" w:tplc="FA2883AE">
      <w:numFmt w:val="bullet"/>
      <w:lvlText w:val="•"/>
      <w:lvlJc w:val="left"/>
      <w:pPr>
        <w:ind w:left="6739" w:hanging="361"/>
      </w:pPr>
      <w:rPr>
        <w:rFonts w:hint="default"/>
        <w:lang w:val="cs-CZ" w:eastAsia="cs-CZ" w:bidi="cs-CZ"/>
      </w:rPr>
    </w:lvl>
    <w:lvl w:ilvl="7" w:tplc="434ABF42">
      <w:numFmt w:val="bullet"/>
      <w:lvlText w:val="•"/>
      <w:lvlJc w:val="left"/>
      <w:pPr>
        <w:ind w:left="7726" w:hanging="361"/>
      </w:pPr>
      <w:rPr>
        <w:rFonts w:hint="default"/>
        <w:lang w:val="cs-CZ" w:eastAsia="cs-CZ" w:bidi="cs-CZ"/>
      </w:rPr>
    </w:lvl>
    <w:lvl w:ilvl="8" w:tplc="D29429BE">
      <w:numFmt w:val="bullet"/>
      <w:lvlText w:val="•"/>
      <w:lvlJc w:val="left"/>
      <w:pPr>
        <w:ind w:left="8713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71B33768"/>
    <w:multiLevelType w:val="hybridMultilevel"/>
    <w:tmpl w:val="7C08E040"/>
    <w:lvl w:ilvl="0" w:tplc="AF2840D8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327C3CB6">
      <w:numFmt w:val="bullet"/>
      <w:lvlText w:val="•"/>
      <w:lvlJc w:val="left"/>
      <w:pPr>
        <w:ind w:left="1806" w:hanging="361"/>
      </w:pPr>
      <w:rPr>
        <w:rFonts w:hint="default"/>
        <w:lang w:val="cs-CZ" w:eastAsia="cs-CZ" w:bidi="cs-CZ"/>
      </w:rPr>
    </w:lvl>
    <w:lvl w:ilvl="2" w:tplc="7D049CE6">
      <w:numFmt w:val="bullet"/>
      <w:lvlText w:val="•"/>
      <w:lvlJc w:val="left"/>
      <w:pPr>
        <w:ind w:left="2793" w:hanging="361"/>
      </w:pPr>
      <w:rPr>
        <w:rFonts w:hint="default"/>
        <w:lang w:val="cs-CZ" w:eastAsia="cs-CZ" w:bidi="cs-CZ"/>
      </w:rPr>
    </w:lvl>
    <w:lvl w:ilvl="3" w:tplc="8FAC5FE2">
      <w:numFmt w:val="bullet"/>
      <w:lvlText w:val="•"/>
      <w:lvlJc w:val="left"/>
      <w:pPr>
        <w:ind w:left="3779" w:hanging="361"/>
      </w:pPr>
      <w:rPr>
        <w:rFonts w:hint="default"/>
        <w:lang w:val="cs-CZ" w:eastAsia="cs-CZ" w:bidi="cs-CZ"/>
      </w:rPr>
    </w:lvl>
    <w:lvl w:ilvl="4" w:tplc="DE8C279A">
      <w:numFmt w:val="bullet"/>
      <w:lvlText w:val="•"/>
      <w:lvlJc w:val="left"/>
      <w:pPr>
        <w:ind w:left="4766" w:hanging="361"/>
      </w:pPr>
      <w:rPr>
        <w:rFonts w:hint="default"/>
        <w:lang w:val="cs-CZ" w:eastAsia="cs-CZ" w:bidi="cs-CZ"/>
      </w:rPr>
    </w:lvl>
    <w:lvl w:ilvl="5" w:tplc="CC14AC04">
      <w:numFmt w:val="bullet"/>
      <w:lvlText w:val="•"/>
      <w:lvlJc w:val="left"/>
      <w:pPr>
        <w:ind w:left="5753" w:hanging="361"/>
      </w:pPr>
      <w:rPr>
        <w:rFonts w:hint="default"/>
        <w:lang w:val="cs-CZ" w:eastAsia="cs-CZ" w:bidi="cs-CZ"/>
      </w:rPr>
    </w:lvl>
    <w:lvl w:ilvl="6" w:tplc="84007662">
      <w:numFmt w:val="bullet"/>
      <w:lvlText w:val="•"/>
      <w:lvlJc w:val="left"/>
      <w:pPr>
        <w:ind w:left="6739" w:hanging="361"/>
      </w:pPr>
      <w:rPr>
        <w:rFonts w:hint="default"/>
        <w:lang w:val="cs-CZ" w:eastAsia="cs-CZ" w:bidi="cs-CZ"/>
      </w:rPr>
    </w:lvl>
    <w:lvl w:ilvl="7" w:tplc="169CA84C">
      <w:numFmt w:val="bullet"/>
      <w:lvlText w:val="•"/>
      <w:lvlJc w:val="left"/>
      <w:pPr>
        <w:ind w:left="7726" w:hanging="361"/>
      </w:pPr>
      <w:rPr>
        <w:rFonts w:hint="default"/>
        <w:lang w:val="cs-CZ" w:eastAsia="cs-CZ" w:bidi="cs-CZ"/>
      </w:rPr>
    </w:lvl>
    <w:lvl w:ilvl="8" w:tplc="FACCF7EA">
      <w:numFmt w:val="bullet"/>
      <w:lvlText w:val="•"/>
      <w:lvlJc w:val="left"/>
      <w:pPr>
        <w:ind w:left="8713" w:hanging="36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83ADC"/>
    <w:rsid w:val="00224A34"/>
    <w:rsid w:val="005305A9"/>
    <w:rsid w:val="00800E3F"/>
    <w:rsid w:val="00A83ADC"/>
    <w:rsid w:val="00B761B8"/>
    <w:rsid w:val="00BE733F"/>
    <w:rsid w:val="00C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98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0" w:right="115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914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0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3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00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3F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2023-09-11T11:36:00Z</dcterms:created>
  <dcterms:modified xsi:type="dcterms:W3CDTF">2023-09-11T11:37:00Z</dcterms:modified>
</cp:coreProperties>
</file>