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rStyle w:val="CharStyle7"/>
          <w:b/>
          <w:bCs/>
        </w:rPr>
        <w:t>SMLOUVA O DÍLO č. 2023_00733</w:t>
      </w:r>
      <w:bookmarkEnd w:id="0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r>
        <w:rPr>
          <w:rStyle w:val="CharStyle9"/>
        </w:rPr>
        <w:t>(SCVK_UL28/2023)</w:t>
      </w:r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rStyle w:val="CharStyle5"/>
        </w:rPr>
        <w:t>uzavřená dle zákona č. 89/2012 Sb., občanský zákoník, v platném znění (dále jen „NOZ“)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bookmarkStart w:id="4" w:name="bookmark4"/>
      <w:r>
        <w:rPr>
          <w:rStyle w:val="CharStyle9"/>
          <w:b/>
          <w:bCs/>
        </w:rPr>
        <w:t>SMLUVNÍ STRANY:</w:t>
      </w:r>
      <w:bookmarkEnd w:id="4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rStyle w:val="CharStyle5"/>
        </w:rPr>
        <w:t>1.1 Objednatel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rStyle w:val="CharStyle5"/>
          <w:b/>
          <w:bCs/>
          <w:u w:val="single"/>
        </w:rPr>
        <w:t>Severočeské vodovody a kanalizace, a. s.</w:t>
      </w:r>
    </w:p>
    <w:tbl>
      <w:tblPr>
        <w:tblOverlap w:val="never"/>
        <w:jc w:val="center"/>
        <w:tblLayout w:type="fixed"/>
      </w:tblPr>
      <w:tblGrid>
        <w:gridCol w:w="2702"/>
        <w:gridCol w:w="6638"/>
      </w:tblGrid>
      <w:tr>
        <w:trPr>
          <w:trHeight w:val="21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Se sídlem: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6"/>
              </w:rPr>
              <w:t>Přítkovská 1689, 415 50 Teplice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Zapsaná u Krajského soudu: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6"/>
              </w:rPr>
              <w:t>v Ústí nad Labem, oddíl B, vložka 465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Zastoupená: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6"/>
              </w:rPr>
              <w:t>Ing. Davidem Votavou, generálním ředitelem a členem představenstva</w:t>
            </w:r>
          </w:p>
        </w:tc>
      </w:tr>
      <w:tr>
        <w:trPr>
          <w:trHeight w:val="46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Pro věci technické: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300"/>
              <w:jc w:val="left"/>
            </w:pPr>
            <w:r>
              <w:rPr>
                <w:rStyle w:val="CharStyle16"/>
              </w:rPr>
              <w:t>- manažer provozního útvaru ^^^^^^^^^■— zástupce ředitele oblastního závodu Ústí nad Labem</w:t>
            </w:r>
          </w:p>
        </w:tc>
      </w:tr>
      <w:tr>
        <w:trPr>
          <w:trHeight w:val="44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IČO: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1340"/>
              <w:jc w:val="both"/>
            </w:pPr>
            <w:r>
              <w:rPr>
                <w:rStyle w:val="CharStyle16"/>
              </w:rPr>
              <w:t>- manažer provozu údržby a dopravy 49099451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DIČ: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6"/>
              </w:rPr>
              <w:t>CZ49099451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Bankovní spojení: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6"/>
              </w:rPr>
              <w:t>Komerční banka, a.s.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Číslo účtu: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6"/>
              </w:rPr>
              <w:t>3507501/0100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" w:right="0" w:firstLine="0"/>
        <w:jc w:val="left"/>
      </w:pPr>
      <w:r>
        <w:rPr>
          <w:rStyle w:val="CharStyle13"/>
        </w:rPr>
        <w:t>1.2 Zhotovitel</w:t>
      </w:r>
    </w:p>
    <w:p>
      <w:pPr>
        <w:widowControl w:val="0"/>
        <w:spacing w:after="219" w:line="1" w:lineRule="exact"/>
      </w:pPr>
    </w:p>
    <w:p>
      <w:pPr>
        <w:widowControl w:val="0"/>
        <w:spacing w:line="1" w:lineRule="exac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3"/>
          <w:b/>
          <w:bCs/>
        </w:rPr>
        <w:t>PRO-AQUA CZ</w:t>
      </w:r>
      <w:r>
        <w:rPr>
          <w:rStyle w:val="CharStyle13"/>
          <w:b/>
          <w:bCs/>
          <w:vertAlign w:val="subscript"/>
        </w:rPr>
        <w:t>i</w:t>
      </w:r>
      <w:r>
        <w:rPr>
          <w:rStyle w:val="CharStyle13"/>
          <w:b/>
          <w:bCs/>
        </w:rPr>
        <w:t>s</w:t>
      </w:r>
      <w:r>
        <w:rPr>
          <w:rStyle w:val="CharStyle13"/>
          <w:b/>
          <w:bCs/>
          <w:vertAlign w:val="subscript"/>
        </w:rPr>
        <w:t>i</w:t>
      </w:r>
      <w:r>
        <w:rPr>
          <w:rStyle w:val="CharStyle13"/>
          <w:b/>
          <w:bCs/>
        </w:rPr>
        <w:t>r.o</w:t>
      </w:r>
      <w:r>
        <w:rPr>
          <w:rStyle w:val="CharStyle13"/>
          <w:b/>
          <w:bCs/>
          <w:vertAlign w:val="subscript"/>
        </w:rPr>
        <w:t>i</w:t>
      </w:r>
    </w:p>
    <w:tbl>
      <w:tblPr>
        <w:tblOverlap w:val="never"/>
        <w:jc w:val="left"/>
        <w:tblLayout w:type="fixed"/>
      </w:tblPr>
      <w:tblGrid>
        <w:gridCol w:w="2702"/>
        <w:gridCol w:w="3782"/>
      </w:tblGrid>
      <w:tr>
        <w:trPr>
          <w:trHeight w:val="25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Se sídlem: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6"/>
              </w:rPr>
              <w:t>Petrovická 214, 403 40 Ústí nad Labem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Zapsaná u Krajského soudu: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6"/>
              </w:rPr>
              <w:t>v Ústí nad Labem, oddíl C, vložka 19570</w:t>
            </w:r>
          </w:p>
        </w:tc>
      </w:tr>
      <w:tr>
        <w:trPr>
          <w:trHeight w:val="45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Zastoupená: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IČO: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1980"/>
              <w:jc w:val="left"/>
            </w:pPr>
            <w:r>
              <w:rPr>
                <w:rStyle w:val="CharStyle16"/>
              </w:rPr>
              <w:t>, jednatelem 25471406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DIČ: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6"/>
              </w:rPr>
              <w:t>CZ25471406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Číslo účtu: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6"/>
              </w:rPr>
              <w:t>182931155/0300</w:t>
            </w:r>
          </w:p>
        </w:tc>
      </w:tr>
    </w:tbl>
    <w:p>
      <w:pPr>
        <w:widowControl w:val="0"/>
        <w:spacing w:after="1199" w:line="1" w:lineRule="exact"/>
      </w:pPr>
    </w:p>
    <w:p>
      <w:pPr>
        <w:pStyle w:val="Style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01" w:val="left"/>
        </w:tabs>
        <w:bidi w:val="0"/>
        <w:spacing w:before="0" w:after="500" w:line="240" w:lineRule="auto"/>
        <w:ind w:left="0" w:right="0" w:firstLine="0"/>
        <w:jc w:val="center"/>
      </w:pPr>
      <w:bookmarkStart w:id="6" w:name="bookmark6"/>
      <w:r>
        <w:rPr>
          <w:rStyle w:val="CharStyle9"/>
          <w:b/>
          <w:bCs/>
        </w:rPr>
        <w:t>ÚVODNÍ USTANOVENÍ</w:t>
      </w:r>
      <w:bookmarkEnd w:id="6"/>
    </w:p>
    <w:p>
      <w:pPr>
        <w:pStyle w:val="Style4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68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Objednatel a zhotovitel uzavírají tuto smlouvu o dílo za účelem vymezení svých vzájemných práv 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720" w:right="0" w:firstLine="0"/>
        <w:jc w:val="both"/>
      </w:pPr>
      <w:r>
        <w:rPr>
          <w:rStyle w:val="CharStyle5"/>
        </w:rPr>
        <w:t>povinností při provedení díla v rámci jejich podnikatelské činnosti, kdy ani jedna ze stran není spotřebitelem podle § 419 NOZ.</w:t>
      </w:r>
    </w:p>
    <w:p>
      <w:pPr>
        <w:pStyle w:val="Style4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68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Smluvní strany se zavazují činnosti dle této smlouvy o dílo vykonávat v souladu se všemi obecně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720" w:right="0" w:firstLine="0"/>
        <w:jc w:val="both"/>
      </w:pPr>
      <w:r>
        <w:rPr>
          <w:rStyle w:val="CharStyle5"/>
        </w:rPr>
        <w:t>závaznými právními předpisy a prohlašují, že uzavřením této smlouvy o dílo ani jejím plněním neporuší žádný závazek s třetí stranou nebo z obecně závazného právního předpisu nebo jakoukoliv jinou právní povinnost. Pro případ, že by se prohlášení některé smluvní strany uvedené v tomto odstavci ukázalo být nepravdivým nebo neúplným, odpovídá tato smluvní strana druhé smluvní straně za škodu tím vzniklou v plném rozsahu.</w:t>
      </w:r>
    </w:p>
    <w:p>
      <w:pPr>
        <w:pStyle w:val="Style4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68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Jakékoliv právní jednání smluvních stran v souvislosti s touto smlouvou musí být činěno v písemné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720" w:right="0" w:firstLine="0"/>
        <w:jc w:val="both"/>
      </w:pPr>
      <w:r>
        <w:rPr>
          <w:rStyle w:val="CharStyle5"/>
        </w:rPr>
        <w:t>formě, jinak je neplatné. Ustanovení věty první § 1740 odst. 3 NOZ se pro potřeby této smlouvy o dílo neuplatní.</w:t>
      </w:r>
    </w:p>
    <w:p>
      <w:pPr>
        <w:pStyle w:val="Style4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68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Ustanovení této smlouvy o dílo a právní jednání učiněná na základě této smlouvy o dílo smluvní strany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720" w:right="0" w:firstLine="0"/>
        <w:jc w:val="both"/>
      </w:pPr>
      <w:r>
        <w:rPr>
          <w:rStyle w:val="CharStyle5"/>
        </w:rPr>
        <w:t>považují v souladu s § 558 NOZ za obchodní zvyklost, kdy taková ustanovení této smlouvy o dílo nebo právní jednání učiněné na základě této smlouvy o dílo mají přednost před ustanoveními NOZ, která nemají donucující účinky.</w:t>
      </w:r>
    </w:p>
    <w:p>
      <w:pPr>
        <w:pStyle w:val="Style4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69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Smluvní strany prohlašují, že tato smlouva o dílo není smlouvou uzavřenou adhezním způsobem podle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 w:firstLine="0"/>
        <w:jc w:val="both"/>
      </w:pPr>
      <w:r>
        <w:rPr>
          <w:rStyle w:val="CharStyle5"/>
        </w:rPr>
        <w:t>§ 1798 a násl. NOZ. Smluvní strany dále prohlašují, že žádná z doložek mimo vlastní text smlouvy o dílo neodporuje obchodním zvyklostem a zásadě poctivého obchodního styku. Smluvní strany prohlašují, že tato smlouva o dílo byla uzavřena poctivě a žádná ze Smluvních stran nebyla bez dalšího zkrácena na svých právech. Zhotovitel prohlašuje, že tuto smlouvu o dílo uzavírá v souvislosti s vlastním podnikáním a nepovažuje se za slabší stranu ve smyslu § 433 NOZ.</w:t>
      </w:r>
    </w:p>
    <w:p>
      <w:pPr>
        <w:pStyle w:val="Style4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69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Pokud bude v této smlouvě o dílo užito termínu dluh a/nebo závazek, rozumí se tím pro odstranění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720" w:right="0" w:firstLine="0"/>
        <w:jc w:val="both"/>
      </w:pPr>
      <w:r>
        <w:rPr>
          <w:rStyle w:val="CharStyle5"/>
        </w:rPr>
        <w:t>možných pochybností jak samotný právní poměr, tak i jeho předmět. Ustanovení § 1740 odst. 3 NOZ se tak neužije.</w:t>
      </w:r>
    </w:p>
    <w:p>
      <w:pPr>
        <w:pStyle w:val="Style4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69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Případná změna okolností nezakládá právo zhotovitele obnovit jednání o této smlouvě o dílo. Zhotovitel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720"/>
        <w:jc w:val="left"/>
      </w:pPr>
      <w:r>
        <w:rPr>
          <w:rStyle w:val="CharStyle5"/>
        </w:rPr>
        <w:t>tak přijímá odpovědnost podle § 1765 odst. 2 NOZ.</w:t>
      </w:r>
    </w:p>
    <w:p>
      <w:pPr>
        <w:pStyle w:val="Style4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69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Zhotovitel odpovídá objednateli i za způsobení neplatnosti a/nebo zdánlivosti jakéhokoliv právního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720"/>
        <w:jc w:val="left"/>
      </w:pPr>
      <w:r>
        <w:rPr>
          <w:rStyle w:val="CharStyle5"/>
        </w:rPr>
        <w:t>jednání učiněného na základě této smlouvy o dílo podle § 579 NOZ.</w:t>
      </w:r>
    </w:p>
    <w:p>
      <w:pPr>
        <w:pStyle w:val="Style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68" w:val="left"/>
        </w:tabs>
        <w:bidi w:val="0"/>
        <w:spacing w:before="0" w:after="520" w:line="240" w:lineRule="auto"/>
        <w:ind w:left="0" w:right="0" w:firstLine="0"/>
        <w:jc w:val="center"/>
      </w:pPr>
      <w:bookmarkStart w:id="8" w:name="bookmark8"/>
      <w:r>
        <w:rPr>
          <w:rStyle w:val="CharStyle9"/>
          <w:b/>
          <w:bCs/>
        </w:rPr>
        <w:t>PŘEDMĚT PLNĚNÍ</w:t>
      </w:r>
      <w:bookmarkEnd w:id="8"/>
    </w:p>
    <w:p>
      <w:pPr>
        <w:pStyle w:val="Style4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693" w:val="left"/>
        </w:tabs>
        <w:bidi w:val="0"/>
        <w:spacing w:before="0" w:after="0" w:line="262" w:lineRule="auto"/>
        <w:ind w:left="0" w:right="0" w:firstLine="0"/>
        <w:jc w:val="left"/>
      </w:pPr>
      <w:r>
        <w:rPr>
          <w:rStyle w:val="CharStyle5"/>
        </w:rPr>
        <w:t xml:space="preserve">Předmětem této smlouvy o dílo je: </w:t>
      </w:r>
      <w:r>
        <w:rPr>
          <w:rStyle w:val="CharStyle5"/>
          <w:b/>
          <w:bCs/>
        </w:rPr>
        <w:t>ČSOV Siřejovice - oprava čerpadel, potrubí, armatur 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62" w:lineRule="auto"/>
        <w:ind w:left="0" w:right="0" w:firstLine="720"/>
        <w:jc w:val="left"/>
      </w:pPr>
      <w:r>
        <w:rPr>
          <w:rStyle w:val="CharStyle5"/>
          <w:b/>
          <w:bCs/>
        </w:rPr>
        <w:t>rozvaděče</w:t>
      </w:r>
    </w:p>
    <w:p>
      <w:pPr>
        <w:pStyle w:val="Style4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693" w:val="left"/>
        </w:tabs>
        <w:bidi w:val="0"/>
        <w:spacing w:before="0" w:after="520" w:line="240" w:lineRule="auto"/>
        <w:ind w:left="720" w:right="0" w:hanging="720"/>
        <w:jc w:val="left"/>
      </w:pPr>
      <w:r>
        <w:rPr>
          <w:rStyle w:val="CharStyle5"/>
        </w:rPr>
        <w:t xml:space="preserve">Zhotovitel je podle této smlouvy povinen provést na svůj náklad a nebezpečí práce spojené s opravou: </w:t>
      </w:r>
      <w:r>
        <w:rPr>
          <w:rStyle w:val="CharStyle5"/>
          <w:rFonts w:ascii="Calibri" w:eastAsia="Calibri" w:hAnsi="Calibri" w:cs="Calibri"/>
          <w:sz w:val="22"/>
          <w:szCs w:val="22"/>
        </w:rPr>
        <w:t>ČSOV Siřejovice - oprava čerpadel, potrubí, armatur a rozvaděče</w:t>
      </w:r>
      <w:r>
        <w:rPr>
          <w:rStyle w:val="CharStyle5"/>
        </w:rPr>
        <w:t>, dle nabídky na opravu, která je nedílnou přílohou smlouvy.</w:t>
      </w:r>
    </w:p>
    <w:p>
      <w:pPr>
        <w:pStyle w:val="Style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35" w:val="left"/>
        </w:tabs>
        <w:bidi w:val="0"/>
        <w:spacing w:before="0" w:line="240" w:lineRule="auto"/>
        <w:ind w:left="0" w:right="0" w:firstLine="0"/>
        <w:jc w:val="center"/>
      </w:pPr>
      <w:bookmarkStart w:id="10" w:name="bookmark10"/>
      <w:r>
        <w:rPr>
          <w:rStyle w:val="CharStyle9"/>
          <w:b/>
          <w:bCs/>
        </w:rPr>
        <w:t>ČAS PLNĚNÍ</w:t>
      </w:r>
      <w:bookmarkEnd w:id="10"/>
    </w:p>
    <w:p>
      <w:pPr>
        <w:pStyle w:val="Style4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693" w:val="left"/>
        </w:tabs>
        <w:bidi w:val="0"/>
        <w:spacing w:before="0" w:after="220" w:line="262" w:lineRule="auto"/>
        <w:ind w:left="0" w:right="0" w:firstLine="0"/>
        <w:jc w:val="left"/>
      </w:pPr>
      <w:r>
        <w:rPr>
          <w:rStyle w:val="CharStyle5"/>
        </w:rPr>
        <w:t>Zhotovitel provede dílo s potřebnou péčí v ujednaném čase.</w:t>
      </w:r>
    </w:p>
    <w:p>
      <w:pPr>
        <w:pStyle w:val="Style4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693" w:val="left"/>
          <w:tab w:pos="2069" w:val="left"/>
        </w:tabs>
        <w:bidi w:val="0"/>
        <w:spacing w:before="0" w:after="220" w:line="262" w:lineRule="auto"/>
        <w:ind w:left="0" w:right="0" w:firstLine="0"/>
        <w:jc w:val="left"/>
      </w:pPr>
      <w:r>
        <w:rPr>
          <w:rStyle w:val="CharStyle5"/>
        </w:rPr>
        <w:t>Zahájení:</w:t>
        <w:tab/>
      </w:r>
      <w:r>
        <w:rPr>
          <w:rStyle w:val="CharStyle5"/>
          <w:b/>
          <w:bCs/>
        </w:rPr>
        <w:t>B/2023</w:t>
      </w:r>
    </w:p>
    <w:p>
      <w:pPr>
        <w:pStyle w:val="Style4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693" w:val="left"/>
          <w:tab w:pos="2069" w:val="left"/>
        </w:tabs>
        <w:bidi w:val="0"/>
        <w:spacing w:before="0" w:after="1360" w:line="262" w:lineRule="auto"/>
        <w:ind w:left="0" w:right="0" w:firstLine="0"/>
        <w:jc w:val="left"/>
      </w:pPr>
      <w:r>
        <w:rPr>
          <w:rStyle w:val="CharStyle5"/>
        </w:rPr>
        <w:t>Dokončení:</w:t>
        <w:tab/>
      </w:r>
      <w:r>
        <w:rPr>
          <w:rStyle w:val="CharStyle5"/>
          <w:b/>
          <w:bCs/>
        </w:rPr>
        <w:t>do ^M. 2023</w:t>
      </w:r>
    </w:p>
    <w:p>
      <w:pPr>
        <w:pStyle w:val="Style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759" w:val="left"/>
        </w:tabs>
        <w:bidi w:val="0"/>
        <w:spacing w:before="0" w:after="220" w:line="240" w:lineRule="auto"/>
        <w:ind w:left="1300" w:right="0" w:firstLine="0"/>
        <w:jc w:val="left"/>
      </w:pPr>
      <w:bookmarkStart w:id="12" w:name="bookmark12"/>
      <w:r>
        <w:rPr>
          <w:rStyle w:val="CharStyle9"/>
          <w:b/>
          <w:bCs/>
        </w:rPr>
        <w:t>CENA ZA PROVEDENÍ DÍLA A PLATEBNÍ PODMÍNKY</w:t>
      </w:r>
      <w:bookmarkEnd w:id="12"/>
    </w:p>
    <w:p>
      <w:pPr>
        <w:pStyle w:val="Style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693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rStyle w:val="CharStyle5"/>
        </w:rPr>
        <w:t>Objednatel se zavazuje zaplatit zhotoviteli smluvní cenu, jejíž výše je stanovena částkou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4600" w:right="0" w:firstLine="0"/>
        <w:jc w:val="left"/>
      </w:pPr>
      <w:bookmarkStart w:id="14" w:name="bookmark14"/>
      <w:r>
        <w:rPr>
          <w:rStyle w:val="CharStyle9"/>
          <w:b/>
          <w:bCs/>
        </w:rPr>
        <w:t>,- Kč (bez DPH )</w:t>
      </w:r>
      <w:bookmarkEnd w:id="14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400"/>
        <w:jc w:val="left"/>
      </w:pPr>
      <w:r>
        <w:rPr>
          <w:rStyle w:val="CharStyle5"/>
          <w:i/>
          <w:iCs/>
        </w:rPr>
        <w:t>Fakturováno bude podle skutečně provedených prací a na základě potvrzeného předávacího protokolu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rStyle w:val="CharStyle5"/>
          <w:i/>
          <w:iCs/>
        </w:rPr>
        <w:t>DPH bude připočtena k dohodnuté ceně dle platných daňových předpisů.</w:t>
      </w:r>
    </w:p>
    <w:p>
      <w:pPr>
        <w:pStyle w:val="Style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69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Právo na zaplacení ceny díla vzniká provedením díla. Objednatel si vyhrazuje právo pozastávky ve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výši ■% z ceny prací. Tato pozastávka bude uvolněna do 14 dnů po odstranění vad a nedodělku.</w:t>
      </w:r>
    </w:p>
    <w:p>
      <w:pPr>
        <w:pStyle w:val="Style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69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Zhotovitel vystaví konečné vyúčtování (daňový doklad) po dokončení díla.</w:t>
      </w:r>
    </w:p>
    <w:p>
      <w:pPr>
        <w:pStyle w:val="Style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69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Lhůta splatnosti všech platebních dokladů činí 14 dnů od doručení objednateli. Úrok z prodlení ve výši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5"/>
        </w:rPr>
        <w:t>0,05% z ceny díla za každý den prodlení s úhradou faktury.</w:t>
      </w:r>
    </w:p>
    <w:p>
      <w:pPr>
        <w:pStyle w:val="Style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69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Daňové doklady budou adresovány na Severočeské vodovody a kanalizace, a.s., Přítkovská 1689, 415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20"/>
        <w:jc w:val="left"/>
      </w:pPr>
      <w:r>
        <w:rPr>
          <w:rStyle w:val="CharStyle5"/>
        </w:rPr>
        <w:t>50 Teplice, a budou mít náležitosti dle § 29 zákona č. 235/2004 Sb. (zákon o DPH) v platném znění.</w:t>
      </w:r>
    </w:p>
    <w:p>
      <w:pPr>
        <w:pStyle w:val="Style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76" w:val="left"/>
        </w:tabs>
        <w:bidi w:val="0"/>
        <w:spacing w:before="0" w:line="240" w:lineRule="auto"/>
        <w:ind w:left="0" w:right="0" w:firstLine="0"/>
        <w:jc w:val="center"/>
      </w:pPr>
      <w:bookmarkStart w:id="16" w:name="bookmark16"/>
      <w:r>
        <w:rPr>
          <w:rStyle w:val="CharStyle9"/>
          <w:b/>
          <w:bCs/>
        </w:rPr>
        <w:t>ODEVZDÁNÍ A PŘEVZETÍ DÍLA</w:t>
      </w:r>
      <w:bookmarkEnd w:id="16"/>
    </w:p>
    <w:p>
      <w:pPr>
        <w:pStyle w:val="Style4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pos="69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Předání místa plnění díla se uskuteční protokolárně za účasti odpovědných zástupců obou smluvních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both"/>
      </w:pPr>
      <w:r>
        <w:rPr>
          <w:rStyle w:val="CharStyle5"/>
        </w:rPr>
        <w:t>stran.</w:t>
      </w:r>
    </w:p>
    <w:p>
      <w:pPr>
        <w:pStyle w:val="Style4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pos="69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Zhotovitel splní závazky vzniklé z této smlouvy řádným ukončením tohoto díla a jeho předáním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0" w:right="0" w:firstLine="40"/>
        <w:jc w:val="both"/>
      </w:pPr>
      <w:r>
        <w:rPr>
          <w:rStyle w:val="CharStyle5"/>
        </w:rPr>
        <w:t>objednateli. Dílo je dokončeno, je-li předvedena jeho způsobilost sloužit svému účelu. Objednatel je oprávněn převzít dokončené dílo s výhradami, nebo bez výhrad. Převezme-li objednatel dílo bez výhrad, nepřizná mu soud právo ze zjevné vady díla, namítne-li zhotovitel, že právo nebylo uplatněno včas.</w:t>
      </w:r>
    </w:p>
    <w:p>
      <w:pPr>
        <w:pStyle w:val="Style4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pos="69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Objednatel nemá právo odmítnout převzetí stavby pro ojedinělé drobné vady, které samy o sobě ani ve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0" w:right="0" w:firstLine="40"/>
        <w:jc w:val="both"/>
      </w:pPr>
      <w:r>
        <w:rPr>
          <w:rStyle w:val="CharStyle5"/>
        </w:rPr>
        <w:t>spojení s jinými nebrání užívání stavby funkčně nebo esteticky, ani její užívání podstatným způsobem neomezují.</w:t>
      </w:r>
    </w:p>
    <w:p>
      <w:pPr>
        <w:pStyle w:val="Style4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pos="69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K předání a převzetí díla dojde na místě stavby. V případě, že zhotovitel dokončí dílo před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680" w:right="0" w:firstLine="40"/>
        <w:jc w:val="both"/>
      </w:pPr>
      <w:r>
        <w:rPr>
          <w:rStyle w:val="CharStyle5"/>
        </w:rPr>
        <w:t>termínem, stanoveným v čl. III. této smlouvy, objednatel se zavazuje dílo převzít do 3 dnů ode dne oznámení zhotoviteli o dokončení díla. O předání a převzetí díla bude vyhotoven předávací protokol podepsaný oběma smluvními stranami. Datum předání je dnem zdanitelného plnění pro fakturaci.</w:t>
      </w:r>
    </w:p>
    <w:p>
      <w:pPr>
        <w:pStyle w:val="Style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43" w:val="left"/>
        </w:tabs>
        <w:bidi w:val="0"/>
        <w:spacing w:before="0" w:line="240" w:lineRule="auto"/>
        <w:ind w:left="0" w:right="0" w:firstLine="0"/>
        <w:jc w:val="center"/>
      </w:pPr>
      <w:bookmarkStart w:id="18" w:name="bookmark18"/>
      <w:r>
        <w:rPr>
          <w:rStyle w:val="CharStyle9"/>
          <w:b/>
          <w:bCs/>
        </w:rPr>
        <w:t>ODPOVĚDNOST ZHOTOVITELE</w:t>
      </w:r>
      <w:bookmarkEnd w:id="18"/>
    </w:p>
    <w:p>
      <w:pPr>
        <w:pStyle w:val="Style4"/>
        <w:keepNext w:val="0"/>
        <w:keepLines w:val="0"/>
        <w:widowControl w:val="0"/>
        <w:numPr>
          <w:ilvl w:val="1"/>
          <w:numId w:val="13"/>
        </w:numPr>
        <w:shd w:val="clear" w:color="auto" w:fill="auto"/>
        <w:tabs>
          <w:tab w:pos="69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 xml:space="preserve">Zhotovitel přebírá záruku za jakost díla po dobu ■ </w:t>
      </w:r>
      <w:r>
        <w:rPr>
          <w:rStyle w:val="CharStyle5"/>
          <w:b/>
          <w:bCs/>
        </w:rPr>
        <w:t xml:space="preserve">měsíců </w:t>
      </w:r>
      <w:r>
        <w:rPr>
          <w:rStyle w:val="CharStyle5"/>
        </w:rPr>
        <w:t>od předání a převzetí díla objednatelem.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0" w:right="0" w:firstLine="40"/>
        <w:jc w:val="both"/>
      </w:pPr>
      <w:r>
        <w:rPr>
          <w:rStyle w:val="CharStyle5"/>
        </w:rPr>
        <w:t>Po tuto dobu zodpovídá zhotovitel za to, že dílo bude mít vlastnosti předpokládané obecně závaznými normami. Zhotovitel je vázán k bezplatnému odstranění vad. K odstranění vady vyzve zmocněnec objednatele písemně, bez zbytečného odkladu.</w:t>
      </w:r>
    </w:p>
    <w:p>
      <w:pPr>
        <w:pStyle w:val="Style4"/>
        <w:keepNext w:val="0"/>
        <w:keepLines w:val="0"/>
        <w:widowControl w:val="0"/>
        <w:numPr>
          <w:ilvl w:val="1"/>
          <w:numId w:val="13"/>
        </w:numPr>
        <w:shd w:val="clear" w:color="auto" w:fill="auto"/>
        <w:tabs>
          <w:tab w:pos="69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Písemné oznámení vzniku vad v průběhu záruční doby bude obsahovat přiměřené termíny pro jejich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0" w:right="0" w:firstLine="40"/>
        <w:jc w:val="both"/>
      </w:pPr>
      <w:r>
        <w:rPr>
          <w:rStyle w:val="CharStyle5"/>
        </w:rPr>
        <w:t>odstranění. Pokud nebude termín obsahovat, má se za to, že je to 30 dnů. Odstranění těchto vad bude písemně předáno mezi zhotovitelem a zmocněncem objednatele. Smluvní strany se dohodly, že na neplnění termínu pro odstranění vad se vztahují ustanovení článku VII. této smlouvy.</w:t>
      </w:r>
    </w:p>
    <w:p>
      <w:pPr>
        <w:pStyle w:val="Style4"/>
        <w:keepNext w:val="0"/>
        <w:keepLines w:val="0"/>
        <w:widowControl w:val="0"/>
        <w:numPr>
          <w:ilvl w:val="1"/>
          <w:numId w:val="13"/>
        </w:numPr>
        <w:shd w:val="clear" w:color="auto" w:fill="auto"/>
        <w:tabs>
          <w:tab w:pos="69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Zhotovitel odpovídá objednateli za újmu způsobenou porušením povinností vyplývajících z této smlouvy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680" w:right="0" w:firstLine="40"/>
        <w:jc w:val="both"/>
      </w:pPr>
      <w:r>
        <w:rPr>
          <w:rStyle w:val="CharStyle5"/>
        </w:rPr>
        <w:t>o dílo a za veškerou újmu způsobenou při naplňování účelu této smlouvy o dílo, včetně nemajetkové újmy. Zhotovitel je také odpovědný za nepřímou újmu (např. ztráta trhu, výnosů, přerušení provozu atd.), ušlý zisk a poškození dobrého jména objednatele, pokud vzniklo v přímé souvislosti s nesplněním povinnosti stanovené zhotoviteli v této smlouvě o dílo. Zhotovitel je zároveň povinen uhradit náklady, které objednateli vzniknou v souvislosti s vymáháním neuhrazených nebo nesplněných závazků zhotovitele. Zhotovitel odpovídá i za újmu způsobenou vadou výrobku podle § 2940 NOZ.</w:t>
      </w:r>
    </w:p>
    <w:p>
      <w:pPr>
        <w:pStyle w:val="Style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510" w:val="left"/>
        </w:tabs>
        <w:bidi w:val="0"/>
        <w:spacing w:before="0" w:after="540" w:line="240" w:lineRule="auto"/>
        <w:ind w:left="0" w:right="0" w:firstLine="0"/>
        <w:jc w:val="center"/>
      </w:pPr>
      <w:bookmarkStart w:id="20" w:name="bookmark20"/>
      <w:r>
        <w:rPr>
          <w:rStyle w:val="CharStyle9"/>
          <w:b/>
          <w:bCs/>
        </w:rPr>
        <w:t>SANKCE</w:t>
      </w:r>
      <w:bookmarkEnd w:id="20"/>
    </w:p>
    <w:p>
      <w:pPr>
        <w:pStyle w:val="Style4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69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Zhotovitel uhradí objednateli smluvní pokutu ve výši 0,05% z ceny díla za každý započatý týden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both"/>
      </w:pPr>
      <w:r>
        <w:rPr>
          <w:rStyle w:val="CharStyle5"/>
        </w:rPr>
        <w:t>prodlení termínu z důvodu ležících na jeho straně.</w:t>
      </w:r>
    </w:p>
    <w:p>
      <w:pPr>
        <w:pStyle w:val="Style4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69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Jednotlivé vady a nedodělky, nebude-li dohodnuto jinak, odstraní zhotovitel do 10 dnů od převzetí díla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0" w:right="0" w:firstLine="40"/>
        <w:jc w:val="both"/>
      </w:pPr>
      <w:r>
        <w:rPr>
          <w:rStyle w:val="CharStyle5"/>
        </w:rPr>
        <w:t xml:space="preserve">objednatelem pod smluvní pokutou </w:t>
      </w:r>
      <w:r>
        <w:rPr>
          <w:rStyle w:val="CharStyle5"/>
          <w:b/>
          <w:bCs/>
        </w:rPr>
        <w:t xml:space="preserve">^|,- </w:t>
      </w:r>
      <w:r>
        <w:rPr>
          <w:rStyle w:val="CharStyle5"/>
        </w:rPr>
        <w:t>Kč za každý den prodlení pro každou vadu nebo nedodělek. Jedná se o vady a nedodělky zjištěné při předání stavby objednateli a uvedené v předávacím protokolu.</w:t>
      </w:r>
    </w:p>
    <w:p>
      <w:pPr>
        <w:pStyle w:val="Style4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69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Odstranění skrytých vad v záruční době je termínově dohodnuto v každém jednotlivém případu pod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both"/>
      </w:pPr>
      <w:r>
        <w:rPr>
          <w:rStyle w:val="CharStyle5"/>
        </w:rPr>
        <w:t xml:space="preserve">smluvní pokutou </w:t>
      </w:r>
      <w:r>
        <w:rPr>
          <w:rStyle w:val="CharStyle5"/>
          <w:b/>
          <w:bCs/>
        </w:rPr>
        <w:t xml:space="preserve">^|,- </w:t>
      </w:r>
      <w:r>
        <w:rPr>
          <w:rStyle w:val="CharStyle5"/>
        </w:rPr>
        <w:t>Kč za každý den prodlení po sjednaném termínu.</w:t>
      </w:r>
    </w:p>
    <w:p>
      <w:pPr>
        <w:pStyle w:val="Style4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69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Zhotovitel odpovídá objednateli za veškeré případné škody, které vznikly z nedodržení kvality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both"/>
      </w:pPr>
      <w:r>
        <w:rPr>
          <w:rStyle w:val="CharStyle5"/>
        </w:rPr>
        <w:t>provedeného díla a termínů plynoucích z ustanovení této smlouvy.</w:t>
      </w:r>
    </w:p>
    <w:p>
      <w:pPr>
        <w:pStyle w:val="Style4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69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Právo na zaplacení ceny díla vzniká provedením díla.</w:t>
      </w:r>
    </w:p>
    <w:p>
      <w:pPr>
        <w:pStyle w:val="Style4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69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Zhotovitel výslovně souhlasí s tím, že objednatel je oprávněn provést úhradu faktur, případně jiných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110" w:val="left"/>
        </w:tabs>
        <w:bidi w:val="0"/>
        <w:spacing w:before="0" w:after="820" w:line="240" w:lineRule="auto"/>
        <w:ind w:left="680" w:right="0" w:firstLine="40"/>
        <w:jc w:val="both"/>
      </w:pPr>
      <w:r>
        <w:rPr>
          <w:rStyle w:val="CharStyle5"/>
        </w:rPr>
        <w:t>pohledávek zhotovitele vůči objednateli zápočtem s pohledávkami objednatele vůči zhotoviteli. Jako doklad o provedení zápočtu vzájemných pohledávek slouží pro obě smluvní strany „Oznámení o platbě a zápočtu“ (dále jen „</w:t>
      </w:r>
      <w:r>
        <w:rPr>
          <w:rStyle w:val="CharStyle5"/>
          <w:b/>
          <w:bCs/>
        </w:rPr>
        <w:t>Oznámení</w:t>
      </w:r>
      <w:r>
        <w:rPr>
          <w:rStyle w:val="CharStyle5"/>
        </w:rPr>
        <w:t>“), které zašle objednatel zhotoviteli současně s úhradou rozdílu ze zápočtu. Zhotovitel výslovně souhlasí s tím, že předmětem započtení mohou být veškeré pohledávky objednatele vůči zhotoviteli z této smlouvy o dílo, včetně pohledávek nejistých a/nebo neurčitých podle § 1987 odst. 2 NOZ. Veškeré pohledávky objednatele vůči zhotoviteli z této smlouvy o dílo díky své povaze splňují kritéria §</w:t>
        <w:tab/>
        <w:t>1987 NOZ a objednatel je oprávněn činit projevy směřující k započtení</w:t>
        <w:br w:type="page"/>
      </w:r>
      <w:r>
        <w:rPr>
          <w:rStyle w:val="CharStyle5"/>
        </w:rPr>
        <w:t>vzájemných pohledávek elektronickou poštou. V případě sporu o to, zda byl učiněn projev směřující k započtení, je rozhodující údaj z adresáře elektronické pošty objednatele. Objednatel se zavazuje zasílat zhotoviteli Oznámení na elektronickou adresu uvedenou v hlavičce této smlouvy o dílo.</w:t>
      </w:r>
    </w:p>
    <w:p>
      <w:pPr>
        <w:pStyle w:val="Style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635" w:val="left"/>
        </w:tabs>
        <w:bidi w:val="0"/>
        <w:spacing w:before="0" w:after="600" w:line="240" w:lineRule="auto"/>
        <w:ind w:left="0" w:right="0" w:firstLine="0"/>
        <w:jc w:val="center"/>
      </w:pPr>
      <w:bookmarkStart w:id="22" w:name="bookmark22"/>
      <w:r>
        <w:rPr>
          <w:rStyle w:val="CharStyle9"/>
          <w:b/>
          <w:bCs/>
        </w:rPr>
        <w:t>RIZIKA A POJIŠTĚNÍ</w:t>
      </w:r>
      <w:bookmarkEnd w:id="22"/>
    </w:p>
    <w:p>
      <w:pPr>
        <w:pStyle w:val="Style4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63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Zhotovitel nese veškerou odpovědnost za případné poškození a zničení materiálu, zařízení,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720" w:right="0" w:firstLine="0"/>
        <w:jc w:val="both"/>
      </w:pPr>
      <w:r>
        <w:rPr>
          <w:rStyle w:val="CharStyle5"/>
        </w:rPr>
        <w:t>mechanismů a pomůcek, jakož i za rozpracovanou nebo vybudovanou část díla a to do okamžiku převzetí díla nebo jeho části zadavatelem.</w:t>
      </w:r>
    </w:p>
    <w:p>
      <w:pPr>
        <w:pStyle w:val="Style4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63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Zhotovitel má sjednané pojištění odpovědnosti za škodu vzniklou jinému v souvislosti s činností nebo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720"/>
        <w:jc w:val="both"/>
        <w:rPr>
          <w:sz w:val="22"/>
          <w:szCs w:val="22"/>
        </w:rPr>
      </w:pPr>
      <w:r>
        <w:rPr>
          <w:rStyle w:val="CharStyle5"/>
        </w:rPr>
        <w:t>vztahem pojištěného</w:t>
      </w:r>
      <w:r>
        <w:rPr>
          <w:rStyle w:val="CharStyle5"/>
          <w:rFonts w:ascii="Calibri" w:eastAsia="Calibri" w:hAnsi="Calibri" w:cs="Calibri"/>
          <w:sz w:val="22"/>
          <w:szCs w:val="22"/>
        </w:rPr>
        <w:t>.</w:t>
      </w:r>
    </w:p>
    <w:p>
      <w:pPr>
        <w:pStyle w:val="Style8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24" w:name="bookmark24"/>
      <w:bookmarkEnd w:id="24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26" w:name="bookmark26"/>
      <w:r>
        <w:rPr>
          <w:rStyle w:val="CharStyle9"/>
          <w:b/>
          <w:bCs/>
        </w:rPr>
        <w:t>Další ustanovení</w:t>
      </w:r>
      <w:bookmarkEnd w:id="26"/>
    </w:p>
    <w:p>
      <w:pPr>
        <w:pStyle w:val="Style4"/>
        <w:keepNext w:val="0"/>
        <w:keepLines w:val="0"/>
        <w:widowControl w:val="0"/>
        <w:numPr>
          <w:ilvl w:val="1"/>
          <w:numId w:val="19"/>
        </w:numPr>
        <w:shd w:val="clear" w:color="auto" w:fill="auto"/>
        <w:tabs>
          <w:tab w:pos="853" w:val="left"/>
        </w:tabs>
        <w:bidi w:val="0"/>
        <w:spacing w:before="0" w:after="0" w:line="240" w:lineRule="auto"/>
        <w:ind w:left="0" w:right="0" w:firstLine="360"/>
        <w:jc w:val="both"/>
      </w:pPr>
      <w:r>
        <w:rPr>
          <w:rStyle w:val="CharStyle5"/>
        </w:rPr>
        <w:t>Protikorupční doložka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2700" distB="304800" distL="0" distR="0" simplePos="0" relativeHeight="125829378" behindDoc="0" locked="0" layoutInCell="1" allowOverlap="1">
                <wp:simplePos x="0" y="0"/>
                <wp:positionH relativeFrom="page">
                  <wp:posOffset>1020445</wp:posOffset>
                </wp:positionH>
                <wp:positionV relativeFrom="paragraph">
                  <wp:posOffset>12700</wp:posOffset>
                </wp:positionV>
                <wp:extent cx="130810" cy="18288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81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1.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0.350000000000009pt;margin-top:1.pt;width:10.300000000000001pt;height:14.4pt;z-index:-125829375;mso-wrap-distance-left:0;mso-wrap-distance-top:1.pt;mso-wrap-distance-right:0;mso-wrap-distance-bottom:24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1.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3180" distB="292735" distL="0" distR="0" simplePos="0" relativeHeight="125829380" behindDoc="0" locked="0" layoutInCell="1" allowOverlap="1">
                <wp:simplePos x="0" y="0"/>
                <wp:positionH relativeFrom="page">
                  <wp:posOffset>1191260</wp:posOffset>
                </wp:positionH>
                <wp:positionV relativeFrom="paragraph">
                  <wp:posOffset>43180</wp:posOffset>
                </wp:positionV>
                <wp:extent cx="5845810" cy="16446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4581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Obě smluvní strany potvrzují, že měly možnost se seznámit s Deklarací protikorupčního jednání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93.799999999999997pt;margin-top:3.3999999999999999pt;width:460.30000000000001pt;height:12.950000000000001pt;z-index:-125829373;mso-wrap-distance-left:0;mso-wrap-distance-top:3.3999999999999999pt;mso-wrap-distance-right:0;mso-wrap-distance-bottom:23.05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Obě smluvní strany potvrzují, že měly možnost se seznámit s Deklarací protikorupčního jednání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8755" distB="137160" distL="0" distR="0" simplePos="0" relativeHeight="125829382" behindDoc="0" locked="0" layoutInCell="1" allowOverlap="1">
                <wp:simplePos x="0" y="0"/>
                <wp:positionH relativeFrom="page">
                  <wp:posOffset>1456055</wp:posOffset>
                </wp:positionH>
                <wp:positionV relativeFrom="paragraph">
                  <wp:posOffset>198755</wp:posOffset>
                </wp:positionV>
                <wp:extent cx="5565775" cy="16446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6577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skupiny Severočeská voda, jejímž členem je společnost Severočeské vodovody a kanalizace, a.s.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14.65000000000001pt;margin-top:15.65pt;width:438.25pt;height:12.950000000000001pt;z-index:-125829371;mso-wrap-distance-left:0;mso-wrap-distance-top:15.65pt;mso-wrap-distance-right:0;mso-wrap-distance-bottom:10.80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skupiny Severočeská voda, jejímž členem je společnost Severočeské vodovody a kanalizace, a.s.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35915" distB="0" distL="0" distR="0" simplePos="0" relativeHeight="125829384" behindDoc="0" locked="0" layoutInCell="1" allowOverlap="1">
                <wp:simplePos x="0" y="0"/>
                <wp:positionH relativeFrom="page">
                  <wp:posOffset>1462405</wp:posOffset>
                </wp:positionH>
                <wp:positionV relativeFrom="paragraph">
                  <wp:posOffset>335915</wp:posOffset>
                </wp:positionV>
                <wp:extent cx="2212975" cy="16446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1297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(dále jen SčVK). Deklarace je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15.15000000000001pt;margin-top:26.449999999999999pt;width:174.25pt;height:12.950000000000001pt;z-index:-125829369;mso-wrap-distance-left:0;mso-wrap-distance-top:26.44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(dále jen SčVK). Deklarace je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35915" distB="3175" distL="0" distR="0" simplePos="0" relativeHeight="125829386" behindDoc="0" locked="0" layoutInCell="1" allowOverlap="1">
                <wp:simplePos x="0" y="0"/>
                <wp:positionH relativeFrom="page">
                  <wp:posOffset>3815715</wp:posOffset>
                </wp:positionH>
                <wp:positionV relativeFrom="paragraph">
                  <wp:posOffset>335915</wp:posOffset>
                </wp:positionV>
                <wp:extent cx="548640" cy="16129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8640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5"/>
                              </w:rPr>
                              <w:t>dostupná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00.44999999999999pt;margin-top:26.449999999999999pt;width:43.200000000000003pt;height:12.700000000000001pt;z-index:-125829367;mso-wrap-distance-left:0;mso-wrap-distance-top:26.449999999999999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5"/>
                        </w:rPr>
                        <w:t>dostupná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35915" distB="3175" distL="0" distR="0" simplePos="0" relativeHeight="125829388" behindDoc="0" locked="0" layoutInCell="1" allowOverlap="1">
                <wp:simplePos x="0" y="0"/>
                <wp:positionH relativeFrom="page">
                  <wp:posOffset>4513580</wp:posOffset>
                </wp:positionH>
                <wp:positionV relativeFrom="paragraph">
                  <wp:posOffset>335915</wp:posOffset>
                </wp:positionV>
                <wp:extent cx="2520950" cy="16129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20950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na webu SčVK v sekci Compliance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55.40000000000003pt;margin-top:26.449999999999999pt;width:198.5pt;height:12.700000000000001pt;z-index:-125829365;mso-wrap-distance-left:0;mso-wrap-distance-top:26.449999999999999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na webu SčVK v sekci Compliance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773" w:val="left"/>
        </w:tabs>
        <w:bidi w:val="0"/>
        <w:spacing w:before="0" w:after="0" w:line="187" w:lineRule="auto"/>
        <w:ind w:left="0" w:right="0" w:firstLine="360"/>
        <w:jc w:val="left"/>
      </w:pPr>
      <w:r>
        <w:rPr>
          <w:rStyle w:val="CharStyle5"/>
        </w:rPr>
        <w:t>Každá ze smluvních stran se zavazuje, že:</w:t>
      </w:r>
    </w:p>
    <w:p>
      <w:pPr>
        <w:pStyle w:val="Style4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133" w:val="left"/>
        </w:tabs>
        <w:bidi w:val="0"/>
        <w:spacing w:before="0" w:after="0" w:line="209" w:lineRule="auto"/>
        <w:ind w:left="1140" w:right="0" w:hanging="420"/>
        <w:jc w:val="both"/>
      </w:pPr>
      <w:r>
        <w:rPr>
          <w:rStyle w:val="CharStyle5"/>
        </w:rPr>
        <w:t>neposkytne, nenabídne ani neslíbí úplatek jinému nebo pro jiného v souvislosti s obstaráváním věcí obecného zájmu nebo v souvislosti s podnikáním svým nebo jiného,</w:t>
      </w:r>
    </w:p>
    <w:p>
      <w:pPr>
        <w:pStyle w:val="Style4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133" w:val="left"/>
        </w:tabs>
        <w:bidi w:val="0"/>
        <w:spacing w:before="0" w:after="0" w:line="226" w:lineRule="auto"/>
        <w:ind w:left="1140" w:right="0" w:hanging="420"/>
        <w:jc w:val="both"/>
      </w:pPr>
      <w:r>
        <w:rPr>
          <w:rStyle w:val="CharStyle5"/>
        </w:rPr>
        <w:t>nebude tolerovat žádné formy korupce, uplácení ani jiného neetického jednání či střetu zájmů a že podezření na takové jednání oznámí druhé smluvní straně, pokud druhá smluvní strana poskytne pro tento účel komunikační kanály a zaváže se, že nikdo nebude vystaven postihu ani znevýhodnění za to, že nahlásí podezření na korupční nebo jiné neetické jednání,</w:t>
      </w:r>
    </w:p>
    <w:p>
      <w:pPr>
        <w:pStyle w:val="Style4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137" w:val="left"/>
        </w:tabs>
        <w:bidi w:val="0"/>
        <w:spacing w:before="0" w:after="0" w:line="187" w:lineRule="auto"/>
        <w:ind w:left="0" w:right="0" w:firstLine="720"/>
        <w:jc w:val="both"/>
      </w:pPr>
      <w:r>
        <w:rPr>
          <w:rStyle w:val="CharStyle5"/>
        </w:rPr>
        <w:t>neposkytne, nenabídne ani neslíbí neoprávněné výhody třetím osobám,</w:t>
      </w:r>
    </w:p>
    <w:p>
      <w:pPr>
        <w:pStyle w:val="Style4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133" w:val="left"/>
        </w:tabs>
        <w:bidi w:val="0"/>
        <w:spacing w:before="0" w:after="0" w:line="209" w:lineRule="auto"/>
        <w:ind w:left="1140" w:right="0" w:hanging="420"/>
        <w:jc w:val="both"/>
      </w:pPr>
      <w:r>
        <w:rPr>
          <w:rStyle w:val="CharStyle5"/>
        </w:rPr>
        <w:t>úplatek nepřijme, ani si jej nedá slíbit, ať už pro sebe nebo pro jiného v souvislosti s obstaráním věcí obecného zájmu nebo v souvislosti s podnikám svým nebo jiného,</w:t>
      </w:r>
    </w:p>
    <w:p>
      <w:pPr>
        <w:pStyle w:val="Style4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137" w:val="left"/>
        </w:tabs>
        <w:bidi w:val="0"/>
        <w:spacing w:before="0" w:after="0" w:line="187" w:lineRule="auto"/>
        <w:ind w:left="0" w:right="0" w:firstLine="720"/>
        <w:jc w:val="both"/>
      </w:pPr>
      <w:r>
        <w:rPr>
          <w:rStyle w:val="CharStyle5"/>
        </w:rPr>
        <w:t>nebude ani u svých obchodních partnerů tolerovat jakoukoliv formu korupce či uplácení,</w:t>
      </w:r>
    </w:p>
    <w:p>
      <w:pPr>
        <w:pStyle w:val="Style4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137" w:val="left"/>
        </w:tabs>
        <w:bidi w:val="0"/>
        <w:spacing w:before="0" w:after="0" w:line="187" w:lineRule="auto"/>
        <w:ind w:left="0" w:right="0" w:firstLine="720"/>
        <w:jc w:val="both"/>
      </w:pPr>
      <w:r>
        <w:rPr>
          <w:rStyle w:val="CharStyle5"/>
        </w:rPr>
        <w:t>zdrží se jiného jednání, které by mohlo být vnímáno jako přijetí úplatku, podplácení, nepřímé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40" w:right="0" w:firstLine="0"/>
        <w:jc w:val="left"/>
      </w:pPr>
      <w:r>
        <w:rPr>
          <w:rStyle w:val="CharStyle5"/>
        </w:rPr>
        <w:t>úplatkářství či jiný trestný čin spojený s korupcí dle zákona č. 40/2009 Sb., trestní zákoník.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715" w:val="left"/>
        </w:tabs>
        <w:bidi w:val="0"/>
        <w:spacing w:before="0" w:after="0" w:line="209" w:lineRule="auto"/>
        <w:ind w:left="720" w:right="0" w:hanging="360"/>
        <w:jc w:val="both"/>
      </w:pPr>
      <w:r>
        <w:rPr>
          <w:rStyle w:val="CharStyle5"/>
        </w:rPr>
        <w:t>Podezření na korupční a neetické jednání či střet zájmů je možné oznamovat SčVK prostřednictvím komunikačních kanálů, kterými jsou:</w:t>
      </w:r>
    </w:p>
    <w:p>
      <w:pPr>
        <w:pStyle w:val="Style4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137" w:val="left"/>
        </w:tabs>
        <w:bidi w:val="0"/>
        <w:spacing w:before="0" w:after="0" w:line="187" w:lineRule="auto"/>
        <w:ind w:left="0" w:right="0" w:firstLine="720"/>
        <w:jc w:val="both"/>
      </w:pPr>
      <w:r>
        <w:rPr>
          <w:rStyle w:val="CharStyle5"/>
        </w:rPr>
        <w:t>Elektronická adresa:</w:t>
      </w:r>
    </w:p>
    <w:p>
      <w:pPr>
        <w:pStyle w:val="Style4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133" w:val="left"/>
        </w:tabs>
        <w:bidi w:val="0"/>
        <w:spacing w:before="0" w:after="0" w:line="209" w:lineRule="auto"/>
        <w:ind w:left="1140" w:right="0" w:hanging="420"/>
        <w:jc w:val="both"/>
      </w:pPr>
      <w:r>
        <w:rPr>
          <w:rStyle w:val="CharStyle5"/>
        </w:rPr>
        <w:t>Korespondenční adresa: Compliance officer, Severočeská vodárenská společnost a.s., Přítkovská 1689, 415 50 Teplice,</w:t>
      </w:r>
    </w:p>
    <w:p>
      <w:pPr>
        <w:pStyle w:val="Style4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137" w:val="left"/>
        </w:tabs>
        <w:bidi w:val="0"/>
        <w:spacing w:before="0" w:after="0" w:line="187" w:lineRule="auto"/>
        <w:ind w:left="0" w:right="0" w:firstLine="720"/>
        <w:jc w:val="both"/>
      </w:pPr>
      <w:r>
        <w:rPr>
          <w:rStyle w:val="CharStyle5"/>
        </w:rPr>
        <w:t>další způsoby, které SčVK aktuálně využívá.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715" w:val="left"/>
        </w:tabs>
        <w:bidi w:val="0"/>
        <w:spacing w:before="0" w:after="0" w:line="209" w:lineRule="auto"/>
        <w:ind w:left="720" w:right="0" w:hanging="360"/>
        <w:jc w:val="both"/>
      </w:pPr>
      <w:r>
        <w:rPr>
          <w:rStyle w:val="CharStyle5"/>
        </w:rPr>
        <w:t>SčVK se zavazuje, že nikdo nebude vystaven postihu ani znevýhodnění za to, že nahlásí podezření na korupční nebo jiné neetické jednání.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715" w:val="left"/>
        </w:tabs>
        <w:bidi w:val="0"/>
        <w:spacing w:before="0" w:after="0" w:line="226" w:lineRule="auto"/>
        <w:ind w:left="720" w:right="0" w:hanging="360"/>
        <w:jc w:val="both"/>
      </w:pPr>
      <w:r>
        <w:rPr>
          <w:rStyle w:val="CharStyle5"/>
        </w:rPr>
        <w:t>SčVK má právo v případě, že druhá smluvní strana poruší jakoukoli povinnost uvedenou výše v této protikorupční doložce, dočasně přerušit plnění uzavřené smlouvy nebo ji okamžitě ukončit odstoupením nebo výpovědí s okamžitou účinností a bez vzniku jakékoli odpovědnosti vůči druhé smluvní straně.</w:t>
      </w:r>
    </w:p>
    <w:p>
      <w:pPr>
        <w:pStyle w:val="Style4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715" w:val="left"/>
        </w:tabs>
        <w:bidi w:val="0"/>
        <w:spacing w:before="0" w:after="0" w:line="228" w:lineRule="auto"/>
        <w:ind w:left="720" w:right="0" w:hanging="360"/>
        <w:jc w:val="both"/>
      </w:pPr>
      <w:r>
        <w:rPr>
          <w:rStyle w:val="CharStyle5"/>
        </w:rPr>
        <w:t>Pro vyloučení pochybností se uvádí, že SčVK si vyhrazuje právo zpřístupnit veškeré informace týkající se porušení této protikorupční doložky (či kteroukoli jejich část) orgánům činným v trestním řízení, regulatorním orgánům, jiným vyšetřujícím orgánům či jiným třetím osobám, vyhrazuje si právo zahájit občanskoprávní řízení za účelem získání náhrady škod, které jí byly způsobeny v důsledku porušení tohoto ustanovení.</w:t>
      </w:r>
      <w:r>
        <w:br w:type="page"/>
      </w:r>
    </w:p>
    <w:p>
      <w:pPr>
        <w:pStyle w:val="Style4"/>
        <w:keepNext w:val="0"/>
        <w:keepLines w:val="0"/>
        <w:widowControl w:val="0"/>
        <w:numPr>
          <w:ilvl w:val="1"/>
          <w:numId w:val="27"/>
        </w:numPr>
        <w:shd w:val="clear" w:color="auto" w:fill="auto"/>
        <w:tabs>
          <w:tab w:pos="859" w:val="left"/>
        </w:tabs>
        <w:bidi w:val="0"/>
        <w:spacing w:before="0" w:after="160" w:line="240" w:lineRule="auto"/>
        <w:ind w:left="0" w:right="0" w:firstLine="380"/>
        <w:jc w:val="both"/>
      </w:pPr>
      <w:r>
        <w:rPr>
          <w:rStyle w:val="CharStyle5"/>
        </w:rPr>
        <w:t>Ochrana osobních údajů</w:t>
      </w:r>
    </w:p>
    <w:p>
      <w:pPr>
        <w:pStyle w:val="Style4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715" w:val="left"/>
        </w:tabs>
        <w:bidi w:val="0"/>
        <w:spacing w:before="0" w:after="220" w:line="218" w:lineRule="auto"/>
        <w:ind w:left="720" w:right="0" w:hanging="340"/>
        <w:jc w:val="both"/>
      </w:pPr>
      <w:r>
        <w:rPr>
          <w:rStyle w:val="CharStyle5"/>
        </w:rPr>
        <w:t>SčVK informuje druhou smluvní stranu a její zástupce, že osobní údaje jsou zpracovávány v souladu s Informacemi o zpracov</w:t>
      </w:r>
      <w:r>
        <w:rPr>
          <w:rStyle w:val="CharStyle5"/>
          <w:u w:val="single"/>
        </w:rPr>
        <w:t>ání osobních údajů dodavatelů a smluvních partnerů, které jsou dostupné webu</w:t>
      </w:r>
      <w:r>
        <w:rPr>
          <w:rStyle w:val="CharStyle5"/>
        </w:rPr>
        <w:t xml:space="preserve"> SčVK v sekci GDPR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720" w:right="0" w:firstLine="0"/>
        <w:jc w:val="both"/>
      </w:pPr>
      <w:r>
        <w:rPr>
          <w:rStyle w:val="CharStyle5"/>
        </w:rPr>
        <w:t>V tomto dokumentu jsou také uvedeny informace o účelech a době zpracování, právních titulech a o právech, které v souvislosti se zpracováním osobních údajů subjektům údajů náleží.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720" w:right="0" w:firstLine="0"/>
        <w:jc w:val="both"/>
      </w:pPr>
      <w:r>
        <w:rPr>
          <w:rStyle w:val="CharStyle5"/>
        </w:rPr>
        <w:t>Každá ze smluvních stran informuje své případné zaměstnance a další subjekty údajů o zpracování osobních údajů druhou smluvní stranou. SčVK zpracovává osobní údaje v souladu s Informacemi o zpracování osobních údajů dodavatelů a smluvních partnerů dle předchozího odstavce.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bookmarkStart w:id="28" w:name="bookmark28"/>
      <w:r>
        <w:rPr>
          <w:rStyle w:val="CharStyle9"/>
          <w:b/>
          <w:bCs/>
        </w:rPr>
        <w:t>X. ZÁVĚREČNÁ USTANOVENÍ</w:t>
      </w:r>
      <w:bookmarkEnd w:id="28"/>
    </w:p>
    <w:p>
      <w:pPr>
        <w:pStyle w:val="Style4"/>
        <w:keepNext w:val="0"/>
        <w:keepLines w:val="0"/>
        <w:widowControl w:val="0"/>
        <w:numPr>
          <w:ilvl w:val="1"/>
          <w:numId w:val="31"/>
        </w:numPr>
        <w:shd w:val="clear" w:color="auto" w:fill="auto"/>
        <w:tabs>
          <w:tab w:pos="68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Tato smlouva o dílo se řídí ustanoveními občanského zákoníku, která upravují smlouvu o dílo.</w:t>
      </w:r>
    </w:p>
    <w:p>
      <w:pPr>
        <w:pStyle w:val="Style4"/>
        <w:keepNext w:val="0"/>
        <w:keepLines w:val="0"/>
        <w:widowControl w:val="0"/>
        <w:numPr>
          <w:ilvl w:val="1"/>
          <w:numId w:val="31"/>
        </w:numPr>
        <w:shd w:val="clear" w:color="auto" w:fill="auto"/>
        <w:tabs>
          <w:tab w:pos="683" w:val="left"/>
        </w:tabs>
        <w:bidi w:val="0"/>
        <w:spacing w:before="0" w:after="0" w:line="240" w:lineRule="auto"/>
        <w:ind w:left="720" w:right="0" w:hanging="720"/>
        <w:jc w:val="both"/>
      </w:pPr>
      <w:r>
        <w:rPr>
          <w:rStyle w:val="CharStyle5"/>
        </w:rPr>
        <w:t>Od smlouvy může objednatel nebo zhotovitel odstoupit pouze z důvodu uvedených v občanském zákoníku.</w:t>
      </w:r>
    </w:p>
    <w:p>
      <w:pPr>
        <w:pStyle w:val="Style4"/>
        <w:keepNext w:val="0"/>
        <w:keepLines w:val="0"/>
        <w:widowControl w:val="0"/>
        <w:numPr>
          <w:ilvl w:val="1"/>
          <w:numId w:val="31"/>
        </w:numPr>
        <w:shd w:val="clear" w:color="auto" w:fill="auto"/>
        <w:tabs>
          <w:tab w:pos="68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Dojde-li mezi zhotovitelem a objednatelem ke sporu o této smlouvě a nepodaří-li se věc vyřešit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mimosoudně, bude právní záležitost řešena prostřednictvím příslušného soudu.</w:t>
      </w:r>
    </w:p>
    <w:p>
      <w:pPr>
        <w:pStyle w:val="Style4"/>
        <w:keepNext w:val="0"/>
        <w:keepLines w:val="0"/>
        <w:widowControl w:val="0"/>
        <w:numPr>
          <w:ilvl w:val="1"/>
          <w:numId w:val="31"/>
        </w:numPr>
        <w:shd w:val="clear" w:color="auto" w:fill="auto"/>
        <w:tabs>
          <w:tab w:pos="68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Tato smlouva je vyhotovena ve dvou stejnopisech, každý stejnopis je podepsán zhotovitelem 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objednatelem a má tedy platnost originálu. Po jednom stejnopisu obdrží vždy zhotovitel a objednatel.</w:t>
      </w:r>
    </w:p>
    <w:p>
      <w:pPr>
        <w:pStyle w:val="Style4"/>
        <w:keepNext w:val="0"/>
        <w:keepLines w:val="0"/>
        <w:widowControl w:val="0"/>
        <w:numPr>
          <w:ilvl w:val="1"/>
          <w:numId w:val="31"/>
        </w:numPr>
        <w:shd w:val="clear" w:color="auto" w:fill="auto"/>
        <w:tabs>
          <w:tab w:pos="683" w:val="left"/>
        </w:tabs>
        <w:bidi w:val="0"/>
        <w:spacing w:before="0" w:after="220" w:line="240" w:lineRule="auto"/>
        <w:ind w:left="720" w:right="0" w:hanging="720"/>
        <w:jc w:val="both"/>
      </w:pPr>
      <w:r>
        <w:rPr>
          <w:rStyle w:val="CharStyle5"/>
        </w:rPr>
        <w:t>Veškerá vůle smluvních stran o obsahu, účelu a fungování této smlouvy o dílo je také v této smlouvě o dílo obsažena a smluvní strany prohlašují, že ustanovení této smlouvy o dílo jsou určitá a jim bez jakýchkoliv pochyb zřejmá.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166" w:right="810" w:bottom="1305" w:left="1158" w:header="738" w:footer="877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5"/>
        </w:rPr>
        <w:t>Příloha č. 1 - cenová nabídka zhotovitele</w:t>
      </w:r>
    </w:p>
    <w:p>
      <w:pPr>
        <w:widowControl w:val="0"/>
        <w:spacing w:line="159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34" w:right="0" w:bottom="440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framePr w:w="2424" w:h="254" w:wrap="none" w:vAnchor="text" w:hAnchor="page" w:x="115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V Teplicích dne: 14.8.2023</w:t>
      </w:r>
    </w:p>
    <w:p>
      <w:pPr>
        <w:pStyle w:val="Style4"/>
        <w:keepNext w:val="0"/>
        <w:keepLines w:val="0"/>
        <w:framePr w:w="3384" w:h="250" w:wrap="none" w:vAnchor="text" w:hAnchor="page" w:x="6120" w:y="21"/>
        <w:widowControl w:val="0"/>
        <w:shd w:val="clear" w:color="auto" w:fill="auto"/>
        <w:tabs>
          <w:tab w:leader="dot" w:pos="2165" w:val="right"/>
          <w:tab w:leader="dot" w:pos="332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V</w:t>
        <w:tab/>
        <w:t>dne</w:t>
        <w:tab/>
      </w:r>
    </w:p>
    <w:p>
      <w:pPr>
        <w:widowControl w:val="0"/>
        <w:spacing w:after="25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34" w:right="812" w:bottom="4409" w:left="115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34" w:right="0" w:bottom="113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6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0" distR="0" simplePos="0" relativeHeight="125829390" behindDoc="0" locked="0" layoutInCell="1" allowOverlap="1">
                <wp:simplePos x="0" y="0"/>
                <wp:positionH relativeFrom="page">
                  <wp:posOffset>3888740</wp:posOffset>
                </wp:positionH>
                <wp:positionV relativeFrom="paragraph">
                  <wp:posOffset>12700</wp:posOffset>
                </wp:positionV>
                <wp:extent cx="606425" cy="158750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642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Zhotovitel: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06.19999999999999pt;margin-top:1.pt;width:47.75pt;height:12.5pt;z-index:-12582936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Zhotovitel: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5"/>
        </w:rPr>
        <w:t>Objednatel: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Ing. David Votava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0" distR="0" simplePos="0" relativeHeight="125829392" behindDoc="0" locked="0" layoutInCell="1" allowOverlap="1">
                <wp:simplePos x="0" y="0"/>
                <wp:positionH relativeFrom="page">
                  <wp:posOffset>3879850</wp:posOffset>
                </wp:positionH>
                <wp:positionV relativeFrom="paragraph">
                  <wp:posOffset>12700</wp:posOffset>
                </wp:positionV>
                <wp:extent cx="1264920" cy="304800"/>
                <wp:wrapSquare wrapText="bothSides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64920" cy="304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jednatel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PRO-AQUA CZ, s.r.o.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05.5pt;margin-top:1.pt;width:99.600000000000009pt;height:24.pt;z-index:-12582936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jednatel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PRO-AQUA CZ,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5"/>
        </w:rPr>
        <w:t>generální ředitel a člen představenstva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Severočeské vodovody a kanalizace, a.s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134" w:right="5790" w:bottom="1134" w:left="1161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upperRoman"/>
      <w:lvlText w:val="%1.%2"/>
    </w:lvl>
  </w:abstractNum>
  <w:abstractNum w:abstractNumId="2">
    <w:multiLevelType w:val="multilevel"/>
    <w:lvl w:ilvl="0">
      <w:start w:val="1"/>
      <w:numFmt w:val="decimal"/>
      <w:lvlText w:val="%1."/>
    </w:lvl>
    <w:lvl w:ilvl="1">
      <w:start w:val="1"/>
      <w:numFmt w:val="decimal"/>
      <w:lvlText w:val="%1.%2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2"/>
      <w:numFmt w:val="decimal"/>
      <w:lvlText w:val="%1."/>
    </w:lvl>
    <w:lvl w:ilvl="1">
      <w:start w:val="1"/>
      <w:numFmt w:val="decimal"/>
      <w:lvlText w:val="%1.%2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3"/>
      <w:numFmt w:val="decimal"/>
      <w:lvlText w:val="%1."/>
    </w:lvl>
    <w:lvl w:ilvl="1">
      <w:start w:val="1"/>
      <w:numFmt w:val="decimal"/>
      <w:lvlText w:val="%1.%2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4"/>
      <w:numFmt w:val="decimal"/>
      <w:lvlText w:val="%1."/>
    </w:lvl>
    <w:lvl w:ilvl="1">
      <w:start w:val="1"/>
      <w:numFmt w:val="decimal"/>
      <w:lvlText w:val="%1.%2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5"/>
      <w:numFmt w:val="decimal"/>
      <w:lvlText w:val="%1."/>
    </w:lvl>
    <w:lvl w:ilvl="1">
      <w:start w:val="1"/>
      <w:numFmt w:val="decimal"/>
      <w:lvlText w:val="%1.%2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6"/>
      <w:numFmt w:val="decimal"/>
      <w:lvlText w:val="%1."/>
    </w:lvl>
    <w:lvl w:ilvl="1">
      <w:start w:val="1"/>
      <w:numFmt w:val="decimal"/>
      <w:lvlText w:val="%1.%2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7"/>
      <w:numFmt w:val="decimal"/>
      <w:lvlText w:val="%1."/>
    </w:lvl>
    <w:lvl w:ilvl="1">
      <w:start w:val="1"/>
      <w:numFmt w:val="decimal"/>
      <w:lvlText w:val="%1.%2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8"/>
      <w:numFmt w:val="decimal"/>
      <w:lvlText w:val="%1."/>
    </w:lvl>
    <w:lvl w:ilvl="1">
      <w:start w:val="1"/>
      <w:numFmt w:val="decimal"/>
      <w:lvlText w:val="%1.%2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8">
    <w:multiLevelType w:val="multilevel"/>
    <w:lvl w:ilvl="0">
      <w:start w:val="1"/>
      <w:numFmt w:val="decimal"/>
      <w:lvlText w:val="%1."/>
    </w:lvl>
    <w:lvl w:ilvl="1">
      <w:start w:val="1"/>
      <w:numFmt w:val="decimal"/>
      <w:lvlText w:val="%1.%2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0">
    <w:multiLevelType w:val="multilevel"/>
    <w:lvl w:ilvl="0">
      <w:start w:val="2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</w:lvl>
  </w:abstractNum>
  <w:abstractNum w:abstractNumId="22">
    <w:multiLevelType w:val="multilevel"/>
    <w:lvl w:ilvl="0">
      <w:start w:val="1"/>
      <w:numFmt w:val="lowerLetter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4">
    <w:multiLevelType w:val="multilevel"/>
    <w:lvl w:ilvl="0">
      <w:start w:val="1"/>
      <w:numFmt w:val="lowerLetter"/>
      <w:lvlText w:val="%1)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6">
    <w:multiLevelType w:val="multilevel"/>
    <w:lvl w:ilvl="0">
      <w:start w:val="1"/>
      <w:numFmt w:val="decimal"/>
      <w:lvlText w:val="%1."/>
    </w:lvl>
    <w:lvl w:ilvl="1">
      <w:start w:val="2"/>
      <w:numFmt w:val="decimal"/>
      <w:lvlText w:val="%1.%2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8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30">
    <w:multiLevelType w:val="multilevel"/>
    <w:lvl w:ilvl="0">
      <w:start w:val="10"/>
      <w:numFmt w:val="decimal"/>
      <w:lvlText w:val="%1"/>
    </w:lvl>
    <w:lvl w:ilvl="1">
      <w:start w:val="1"/>
      <w:numFmt w:val="decimal"/>
      <w:lvlText w:val="%1.%2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Nadpis #1_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9">
    <w:name w:val="Nadpis #2_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Jiné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Nadpis #1"/>
    <w:basedOn w:val="Normal"/>
    <w:link w:val="CharStyle7"/>
    <w:pPr>
      <w:widowControl w:val="0"/>
      <w:shd w:val="clear" w:color="auto" w:fill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8">
    <w:name w:val="Nadpis #2"/>
    <w:basedOn w:val="Normal"/>
    <w:link w:val="CharStyle9"/>
    <w:pPr>
      <w:widowControl w:val="0"/>
      <w:shd w:val="clear" w:color="auto" w:fill="auto"/>
      <w:spacing w:after="26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SMLOUVA O DÍLO</dc:title>
  <dc:subject/>
  <dc:creator>jaroslav.calda</dc:creator>
  <cp:keywords/>
</cp:coreProperties>
</file>